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C7" w:rsidRPr="00E77DC7" w:rsidRDefault="00E77DC7" w:rsidP="00E77DC7">
      <w:pPr>
        <w:pStyle w:val="Title1"/>
        <w:spacing w:after="0"/>
        <w:rPr>
          <w:sz w:val="36"/>
          <w:szCs w:val="36"/>
        </w:rPr>
      </w:pPr>
      <w:r w:rsidRPr="00E77DC7">
        <w:rPr>
          <w:sz w:val="36"/>
          <w:szCs w:val="36"/>
        </w:rPr>
        <w:t>Nursing Home Antimicrobial Stewardship Guide</w:t>
      </w:r>
    </w:p>
    <w:p w:rsidR="002777D3" w:rsidRDefault="00022DDD" w:rsidP="002777D3">
      <w:pPr>
        <w:pStyle w:val="Title1"/>
        <w:tabs>
          <w:tab w:val="clear" w:pos="1176"/>
        </w:tabs>
        <w:spacing w:after="360" w:line="240" w:lineRule="auto"/>
        <w:ind w:left="0"/>
        <w:rPr>
          <w:b w:val="0"/>
          <w:sz w:val="32"/>
          <w:szCs w:val="32"/>
        </w:rPr>
      </w:pPr>
      <w:r w:rsidRPr="002777D3">
        <w:rPr>
          <w:b w:val="0"/>
          <w:sz w:val="32"/>
          <w:szCs w:val="32"/>
        </w:rPr>
        <w:t xml:space="preserve">Using Nursing Home </w:t>
      </w:r>
      <w:proofErr w:type="spellStart"/>
      <w:r w:rsidRPr="002777D3">
        <w:rPr>
          <w:b w:val="0"/>
          <w:sz w:val="32"/>
          <w:szCs w:val="32"/>
        </w:rPr>
        <w:t>Antibiograms</w:t>
      </w:r>
      <w:proofErr w:type="spellEnd"/>
      <w:r w:rsidRPr="002777D3">
        <w:rPr>
          <w:b w:val="0"/>
          <w:sz w:val="32"/>
          <w:szCs w:val="32"/>
        </w:rPr>
        <w:t xml:space="preserve"> </w:t>
      </w:r>
      <w:proofErr w:type="gramStart"/>
      <w:r w:rsidR="002777D3" w:rsidRPr="002777D3">
        <w:rPr>
          <w:b w:val="0"/>
          <w:sz w:val="32"/>
          <w:szCs w:val="32"/>
        </w:rPr>
        <w:t>T</w:t>
      </w:r>
      <w:r w:rsidRPr="002777D3">
        <w:rPr>
          <w:b w:val="0"/>
          <w:sz w:val="32"/>
          <w:szCs w:val="32"/>
        </w:rPr>
        <w:t>o</w:t>
      </w:r>
      <w:proofErr w:type="gramEnd"/>
      <w:r w:rsidRPr="002777D3">
        <w:rPr>
          <w:b w:val="0"/>
          <w:sz w:val="32"/>
          <w:szCs w:val="32"/>
        </w:rPr>
        <w:t xml:space="preserve"> Choose the Right Antibiotic</w:t>
      </w:r>
    </w:p>
    <w:p w:rsidR="00E77DC7" w:rsidRPr="002777D3" w:rsidRDefault="00022DDD" w:rsidP="002777D3">
      <w:pPr>
        <w:pStyle w:val="Title1"/>
        <w:tabs>
          <w:tab w:val="clear" w:pos="1176"/>
        </w:tabs>
        <w:spacing w:after="360" w:line="240" w:lineRule="auto"/>
        <w:ind w:left="0"/>
      </w:pPr>
      <w:r w:rsidRPr="002777D3">
        <w:rPr>
          <w:b w:val="0"/>
          <w:sz w:val="16"/>
          <w:szCs w:val="16"/>
        </w:rPr>
        <w:t xml:space="preserve"> </w:t>
      </w:r>
      <w:r w:rsidR="00E77DC7" w:rsidRPr="002777D3">
        <w:t>Toolkit 2: Co</w:t>
      </w:r>
      <w:bookmarkStart w:id="0" w:name="_GoBack"/>
      <w:bookmarkEnd w:id="0"/>
      <w:r w:rsidR="00E77DC7" w:rsidRPr="002777D3">
        <w:t xml:space="preserve">ncise </w:t>
      </w:r>
      <w:proofErr w:type="spellStart"/>
      <w:r w:rsidR="00E77DC7" w:rsidRPr="002777D3">
        <w:t>Antibiogram</w:t>
      </w:r>
      <w:proofErr w:type="spellEnd"/>
      <w:r w:rsidR="00E77DC7" w:rsidRPr="002777D3">
        <w:t xml:space="preserve"> Toolkit</w:t>
      </w:r>
    </w:p>
    <w:p w:rsidR="00022DDD" w:rsidRPr="00C41736" w:rsidRDefault="00022DDD" w:rsidP="00E77DC7">
      <w:pPr>
        <w:pStyle w:val="Title1"/>
        <w:tabs>
          <w:tab w:val="clear" w:pos="1176"/>
        </w:tabs>
        <w:ind w:left="0"/>
        <w:jc w:val="left"/>
      </w:pPr>
      <w:r w:rsidRPr="00022DDD">
        <w:t>Tool 6: Excel Data Entry Form</w:t>
      </w:r>
      <w:r>
        <w:t>—</w:t>
      </w:r>
      <w:r w:rsidRPr="00022DDD">
        <w:t xml:space="preserve">Helpful Hints </w:t>
      </w:r>
    </w:p>
    <w:p w:rsidR="00022DDD" w:rsidRPr="003D5BC8" w:rsidRDefault="00022DDD" w:rsidP="003D5BC8">
      <w:pPr>
        <w:pStyle w:val="Header1"/>
      </w:pPr>
      <w:r w:rsidRPr="003D5BC8">
        <w:t>Some Helpful Hints for using the spreadsheet template:</w:t>
      </w:r>
    </w:p>
    <w:p w:rsidR="00022DDD" w:rsidRPr="003D5BC8" w:rsidRDefault="00022DDD" w:rsidP="003D5BC8">
      <w:pPr>
        <w:pStyle w:val="Header1"/>
      </w:pPr>
      <w:r w:rsidRPr="003D5BC8">
        <w:t>Add or delete antibiotics</w:t>
      </w:r>
    </w:p>
    <w:p w:rsidR="00022DDD" w:rsidRPr="00022DDD" w:rsidRDefault="00022DDD" w:rsidP="00022DDD">
      <w:r w:rsidRPr="00022DDD">
        <w:t>If your laboratory does not test against a certain antibiotic, delete that column.</w:t>
      </w:r>
    </w:p>
    <w:p w:rsidR="00022DDD" w:rsidRPr="00022DDD" w:rsidRDefault="00022DDD" w:rsidP="00022DDD">
      <w:r w:rsidRPr="00022DDD">
        <w:t>Add in antibiotics that are missing.</w:t>
      </w:r>
      <w:r w:rsidR="003D5BC8">
        <w:t xml:space="preserve"> </w:t>
      </w:r>
      <w:r w:rsidRPr="00022DDD">
        <w:t>Also change abbreviations to match what your laboratory uses. You can also reorder the columns to make entering the data easier.</w:t>
      </w:r>
    </w:p>
    <w:p w:rsidR="00022DDD" w:rsidRPr="003D5BC8" w:rsidRDefault="00022DDD" w:rsidP="003D5BC8">
      <w:pPr>
        <w:pStyle w:val="Header1"/>
      </w:pPr>
      <w:r w:rsidRPr="003D5BC8">
        <w:t>Adding or deleting patient chara</w:t>
      </w:r>
      <w:r w:rsidR="003D5BC8">
        <w:t>c</w:t>
      </w:r>
      <w:r w:rsidRPr="003D5BC8">
        <w:t>teristics</w:t>
      </w:r>
    </w:p>
    <w:p w:rsidR="00022DDD" w:rsidRPr="00022DDD" w:rsidRDefault="00022DDD" w:rsidP="00022DDD">
      <w:r w:rsidRPr="00022DDD">
        <w:t>You can include resident name, however you will also need an ID number in case multiple residents have the same name. Columns like birthdate or floor are only included if you want to conduct further analysis of the data.</w:t>
      </w:r>
      <w:r w:rsidR="003D5BC8">
        <w:t xml:space="preserve"> </w:t>
      </w:r>
      <w:r w:rsidRPr="00022DDD">
        <w:t>You may want to create an antibiogram by floor or only for males.</w:t>
      </w:r>
      <w:r w:rsidR="003D5BC8">
        <w:t xml:space="preserve"> </w:t>
      </w:r>
    </w:p>
    <w:p w:rsidR="00022DDD" w:rsidRPr="00022DDD" w:rsidRDefault="00022DDD" w:rsidP="00022DDD">
      <w:r w:rsidRPr="00022DDD">
        <w:t>You can add columns for any patient characteristic you may find important or remove any that you will not use.</w:t>
      </w:r>
    </w:p>
    <w:p w:rsidR="00022DDD" w:rsidRPr="003D5BC8" w:rsidRDefault="00022DDD" w:rsidP="003D5BC8">
      <w:pPr>
        <w:pStyle w:val="Header1"/>
      </w:pPr>
      <w:r w:rsidRPr="003D5BC8">
        <w:t>Culture ID</w:t>
      </w:r>
    </w:p>
    <w:p w:rsidR="00022DDD" w:rsidRPr="00022DDD" w:rsidRDefault="00022DDD" w:rsidP="00022DDD">
      <w:r w:rsidRPr="00022DDD">
        <w:t>This column represents the number the laboratory used to identify the specific culture.</w:t>
      </w:r>
      <w:r w:rsidR="003D5BC8">
        <w:t xml:space="preserve"> </w:t>
      </w:r>
      <w:r w:rsidRPr="00022DDD">
        <w:t>Sometimes this is called the accession number.</w:t>
      </w:r>
      <w:r w:rsidR="003D5BC8">
        <w:t xml:space="preserve"> </w:t>
      </w:r>
      <w:r w:rsidRPr="00022DDD">
        <w:t>Feel free to rename the column to match what your laboratory uses. If your culture reports lists multiple organisms for one culture, those organisms will have the same culture ID.</w:t>
      </w:r>
    </w:p>
    <w:p w:rsidR="00022DDD" w:rsidRPr="003D5BC8" w:rsidRDefault="00022DDD" w:rsidP="003D5BC8">
      <w:pPr>
        <w:pStyle w:val="Header1"/>
      </w:pPr>
      <w:r w:rsidRPr="003D5BC8">
        <w:t>Collection date or date positive?</w:t>
      </w:r>
    </w:p>
    <w:p w:rsidR="003D5BC8" w:rsidRDefault="00022DDD" w:rsidP="00022DDD">
      <w:r w:rsidRPr="00022DDD">
        <w:t>This column indicates the date of the culture.</w:t>
      </w:r>
      <w:r w:rsidR="003D5BC8">
        <w:t xml:space="preserve"> </w:t>
      </w:r>
      <w:r w:rsidRPr="00022DDD">
        <w:t>Some laboratories will report this by the collection date while others will use the date the culture was positive.</w:t>
      </w:r>
      <w:r w:rsidR="003D5BC8">
        <w:t xml:space="preserve"> </w:t>
      </w:r>
      <w:r w:rsidRPr="00022DDD">
        <w:t>Use whichever terminology your laboratory uses.</w:t>
      </w:r>
      <w:r w:rsidR="003D5BC8">
        <w:t xml:space="preserve"> </w:t>
      </w:r>
      <w:r w:rsidRPr="00022DDD">
        <w:t>WHONET needs a date for the culture in order to determine which results will be included in the antibiogram.</w:t>
      </w:r>
      <w:r w:rsidR="003D5BC8">
        <w:t xml:space="preserve"> </w:t>
      </w:r>
      <w:r w:rsidRPr="00022DDD">
        <w:t xml:space="preserve">The antibiogram will be based on one isolate per resident per year. The first </w:t>
      </w:r>
      <w:r w:rsidR="004758C0">
        <w:t xml:space="preserve">diagnostic </w:t>
      </w:r>
      <w:r w:rsidRPr="00022DDD">
        <w:t>isolate for each antibiotic per organism is collected. Intermediate and resistant isolates are grouped together as resistant.</w:t>
      </w:r>
    </w:p>
    <w:p w:rsidR="00022DDD" w:rsidRPr="00022DDD" w:rsidRDefault="003D5BC8" w:rsidP="00022DDD">
      <w:r>
        <w:br w:type="page"/>
      </w:r>
    </w:p>
    <w:tbl>
      <w:tblPr>
        <w:tblW w:w="3065" w:type="dxa"/>
        <w:tblInd w:w="93" w:type="dxa"/>
        <w:tblLook w:val="04A0" w:firstRow="1" w:lastRow="0" w:firstColumn="1" w:lastColumn="0" w:noHBand="0" w:noVBand="1"/>
      </w:tblPr>
      <w:tblGrid>
        <w:gridCol w:w="3065"/>
      </w:tblGrid>
      <w:tr w:rsidR="003D5BC8" w:rsidRPr="00022DDD" w:rsidTr="00022DDD">
        <w:trPr>
          <w:trHeight w:val="288"/>
        </w:trPr>
        <w:tc>
          <w:tcPr>
            <w:tcW w:w="3065" w:type="dxa"/>
            <w:tcBorders>
              <w:top w:val="single" w:sz="4" w:space="0" w:color="auto"/>
              <w:left w:val="single" w:sz="4" w:space="0" w:color="auto"/>
              <w:bottom w:val="single" w:sz="4" w:space="0" w:color="auto"/>
              <w:right w:val="single" w:sz="12" w:space="0" w:color="auto"/>
            </w:tcBorders>
            <w:shd w:val="clear" w:color="auto" w:fill="auto"/>
            <w:noWrap/>
            <w:vAlign w:val="bottom"/>
          </w:tcPr>
          <w:p w:rsidR="003D5BC8" w:rsidRPr="00022DDD" w:rsidRDefault="003D5BC8" w:rsidP="00022DDD">
            <w:pPr>
              <w:spacing w:after="0" w:line="240" w:lineRule="auto"/>
              <w:jc w:val="center"/>
              <w:rPr>
                <w:rFonts w:eastAsia="Times New Roman" w:cs="Times New Roman"/>
                <w:b/>
                <w:bCs/>
                <w:color w:val="000000"/>
              </w:rPr>
            </w:pPr>
            <w:r>
              <w:rPr>
                <w:rFonts w:eastAsia="Times New Roman" w:cs="Times New Roman"/>
                <w:b/>
                <w:bCs/>
                <w:color w:val="000000"/>
              </w:rPr>
              <w:lastRenderedPageBreak/>
              <w:t>Column Headers</w:t>
            </w:r>
          </w:p>
        </w:tc>
      </w:tr>
      <w:tr w:rsidR="00022DDD" w:rsidRPr="00022DDD" w:rsidTr="00022DDD">
        <w:trPr>
          <w:trHeight w:val="288"/>
        </w:trPr>
        <w:tc>
          <w:tcPr>
            <w:tcW w:w="306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Resident ID</w:t>
            </w:r>
          </w:p>
        </w:tc>
      </w:tr>
      <w:tr w:rsidR="00022DDD" w:rsidRPr="00022DDD" w:rsidTr="00022DDD">
        <w:trPr>
          <w:trHeight w:val="288"/>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Birthdate</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Sex</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Floor</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Room</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Bed</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Laboratory Used</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Culture ID</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Collection Date</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Source</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Organism</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Amikacin (AMK)</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Amoxicillin-Clavulanate (AMC)</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Ampicillin (AMP)</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Ampicillin-Sulbactam (SAM)</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Aztreonam (ATM)</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Cefazolin (CZO)</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Cefepime (FEP)</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Cefoxitin (FOX)</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Ceftazidime (CAZ)</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Ceftriaxone (CRO)</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Chloramphenicol (CAM)</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Ciprofloxacin (CIP)</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Clindamycin (CLI)</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Colistin (COL)</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Daptomycin (DAP)</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Ertapenem (ETP)</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Erythromycin (ERY)</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Gatifloxacin (GAT)</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Gentamicin (GEN/HLG)</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Imipenem (IMP)</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Levofloxacin (LVF)</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Linezolid (LZN)</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Meropenem (MEM)</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Methicillin (MET)</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Moxifloxacin (MFX)</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Nafcillin (NAF)</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Nitrofurantoin (NIT)</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Oxacillin (OXA)</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Penicillin (PEN)</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Piperacillin-Tazobactam (TZP)</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lastRenderedPageBreak/>
              <w:t>Polymyxin B (POL)</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Quinopristin/Dalafopristin (QDA)</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Rifampin (RIF)</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Streptomycin (STR/HLS)</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Tetracycline (TCY)</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Ticarcillin-Clavulanate (TIC)</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Tigecycline (TGC)</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Tobramycin (TOB)</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Trimethoprim/Sulfa (SXT)</w:t>
            </w:r>
          </w:p>
        </w:tc>
      </w:tr>
      <w:tr w:rsidR="00022DDD" w:rsidRPr="00022DDD" w:rsidTr="00022DDD">
        <w:trPr>
          <w:trHeight w:val="288"/>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022DDD" w:rsidRPr="00022DDD" w:rsidRDefault="00022DDD" w:rsidP="00022DDD">
            <w:pPr>
              <w:spacing w:after="0" w:line="240" w:lineRule="auto"/>
              <w:jc w:val="center"/>
              <w:rPr>
                <w:rFonts w:eastAsia="Times New Roman" w:cs="Times New Roman"/>
                <w:b/>
                <w:bCs/>
                <w:color w:val="000000"/>
                <w:sz w:val="20"/>
                <w:szCs w:val="20"/>
              </w:rPr>
            </w:pPr>
            <w:r w:rsidRPr="00022DDD">
              <w:rPr>
                <w:rFonts w:eastAsia="Times New Roman" w:cs="Times New Roman"/>
                <w:b/>
                <w:bCs/>
                <w:color w:val="000000"/>
                <w:sz w:val="20"/>
                <w:szCs w:val="20"/>
              </w:rPr>
              <w:t>Vancomycin (VAN)</w:t>
            </w:r>
          </w:p>
        </w:tc>
      </w:tr>
    </w:tbl>
    <w:p w:rsidR="00D74C87" w:rsidRPr="00022DDD" w:rsidRDefault="00D74C87"/>
    <w:sectPr w:rsidR="00D74C87" w:rsidRPr="00022DDD" w:rsidSect="002777D3">
      <w:footerReference w:type="default" r:id="rId7"/>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AAF" w:rsidRDefault="005B1AAF" w:rsidP="005B1AAF">
      <w:pPr>
        <w:spacing w:after="0" w:line="240" w:lineRule="auto"/>
      </w:pPr>
      <w:r>
        <w:separator/>
      </w:r>
    </w:p>
  </w:endnote>
  <w:endnote w:type="continuationSeparator" w:id="0">
    <w:p w:rsidR="005B1AAF" w:rsidRDefault="005B1AAF" w:rsidP="005B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AF" w:rsidRDefault="005B1AAF" w:rsidP="003D0742">
    <w:pPr>
      <w:pStyle w:val="Footer"/>
      <w:jc w:val="center"/>
    </w:pPr>
    <w:r>
      <w:rPr>
        <w:noProof/>
      </w:rPr>
      <w:drawing>
        <wp:inline distT="0" distB="0" distL="0" distR="0" wp14:anchorId="349DBAC0" wp14:editId="2212205C">
          <wp:extent cx="633926" cy="667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 button.jpg"/>
                  <pic:cNvPicPr/>
                </pic:nvPicPr>
                <pic:blipFill>
                  <a:blip r:embed="rId1">
                    <a:extLst>
                      <a:ext uri="{28A0092B-C50C-407E-A947-70E740481C1C}">
                        <a14:useLocalDpi xmlns:a14="http://schemas.microsoft.com/office/drawing/2010/main" val="0"/>
                      </a:ext>
                    </a:extLst>
                  </a:blip>
                  <a:stretch>
                    <a:fillRect/>
                  </a:stretch>
                </pic:blipFill>
                <pic:spPr>
                  <a:xfrm>
                    <a:off x="0" y="0"/>
                    <a:ext cx="632721" cy="666274"/>
                  </a:xfrm>
                  <a:prstGeom prst="rect">
                    <a:avLst/>
                  </a:prstGeom>
                </pic:spPr>
              </pic:pic>
            </a:graphicData>
          </a:graphic>
        </wp:inline>
      </w:drawing>
    </w:r>
    <w:r w:rsidRPr="005B1AAF">
      <w:t>www.ahrq.gov/NH-</w:t>
    </w:r>
    <w:proofErr w:type="gramStart"/>
    <w:r w:rsidRPr="005B1AAF">
      <w:t>ASPGUIDE  May</w:t>
    </w:r>
    <w:proofErr w:type="gramEnd"/>
    <w:r w:rsidRPr="005B1AAF">
      <w:t xml:space="preserve"> 2014  AHRQ Pub. No. 14-0012-6-EF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AAF" w:rsidRDefault="005B1AAF" w:rsidP="005B1AAF">
      <w:pPr>
        <w:spacing w:after="0" w:line="240" w:lineRule="auto"/>
      </w:pPr>
      <w:r>
        <w:separator/>
      </w:r>
    </w:p>
  </w:footnote>
  <w:footnote w:type="continuationSeparator" w:id="0">
    <w:p w:rsidR="005B1AAF" w:rsidRDefault="005B1AAF" w:rsidP="005B1A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DD"/>
    <w:rsid w:val="00022DDD"/>
    <w:rsid w:val="001034C6"/>
    <w:rsid w:val="002777D3"/>
    <w:rsid w:val="003D0742"/>
    <w:rsid w:val="003D5BC8"/>
    <w:rsid w:val="004758C0"/>
    <w:rsid w:val="005B1AAF"/>
    <w:rsid w:val="007651CB"/>
    <w:rsid w:val="00905373"/>
    <w:rsid w:val="00D74C87"/>
    <w:rsid w:val="00E7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next w:val="Normal"/>
    <w:qFormat/>
    <w:rsid w:val="00022DDD"/>
    <w:pPr>
      <w:tabs>
        <w:tab w:val="left" w:pos="1176"/>
      </w:tabs>
      <w:ind w:left="720"/>
      <w:jc w:val="center"/>
    </w:pPr>
    <w:rPr>
      <w:rFonts w:ascii="Calibri" w:eastAsiaTheme="majorEastAsia" w:hAnsi="Calibri" w:cstheme="majorBidi"/>
      <w:b/>
      <w:spacing w:val="5"/>
      <w:kern w:val="28"/>
      <w:sz w:val="28"/>
      <w:szCs w:val="28"/>
    </w:rPr>
  </w:style>
  <w:style w:type="paragraph" w:customStyle="1" w:styleId="Header1">
    <w:name w:val="Header1"/>
    <w:basedOn w:val="Normal"/>
    <w:next w:val="Heading1"/>
    <w:qFormat/>
    <w:rsid w:val="003D5BC8"/>
    <w:rPr>
      <w:b/>
      <w:bCs/>
      <w:sz w:val="24"/>
      <w:szCs w:val="24"/>
    </w:rPr>
  </w:style>
  <w:style w:type="character" w:customStyle="1" w:styleId="Heading1Char">
    <w:name w:val="Heading 1 Char"/>
    <w:basedOn w:val="DefaultParagraphFont"/>
    <w:link w:val="Heading1"/>
    <w:uiPriority w:val="9"/>
    <w:rsid w:val="003D5BC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B1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AAF"/>
  </w:style>
  <w:style w:type="paragraph" w:styleId="Footer">
    <w:name w:val="footer"/>
    <w:basedOn w:val="Normal"/>
    <w:link w:val="FooterChar"/>
    <w:uiPriority w:val="99"/>
    <w:unhideWhenUsed/>
    <w:rsid w:val="005B1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AAF"/>
  </w:style>
  <w:style w:type="paragraph" w:styleId="BalloonText">
    <w:name w:val="Balloon Text"/>
    <w:basedOn w:val="Normal"/>
    <w:link w:val="BalloonTextChar"/>
    <w:uiPriority w:val="99"/>
    <w:semiHidden/>
    <w:unhideWhenUsed/>
    <w:rsid w:val="005B1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A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next w:val="Normal"/>
    <w:qFormat/>
    <w:rsid w:val="00022DDD"/>
    <w:pPr>
      <w:tabs>
        <w:tab w:val="left" w:pos="1176"/>
      </w:tabs>
      <w:ind w:left="720"/>
      <w:jc w:val="center"/>
    </w:pPr>
    <w:rPr>
      <w:rFonts w:ascii="Calibri" w:eastAsiaTheme="majorEastAsia" w:hAnsi="Calibri" w:cstheme="majorBidi"/>
      <w:b/>
      <w:spacing w:val="5"/>
      <w:kern w:val="28"/>
      <w:sz w:val="28"/>
      <w:szCs w:val="28"/>
    </w:rPr>
  </w:style>
  <w:style w:type="paragraph" w:customStyle="1" w:styleId="Header1">
    <w:name w:val="Header1"/>
    <w:basedOn w:val="Normal"/>
    <w:next w:val="Heading1"/>
    <w:qFormat/>
    <w:rsid w:val="003D5BC8"/>
    <w:rPr>
      <w:b/>
      <w:bCs/>
      <w:sz w:val="24"/>
      <w:szCs w:val="24"/>
    </w:rPr>
  </w:style>
  <w:style w:type="character" w:customStyle="1" w:styleId="Heading1Char">
    <w:name w:val="Heading 1 Char"/>
    <w:basedOn w:val="DefaultParagraphFont"/>
    <w:link w:val="Heading1"/>
    <w:uiPriority w:val="9"/>
    <w:rsid w:val="003D5BC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B1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AAF"/>
  </w:style>
  <w:style w:type="paragraph" w:styleId="Footer">
    <w:name w:val="footer"/>
    <w:basedOn w:val="Normal"/>
    <w:link w:val="FooterChar"/>
    <w:uiPriority w:val="99"/>
    <w:unhideWhenUsed/>
    <w:rsid w:val="005B1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AAF"/>
  </w:style>
  <w:style w:type="paragraph" w:styleId="BalloonText">
    <w:name w:val="Balloon Text"/>
    <w:basedOn w:val="Normal"/>
    <w:link w:val="BalloonTextChar"/>
    <w:uiPriority w:val="99"/>
    <w:semiHidden/>
    <w:unhideWhenUsed/>
    <w:rsid w:val="005B1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73216">
      <w:bodyDiv w:val="1"/>
      <w:marLeft w:val="0"/>
      <w:marRight w:val="0"/>
      <w:marTop w:val="0"/>
      <w:marBottom w:val="0"/>
      <w:divBdr>
        <w:top w:val="none" w:sz="0" w:space="0" w:color="auto"/>
        <w:left w:val="none" w:sz="0" w:space="0" w:color="auto"/>
        <w:bottom w:val="none" w:sz="0" w:space="0" w:color="auto"/>
        <w:right w:val="none" w:sz="0" w:space="0" w:color="auto"/>
      </w:divBdr>
    </w:div>
    <w:div w:id="198577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448</Words>
  <Characters>2354</Characters>
  <Application>Microsoft Office Word</Application>
  <DocSecurity>0</DocSecurity>
  <Lines>42</Lines>
  <Paragraphs>25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Heidenrich OCKT</cp:lastModifiedBy>
  <cp:revision>5</cp:revision>
  <dcterms:created xsi:type="dcterms:W3CDTF">2016-10-18T20:49:00Z</dcterms:created>
  <dcterms:modified xsi:type="dcterms:W3CDTF">2016-10-18T21:01:00Z</dcterms:modified>
</cp:coreProperties>
</file>