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CellMar>
          <w:left w:w="115" w:type="dxa"/>
          <w:right w:w="115" w:type="dxa"/>
        </w:tblCellMar>
        <w:tblLook w:val="04A0" w:firstRow="1" w:lastRow="0" w:firstColumn="1" w:lastColumn="0" w:noHBand="0" w:noVBand="1"/>
      </w:tblPr>
      <w:tblGrid>
        <w:gridCol w:w="4795"/>
        <w:gridCol w:w="4781"/>
      </w:tblGrid>
      <w:tr w:rsidR="00727B14" w:rsidRPr="00C3635B" w:rsidTr="001C4F19">
        <w:trPr>
          <w:cantSplit/>
        </w:trPr>
        <w:tc>
          <w:tcPr>
            <w:tcW w:w="4795" w:type="dxa"/>
          </w:tcPr>
          <w:p w:rsidR="00727B14" w:rsidRPr="00C3635B" w:rsidRDefault="00727B14" w:rsidP="00C3635B">
            <w:pPr>
              <w:pStyle w:val="FacilitatorNoteActions"/>
              <w:contextualSpacing/>
              <w:rPr>
                <w:rFonts w:cs="Arial"/>
                <w:szCs w:val="24"/>
              </w:rPr>
            </w:pPr>
            <w:bookmarkStart w:id="0" w:name="_GoBack"/>
            <w:bookmarkEnd w:id="0"/>
            <w:r w:rsidRPr="00C3635B">
              <w:rPr>
                <w:rFonts w:cs="Arial"/>
                <w:szCs w:val="24"/>
              </w:rPr>
              <w:t>SAY:</w:t>
            </w:r>
          </w:p>
          <w:p w:rsidR="00FC48AD" w:rsidRPr="00C3635B" w:rsidRDefault="00727B14" w:rsidP="005303AD">
            <w:pPr>
              <w:pStyle w:val="FacilitatorNotesText"/>
              <w:contextualSpacing/>
              <w:rPr>
                <w:szCs w:val="24"/>
              </w:rPr>
            </w:pPr>
            <w:r w:rsidRPr="00C3635B">
              <w:rPr>
                <w:szCs w:val="24"/>
              </w:rPr>
              <w:t xml:space="preserve">The Patient and Family Engagement module focuses on an important topic: </w:t>
            </w:r>
            <w:r w:rsidR="005303AD">
              <w:rPr>
                <w:szCs w:val="24"/>
              </w:rPr>
              <w:t>m</w:t>
            </w:r>
            <w:r w:rsidR="005303AD" w:rsidRPr="00C3635B">
              <w:rPr>
                <w:szCs w:val="24"/>
              </w:rPr>
              <w:t xml:space="preserve">aking </w:t>
            </w:r>
            <w:r w:rsidRPr="00C3635B">
              <w:rPr>
                <w:szCs w:val="24"/>
              </w:rPr>
              <w:t>sure patients and their family members understand what is happening duri</w:t>
            </w:r>
            <w:r w:rsidR="00A77F7B" w:rsidRPr="00C3635B">
              <w:rPr>
                <w:szCs w:val="24"/>
              </w:rPr>
              <w:t xml:space="preserve">ng the patient’s hospital stay and </w:t>
            </w:r>
            <w:r w:rsidRPr="00C3635B">
              <w:rPr>
                <w:szCs w:val="24"/>
              </w:rPr>
              <w:t>are active part</w:t>
            </w:r>
            <w:r w:rsidR="00A77F7B" w:rsidRPr="00C3635B">
              <w:rPr>
                <w:szCs w:val="24"/>
              </w:rPr>
              <w:t xml:space="preserve">icipants in the patient’s care. </w:t>
            </w:r>
          </w:p>
        </w:tc>
        <w:tc>
          <w:tcPr>
            <w:tcW w:w="4781" w:type="dxa"/>
          </w:tcPr>
          <w:p w:rsidR="00727B14" w:rsidRPr="001C4F19" w:rsidRDefault="00727B14" w:rsidP="001C4F19">
            <w:pPr>
              <w:pStyle w:val="SlideNumber"/>
            </w:pPr>
            <w:r w:rsidRPr="001C4F19">
              <w:t>Slide 1</w:t>
            </w:r>
          </w:p>
          <w:p w:rsidR="00727B14" w:rsidRPr="00C3635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4998A53C" wp14:editId="0007BEC0">
                  <wp:extent cx="2755392" cy="2066544"/>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5392" cy="2066544"/>
                          </a:xfrm>
                          <a:prstGeom prst="rect">
                            <a:avLst/>
                          </a:prstGeom>
                        </pic:spPr>
                      </pic:pic>
                    </a:graphicData>
                  </a:graphic>
                </wp:inline>
              </w:drawing>
            </w:r>
          </w:p>
        </w:tc>
      </w:tr>
      <w:tr w:rsidR="004838E5" w:rsidRPr="00C3635B" w:rsidTr="001C4F19">
        <w:trPr>
          <w:cantSplit/>
          <w:trHeight w:val="4904"/>
        </w:trPr>
        <w:tc>
          <w:tcPr>
            <w:tcW w:w="4795" w:type="dxa"/>
          </w:tcPr>
          <w:p w:rsidR="00D95E05" w:rsidRPr="00C3635B" w:rsidRDefault="007341CF" w:rsidP="00C3635B">
            <w:pPr>
              <w:pStyle w:val="FacilitatorNoteActions"/>
              <w:contextualSpacing/>
              <w:rPr>
                <w:rFonts w:cs="Arial"/>
                <w:szCs w:val="24"/>
              </w:rPr>
            </w:pPr>
            <w:r w:rsidRPr="00C3635B">
              <w:rPr>
                <w:rFonts w:cs="Arial"/>
                <w:szCs w:val="24"/>
              </w:rPr>
              <w:t xml:space="preserve">SAY: </w:t>
            </w:r>
          </w:p>
          <w:p w:rsidR="00B651CC" w:rsidRPr="00C3635B" w:rsidRDefault="00F73567" w:rsidP="000F73A4">
            <w:pPr>
              <w:pStyle w:val="FacilitatorNotesText"/>
            </w:pPr>
            <w:r w:rsidRPr="00C3635B">
              <w:t>In t</w:t>
            </w:r>
            <w:r w:rsidR="00B651CC" w:rsidRPr="00C3635B">
              <w:t>his module</w:t>
            </w:r>
            <w:r w:rsidRPr="00C3635B">
              <w:t xml:space="preserve"> we will</w:t>
            </w:r>
            <w:r w:rsidR="003907E0">
              <w:t>—</w:t>
            </w:r>
          </w:p>
          <w:p w:rsidR="00A77F7B" w:rsidRPr="0012627D" w:rsidRDefault="00A77F7B" w:rsidP="00E858BB">
            <w:pPr>
              <w:pStyle w:val="ListParagraph"/>
            </w:pPr>
            <w:r w:rsidRPr="0012627D">
              <w:t xml:space="preserve">Introduce the concept of </w:t>
            </w:r>
            <w:r w:rsidR="00253F53">
              <w:t>p</w:t>
            </w:r>
            <w:r w:rsidRPr="0012627D">
              <w:t>atient</w:t>
            </w:r>
            <w:r w:rsidR="000F73A4">
              <w:t>-</w:t>
            </w:r>
            <w:r w:rsidRPr="0012627D">
              <w:t xml:space="preserve"> and </w:t>
            </w:r>
            <w:r w:rsidR="00253F53">
              <w:t>f</w:t>
            </w:r>
            <w:r w:rsidRPr="0012627D">
              <w:t>amily</w:t>
            </w:r>
            <w:r w:rsidR="000F73A4">
              <w:t>-</w:t>
            </w:r>
            <w:r w:rsidR="00253F53">
              <w:t>c</w:t>
            </w:r>
            <w:r w:rsidRPr="0012627D">
              <w:t xml:space="preserve">entered </w:t>
            </w:r>
            <w:r w:rsidR="00253F53">
              <w:t>c</w:t>
            </w:r>
            <w:r w:rsidRPr="0012627D">
              <w:t>are and defin</w:t>
            </w:r>
            <w:r w:rsidR="00060B98" w:rsidRPr="0012627D">
              <w:t xml:space="preserve">e </w:t>
            </w:r>
            <w:r w:rsidR="00253F53">
              <w:t>p</w:t>
            </w:r>
            <w:r w:rsidR="00060B98" w:rsidRPr="0012627D">
              <w:t xml:space="preserve">atient and </w:t>
            </w:r>
            <w:r w:rsidR="00253F53">
              <w:t>f</w:t>
            </w:r>
            <w:r w:rsidR="00060B98" w:rsidRPr="0012627D">
              <w:t xml:space="preserve">amily </w:t>
            </w:r>
            <w:r w:rsidR="00253F53">
              <w:t>e</w:t>
            </w:r>
            <w:r w:rsidR="000F73A4" w:rsidRPr="0012627D">
              <w:t>ngagement</w:t>
            </w:r>
            <w:r w:rsidR="00C01316">
              <w:t>.</w:t>
            </w:r>
          </w:p>
          <w:p w:rsidR="005C0D25" w:rsidRPr="00C3635B" w:rsidRDefault="005C0D25" w:rsidP="00E858BB">
            <w:pPr>
              <w:pStyle w:val="ListParagraph"/>
            </w:pPr>
            <w:r w:rsidRPr="00C3635B">
              <w:t>Present tools to improve communication among patients, families, and clinicians</w:t>
            </w:r>
            <w:r w:rsidR="00C01316">
              <w:t>.</w:t>
            </w:r>
          </w:p>
          <w:p w:rsidR="00A77F7B" w:rsidRPr="00C3635B" w:rsidRDefault="00B651CC" w:rsidP="00E858BB">
            <w:pPr>
              <w:pStyle w:val="ListParagraph"/>
            </w:pPr>
            <w:r w:rsidRPr="00C3635B">
              <w:t xml:space="preserve">Explore the role of patient </w:t>
            </w:r>
            <w:r w:rsidR="00D915A8" w:rsidRPr="00C3635B">
              <w:t xml:space="preserve">and family </w:t>
            </w:r>
            <w:r w:rsidRPr="00C3635B">
              <w:t>advisors</w:t>
            </w:r>
            <w:r w:rsidR="00A32043" w:rsidRPr="00C3635B">
              <w:t xml:space="preserve"> </w:t>
            </w:r>
            <w:r w:rsidR="00F73567" w:rsidRPr="00C3635B">
              <w:t>in</w:t>
            </w:r>
            <w:r w:rsidR="00A32043" w:rsidRPr="00C3635B">
              <w:t xml:space="preserve"> ensuring</w:t>
            </w:r>
            <w:r w:rsidR="000F73A4">
              <w:t xml:space="preserve"> that</w:t>
            </w:r>
            <w:r w:rsidR="00A32043" w:rsidRPr="00C3635B">
              <w:t xml:space="preserve"> patients’ and families’ views are incorporated into hospital policies and procedures</w:t>
            </w:r>
            <w:r w:rsidR="005C0D25" w:rsidRPr="00C3635B">
              <w:t xml:space="preserve"> and describe how to work with patient and family advisors as part o</w:t>
            </w:r>
            <w:r w:rsidR="00E12CD8">
              <w:t>f the implementation team</w:t>
            </w:r>
            <w:r w:rsidR="00C01316">
              <w:t>.</w:t>
            </w:r>
          </w:p>
          <w:p w:rsidR="00B651CC" w:rsidRPr="00C3635B" w:rsidRDefault="00B651CC" w:rsidP="00E858BB">
            <w:pPr>
              <w:pStyle w:val="ListParagraph"/>
            </w:pPr>
            <w:r w:rsidRPr="00C3635B">
              <w:t>Discuss how to communicate an adverse event to patient</w:t>
            </w:r>
            <w:r w:rsidR="00F73567" w:rsidRPr="00C3635B">
              <w:t>s</w:t>
            </w:r>
            <w:r w:rsidRPr="00C3635B">
              <w:t xml:space="preserve"> and family members</w:t>
            </w:r>
            <w:r w:rsidR="00C01316">
              <w:t>.</w:t>
            </w:r>
            <w:r w:rsidR="00060B98">
              <w:t xml:space="preserve"> </w:t>
            </w:r>
          </w:p>
        </w:tc>
        <w:tc>
          <w:tcPr>
            <w:tcW w:w="4781" w:type="dxa"/>
          </w:tcPr>
          <w:p w:rsidR="00D95E05" w:rsidRDefault="00D95E05" w:rsidP="001C4F19">
            <w:pPr>
              <w:pStyle w:val="SlideNumber"/>
              <w:rPr>
                <w:noProof/>
              </w:rPr>
            </w:pPr>
            <w:r w:rsidRPr="00BF2C4A">
              <w:t xml:space="preserve">Slide </w:t>
            </w:r>
            <w:r w:rsidR="00ED0A25" w:rsidRPr="00BF2C4A">
              <w:t>2</w:t>
            </w:r>
          </w:p>
          <w:p w:rsidR="00273F73" w:rsidRPr="00C3635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3041E329" wp14:editId="6AB46E77">
                  <wp:extent cx="2755392" cy="2066544"/>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5392" cy="2066544"/>
                          </a:xfrm>
                          <a:prstGeom prst="rect">
                            <a:avLst/>
                          </a:prstGeom>
                        </pic:spPr>
                      </pic:pic>
                    </a:graphicData>
                  </a:graphic>
                </wp:inline>
              </w:drawing>
            </w:r>
          </w:p>
        </w:tc>
      </w:tr>
      <w:tr w:rsidR="0079566D" w:rsidRPr="00C3635B" w:rsidTr="001C4F19">
        <w:trPr>
          <w:cantSplit/>
          <w:trHeight w:val="3590"/>
        </w:trPr>
        <w:tc>
          <w:tcPr>
            <w:tcW w:w="4795" w:type="dxa"/>
          </w:tcPr>
          <w:p w:rsidR="0079566D" w:rsidRPr="00C3635B" w:rsidRDefault="0079566D" w:rsidP="00366A0D">
            <w:pPr>
              <w:pStyle w:val="FacilitatorNoteActions"/>
            </w:pPr>
            <w:r w:rsidRPr="00C3635B">
              <w:lastRenderedPageBreak/>
              <w:t>SAY:</w:t>
            </w:r>
          </w:p>
          <w:p w:rsidR="0079566D" w:rsidRPr="00C3635B" w:rsidRDefault="0079566D" w:rsidP="00366A0D">
            <w:pPr>
              <w:pStyle w:val="FacilitatorNotesText"/>
              <w:rPr>
                <w:b/>
              </w:rPr>
            </w:pPr>
            <w:r w:rsidRPr="00C3635B">
              <w:t xml:space="preserve">Being aware of what patients face when they are in the hospital can help </w:t>
            </w:r>
            <w:r w:rsidR="00253F53">
              <w:t>l</w:t>
            </w:r>
            <w:r w:rsidR="00E858BB">
              <w:t xml:space="preserve">abor and </w:t>
            </w:r>
            <w:r w:rsidR="00253F53">
              <w:t>d</w:t>
            </w:r>
            <w:r w:rsidR="00DB6EEA">
              <w:t xml:space="preserve">elivery or </w:t>
            </w:r>
            <w:r>
              <w:t xml:space="preserve">L&amp;D unit staff </w:t>
            </w:r>
            <w:r w:rsidRPr="00C3635B">
              <w:t xml:space="preserve">better understand a patient’s perspective. </w:t>
            </w:r>
          </w:p>
          <w:p w:rsidR="0079566D" w:rsidRPr="00C3635B" w:rsidRDefault="0079566D" w:rsidP="0012627D">
            <w:pPr>
              <w:pStyle w:val="ListParagraph"/>
              <w:rPr>
                <w:b/>
              </w:rPr>
            </w:pPr>
            <w:r w:rsidRPr="00C3635B">
              <w:t xml:space="preserve">Hospitals can present a very unfamiliar setting, system, and culture for patients. </w:t>
            </w:r>
          </w:p>
          <w:p w:rsidR="0079566D" w:rsidRPr="00C3635B" w:rsidRDefault="0079566D" w:rsidP="0012627D">
            <w:pPr>
              <w:pStyle w:val="ListParagraph"/>
              <w:rPr>
                <w:b/>
              </w:rPr>
            </w:pPr>
            <w:r w:rsidRPr="00C3635B">
              <w:t>Patients may not understand the roles of different staff on their care team.</w:t>
            </w:r>
          </w:p>
          <w:p w:rsidR="0079566D" w:rsidRPr="00C3635B" w:rsidRDefault="0079566D" w:rsidP="0012627D">
            <w:pPr>
              <w:pStyle w:val="ListParagraph"/>
              <w:rPr>
                <w:b/>
              </w:rPr>
            </w:pPr>
            <w:r w:rsidRPr="00C3635B">
              <w:t>Patients are often in pain and may feel vulnerable in the hospital.</w:t>
            </w:r>
          </w:p>
          <w:p w:rsidR="0079566D" w:rsidRPr="00C3635B" w:rsidRDefault="0079566D" w:rsidP="0012627D">
            <w:pPr>
              <w:pStyle w:val="ListParagraph"/>
            </w:pPr>
            <w:r w:rsidRPr="00C3635B">
              <w:t xml:space="preserve">Patients may be hesitant to make requests of busy staff. </w:t>
            </w:r>
          </w:p>
        </w:tc>
        <w:tc>
          <w:tcPr>
            <w:tcW w:w="4781" w:type="dxa"/>
          </w:tcPr>
          <w:p w:rsidR="0079566D" w:rsidRDefault="0079566D" w:rsidP="001C4F19">
            <w:pPr>
              <w:pStyle w:val="SlideNumber"/>
            </w:pPr>
            <w:r>
              <w:t>Slide 3</w:t>
            </w:r>
          </w:p>
          <w:p w:rsidR="0079566D"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6E04D16A" wp14:editId="49E2C4FF">
                  <wp:extent cx="2755392" cy="2066544"/>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5392" cy="2066544"/>
                          </a:xfrm>
                          <a:prstGeom prst="rect">
                            <a:avLst/>
                          </a:prstGeom>
                        </pic:spPr>
                      </pic:pic>
                    </a:graphicData>
                  </a:graphic>
                </wp:inline>
              </w:drawing>
            </w:r>
          </w:p>
        </w:tc>
      </w:tr>
      <w:tr w:rsidR="0079566D" w:rsidRPr="00C3635B" w:rsidTr="001C4F19">
        <w:trPr>
          <w:cantSplit/>
        </w:trPr>
        <w:tc>
          <w:tcPr>
            <w:tcW w:w="4795" w:type="dxa"/>
          </w:tcPr>
          <w:p w:rsidR="0079566D" w:rsidRPr="00C3635B" w:rsidRDefault="0079566D" w:rsidP="00366A0D">
            <w:pPr>
              <w:pStyle w:val="FacilitatorNoteActions"/>
            </w:pPr>
            <w:r w:rsidRPr="00C3635B">
              <w:t>SAY:</w:t>
            </w:r>
          </w:p>
          <w:p w:rsidR="0079566D" w:rsidRPr="00C3635B" w:rsidRDefault="0079566D" w:rsidP="00E858BB">
            <w:pPr>
              <w:pStyle w:val="FacilitatorNotesText"/>
              <w:rPr>
                <w:b/>
              </w:rPr>
            </w:pPr>
            <w:r w:rsidRPr="00C3635B">
              <w:t>According to the Institute for Patient- an</w:t>
            </w:r>
            <w:r w:rsidR="00264E05">
              <w:t xml:space="preserve">d Family-Centered Care, patient- and </w:t>
            </w:r>
            <w:r w:rsidRPr="00C3635B">
              <w:t>family</w:t>
            </w:r>
            <w:r w:rsidR="00E858BB">
              <w:t>-</w:t>
            </w:r>
            <w:r w:rsidRPr="00C3635B">
              <w:t xml:space="preserve">centered care involves “collaborating with patients and families of all ages, at all levels of care, and in all health care settings. </w:t>
            </w:r>
            <w:r w:rsidR="005858B7">
              <w:t>It</w:t>
            </w:r>
            <w:r w:rsidRPr="00C3635B">
              <w:t xml:space="preserve"> acknowledges that families, however they are defined, are essential to patients’ health and well-being.” </w:t>
            </w:r>
          </w:p>
          <w:p w:rsidR="0079566D" w:rsidRPr="00C3635B" w:rsidRDefault="0079566D" w:rsidP="00366A0D">
            <w:pPr>
              <w:pStyle w:val="FacilitatorNotesText"/>
              <w:rPr>
                <w:b/>
                <w:szCs w:val="24"/>
              </w:rPr>
            </w:pPr>
            <w:r w:rsidRPr="00C3635B">
              <w:t xml:space="preserve">Core concepts of patient- and family-centered care include dignity and respect, information sharing, participation, and collaboration. </w:t>
            </w:r>
          </w:p>
        </w:tc>
        <w:tc>
          <w:tcPr>
            <w:tcW w:w="4781" w:type="dxa"/>
          </w:tcPr>
          <w:p w:rsidR="0079566D" w:rsidRPr="00C3635B" w:rsidRDefault="0079566D" w:rsidP="001C4F19">
            <w:pPr>
              <w:pStyle w:val="SlideNumber"/>
            </w:pPr>
            <w:r>
              <w:t>Slide 4</w:t>
            </w:r>
          </w:p>
          <w:p w:rsidR="0079566D" w:rsidRPr="00C3635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7AE2C954" wp14:editId="695298CB">
                  <wp:extent cx="2767584" cy="2075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7584" cy="2075688"/>
                          </a:xfrm>
                          <a:prstGeom prst="rect">
                            <a:avLst/>
                          </a:prstGeom>
                        </pic:spPr>
                      </pic:pic>
                    </a:graphicData>
                  </a:graphic>
                </wp:inline>
              </w:drawing>
            </w:r>
          </w:p>
        </w:tc>
      </w:tr>
      <w:tr w:rsidR="0079566D" w:rsidRPr="00C3635B" w:rsidTr="001C4F19">
        <w:trPr>
          <w:cantSplit/>
        </w:trPr>
        <w:tc>
          <w:tcPr>
            <w:tcW w:w="4795" w:type="dxa"/>
          </w:tcPr>
          <w:p w:rsidR="0079566D" w:rsidRPr="00C3635B" w:rsidRDefault="0079566D" w:rsidP="00366A0D">
            <w:pPr>
              <w:pStyle w:val="FacilitatorNoteActions"/>
            </w:pPr>
            <w:r w:rsidRPr="00C3635B">
              <w:t>SAY:</w:t>
            </w:r>
          </w:p>
          <w:p w:rsidR="0079566D" w:rsidRPr="00C3635B" w:rsidRDefault="0079566D" w:rsidP="001D75A0">
            <w:pPr>
              <w:pStyle w:val="FacilitatorNotesText"/>
            </w:pPr>
            <w:r w:rsidRPr="00C3635B">
              <w:t xml:space="preserve">The goal of patient and family engagement is to create a set of conditions </w:t>
            </w:r>
            <w:r w:rsidR="00253F53">
              <w:t>in which</w:t>
            </w:r>
            <w:r w:rsidRPr="00C3635B">
              <w:t xml:space="preserve"> patients, family members, clinicians, and hospital staff work together as partners to </w:t>
            </w:r>
            <w:r w:rsidRPr="00C3635B">
              <w:rPr>
                <w:bCs/>
              </w:rPr>
              <w:t>improve the quality and safety of care.</w:t>
            </w:r>
            <w:r w:rsidRPr="00C3635B">
              <w:rPr>
                <w:b/>
                <w:bCs/>
              </w:rPr>
              <w:t xml:space="preserve"> </w:t>
            </w:r>
            <w:r w:rsidRPr="00C3635B">
              <w:t xml:space="preserve">This partnership is important because health care quality and safety directly affect patients and families. </w:t>
            </w:r>
          </w:p>
        </w:tc>
        <w:tc>
          <w:tcPr>
            <w:tcW w:w="4781" w:type="dxa"/>
          </w:tcPr>
          <w:p w:rsidR="0079566D" w:rsidRPr="00C3635B" w:rsidRDefault="0079566D" w:rsidP="001C4F19">
            <w:pPr>
              <w:pStyle w:val="SlideNumber"/>
            </w:pPr>
            <w:r>
              <w:t>Slide 5</w:t>
            </w:r>
          </w:p>
          <w:p w:rsidR="0079566D" w:rsidRPr="00C3635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63ADB3B3" wp14:editId="19D3C866">
                  <wp:extent cx="2755392" cy="2066544"/>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5392" cy="2066544"/>
                          </a:xfrm>
                          <a:prstGeom prst="rect">
                            <a:avLst/>
                          </a:prstGeom>
                        </pic:spPr>
                      </pic:pic>
                    </a:graphicData>
                  </a:graphic>
                </wp:inline>
              </w:drawing>
            </w:r>
          </w:p>
        </w:tc>
      </w:tr>
      <w:tr w:rsidR="0079566D" w:rsidRPr="00C3635B" w:rsidTr="001C4F19">
        <w:trPr>
          <w:cantSplit/>
        </w:trPr>
        <w:tc>
          <w:tcPr>
            <w:tcW w:w="4795" w:type="dxa"/>
          </w:tcPr>
          <w:p w:rsidR="0079566D" w:rsidRPr="00C3635B" w:rsidRDefault="0079566D" w:rsidP="00366A0D">
            <w:pPr>
              <w:pStyle w:val="FacilitatorNoteActions"/>
            </w:pPr>
            <w:r w:rsidRPr="00C3635B">
              <w:lastRenderedPageBreak/>
              <w:t>SAY:</w:t>
            </w:r>
          </w:p>
          <w:p w:rsidR="00BE61AC" w:rsidRPr="00BE61AC" w:rsidRDefault="00AE73D9" w:rsidP="00366A0D">
            <w:pPr>
              <w:pStyle w:val="FacilitatorNotesText"/>
              <w:rPr>
                <w:b/>
              </w:rPr>
            </w:pPr>
            <w:r>
              <w:t xml:space="preserve">A team should consider using these </w:t>
            </w:r>
            <w:r w:rsidR="0079566D" w:rsidRPr="00C3635B">
              <w:t>three engagement strategies:</w:t>
            </w:r>
          </w:p>
          <w:p w:rsidR="00BE61AC" w:rsidRPr="005A5DFB" w:rsidRDefault="00BE61AC" w:rsidP="0012627D">
            <w:pPr>
              <w:pStyle w:val="ListParagraph"/>
            </w:pPr>
            <w:r w:rsidRPr="005A5DFB">
              <w:t>Engaging in everyday care</w:t>
            </w:r>
          </w:p>
          <w:p w:rsidR="00BE61AC" w:rsidRPr="005A5DFB" w:rsidRDefault="00BE61AC" w:rsidP="0012627D">
            <w:pPr>
              <w:pStyle w:val="ListParagraph"/>
            </w:pPr>
            <w:r w:rsidRPr="005A5DFB">
              <w:t xml:space="preserve">Engaging after an adverse event </w:t>
            </w:r>
          </w:p>
          <w:p w:rsidR="00BE61AC" w:rsidRPr="00C3635B" w:rsidRDefault="00BE61AC" w:rsidP="0012627D">
            <w:pPr>
              <w:pStyle w:val="ListParagraph"/>
              <w:rPr>
                <w:b/>
              </w:rPr>
            </w:pPr>
            <w:r w:rsidRPr="005A5DFB">
              <w:t>Engaging in planning and design</w:t>
            </w:r>
            <w:r w:rsidRPr="00BE61AC">
              <w:t xml:space="preserve"> </w:t>
            </w:r>
          </w:p>
        </w:tc>
        <w:tc>
          <w:tcPr>
            <w:tcW w:w="4781" w:type="dxa"/>
          </w:tcPr>
          <w:p w:rsidR="0079566D" w:rsidRDefault="0079566D" w:rsidP="001C4F19">
            <w:pPr>
              <w:pStyle w:val="SlideNumber"/>
            </w:pPr>
            <w:r>
              <w:t>Slide 6</w:t>
            </w:r>
          </w:p>
          <w:p w:rsidR="0079566D" w:rsidRPr="00C3635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18CA1703" wp14:editId="1BE19221">
                  <wp:extent cx="2755392" cy="2066544"/>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5392" cy="2066544"/>
                          </a:xfrm>
                          <a:prstGeom prst="rect">
                            <a:avLst/>
                          </a:prstGeom>
                        </pic:spPr>
                      </pic:pic>
                    </a:graphicData>
                  </a:graphic>
                </wp:inline>
              </w:drawing>
            </w:r>
          </w:p>
        </w:tc>
      </w:tr>
      <w:tr w:rsidR="0079566D" w:rsidRPr="00C3635B" w:rsidTr="001C4F19">
        <w:trPr>
          <w:cantSplit/>
        </w:trPr>
        <w:tc>
          <w:tcPr>
            <w:tcW w:w="4795" w:type="dxa"/>
          </w:tcPr>
          <w:p w:rsidR="0079566D" w:rsidRDefault="0079566D" w:rsidP="005A5DFB">
            <w:pPr>
              <w:pStyle w:val="FacilitatorNoteActions"/>
            </w:pPr>
            <w:r>
              <w:t xml:space="preserve">Engaging in </w:t>
            </w:r>
            <w:r w:rsidR="005A5DFB">
              <w:t>Everyday</w:t>
            </w:r>
            <w:r>
              <w:t xml:space="preserve"> Care</w:t>
            </w:r>
          </w:p>
          <w:p w:rsidR="0079566D" w:rsidRPr="00C3635B" w:rsidRDefault="0079566D" w:rsidP="00E858BB">
            <w:pPr>
              <w:pStyle w:val="FacilitatorNotesText"/>
            </w:pPr>
            <w:r w:rsidRPr="00C3635B">
              <w:t>On one level, patient and family engagement means providing day-to-day care experiences that welcome and engage patients and families as members of the health care team. For example, care team members can provide opportunities for patients and family members to be involved in their care by</w:t>
            </w:r>
            <w:r w:rsidR="003907E0">
              <w:t>—</w:t>
            </w:r>
          </w:p>
          <w:p w:rsidR="0079566D" w:rsidRPr="00C3635B" w:rsidRDefault="00DB4B12" w:rsidP="00E858BB">
            <w:pPr>
              <w:pStyle w:val="ListParagraph"/>
            </w:pPr>
            <w:r>
              <w:t>I</w:t>
            </w:r>
            <w:r w:rsidR="0079566D" w:rsidRPr="00C3635B">
              <w:t>nvit</w:t>
            </w:r>
            <w:r>
              <w:t>ing patients and family members</w:t>
            </w:r>
            <w:r w:rsidR="0079566D" w:rsidRPr="00C3635B">
              <w:t xml:space="preserve"> to partner with their health care team throughout </w:t>
            </w:r>
            <w:r w:rsidR="00E858BB">
              <w:t>the patient’s</w:t>
            </w:r>
            <w:r w:rsidR="00E858BB" w:rsidRPr="00C3635B">
              <w:t xml:space="preserve"> </w:t>
            </w:r>
            <w:r w:rsidR="0079566D" w:rsidRPr="00C3635B">
              <w:t>stay</w:t>
            </w:r>
            <w:r w:rsidR="00060B98">
              <w:t>.</w:t>
            </w:r>
          </w:p>
          <w:p w:rsidR="0079566D" w:rsidRPr="00C3635B" w:rsidRDefault="0079566D" w:rsidP="0012627D">
            <w:pPr>
              <w:pStyle w:val="ListParagraph"/>
            </w:pPr>
            <w:r w:rsidRPr="00C3635B">
              <w:t>Conducting change-of-shift report at the bedside so patients and families can participate</w:t>
            </w:r>
            <w:r w:rsidR="00060B98">
              <w:t>.</w:t>
            </w:r>
          </w:p>
          <w:p w:rsidR="0079566D" w:rsidRPr="00C3635B" w:rsidDel="00564646" w:rsidRDefault="0079566D" w:rsidP="0012627D">
            <w:pPr>
              <w:pStyle w:val="ListParagraph"/>
              <w:rPr>
                <w:szCs w:val="24"/>
              </w:rPr>
            </w:pPr>
            <w:r w:rsidRPr="00C3635B">
              <w:t>Involving patients and families in discharge planning and plans for safe care at home</w:t>
            </w:r>
            <w:r w:rsidR="00060B98">
              <w:t>.</w:t>
            </w:r>
          </w:p>
        </w:tc>
        <w:tc>
          <w:tcPr>
            <w:tcW w:w="4781" w:type="dxa"/>
          </w:tcPr>
          <w:p w:rsidR="0079566D" w:rsidRDefault="008044A6" w:rsidP="001C4F19">
            <w:pPr>
              <w:pStyle w:val="SlideNumber"/>
            </w:pPr>
            <w:r>
              <w:t>Slide 7</w:t>
            </w:r>
          </w:p>
          <w:p w:rsidR="0090041B" w:rsidDel="00564646"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0873D54F" wp14:editId="5ECAF9EF">
                  <wp:extent cx="2755392" cy="2066544"/>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5392" cy="2066544"/>
                          </a:xfrm>
                          <a:prstGeom prst="rect">
                            <a:avLst/>
                          </a:prstGeom>
                        </pic:spPr>
                      </pic:pic>
                    </a:graphicData>
                  </a:graphic>
                </wp:inline>
              </w:drawing>
            </w:r>
          </w:p>
        </w:tc>
      </w:tr>
      <w:tr w:rsidR="0079566D" w:rsidRPr="00C3635B" w:rsidTr="001C4F19">
        <w:trPr>
          <w:cantSplit/>
        </w:trPr>
        <w:tc>
          <w:tcPr>
            <w:tcW w:w="4795" w:type="dxa"/>
          </w:tcPr>
          <w:p w:rsidR="0079566D" w:rsidRPr="00C3635B" w:rsidRDefault="0079566D" w:rsidP="00366A0D">
            <w:pPr>
              <w:pStyle w:val="FacilitatorNoteActions"/>
            </w:pPr>
            <w:r w:rsidRPr="00C3635B">
              <w:lastRenderedPageBreak/>
              <w:t>SAY:</w:t>
            </w:r>
          </w:p>
          <w:p w:rsidR="0079566D" w:rsidRDefault="0079566D" w:rsidP="00366A0D">
            <w:pPr>
              <w:pStyle w:val="FacilitatorNotesText"/>
            </w:pPr>
            <w:r w:rsidRPr="00C3635B">
              <w:t>How hospital staff members communicate with patients and families can affect patient engagement. Simple actions, such as entering a room and assessing a patient, can affect the patient’s attitude</w:t>
            </w:r>
            <w:r w:rsidR="005A5DFB">
              <w:t xml:space="preserve"> toward</w:t>
            </w:r>
            <w:r w:rsidRPr="00C3635B">
              <w:t xml:space="preserve"> her care. </w:t>
            </w:r>
          </w:p>
          <w:p w:rsidR="0079566D" w:rsidRPr="00C3635B" w:rsidRDefault="0079566D" w:rsidP="00FC47FB">
            <w:pPr>
              <w:pStyle w:val="FacilitatorNoteSubheading"/>
            </w:pPr>
            <w:r w:rsidRPr="00C3635B">
              <w:t>Entering a room</w:t>
            </w:r>
          </w:p>
          <w:p w:rsidR="0079566D" w:rsidRPr="00C3635B" w:rsidRDefault="0079566D" w:rsidP="00867FB2">
            <w:pPr>
              <w:pStyle w:val="FacilitatorNotesText"/>
              <w:rPr>
                <w:rFonts w:eastAsia="Times New Roman"/>
                <w:b/>
                <w:bCs/>
              </w:rPr>
            </w:pPr>
            <w:r>
              <w:t xml:space="preserve">L&amp;D </w:t>
            </w:r>
            <w:r w:rsidR="0090041B">
              <w:t xml:space="preserve">unit </w:t>
            </w:r>
            <w:r w:rsidRPr="00C3635B">
              <w:t xml:space="preserve">staff </w:t>
            </w:r>
            <w:r>
              <w:t xml:space="preserve">responsible for a patient’s care </w:t>
            </w:r>
            <w:r w:rsidRPr="00C3635B">
              <w:t xml:space="preserve">should read the patient’s chart before stepping into the </w:t>
            </w:r>
            <w:r>
              <w:t xml:space="preserve">patient’s </w:t>
            </w:r>
            <w:r w:rsidRPr="00C3635B">
              <w:t xml:space="preserve">room. Once </w:t>
            </w:r>
            <w:r w:rsidRPr="00B67183">
              <w:t>they enter a room, they should</w:t>
            </w:r>
            <w:r w:rsidR="003907E0">
              <w:t>—</w:t>
            </w:r>
          </w:p>
          <w:p w:rsidR="0079566D" w:rsidRPr="0012627D" w:rsidRDefault="0079566D" w:rsidP="0012627D">
            <w:pPr>
              <w:pStyle w:val="ListParagraph"/>
            </w:pPr>
            <w:r w:rsidRPr="0012627D">
              <w:t>Make eye contact with the patient and her family,</w:t>
            </w:r>
          </w:p>
          <w:p w:rsidR="0079566D" w:rsidRPr="0012627D" w:rsidRDefault="0079566D" w:rsidP="00867FB2">
            <w:pPr>
              <w:pStyle w:val="ListParagraph"/>
            </w:pPr>
            <w:r w:rsidRPr="0012627D">
              <w:t xml:space="preserve">Introduce </w:t>
            </w:r>
            <w:r w:rsidRPr="00B67183">
              <w:t xml:space="preserve">themselves </w:t>
            </w:r>
            <w:r w:rsidRPr="0012627D">
              <w:t>by name and role, and</w:t>
            </w:r>
          </w:p>
          <w:p w:rsidR="0079566D" w:rsidRPr="00C3635B" w:rsidRDefault="0079566D" w:rsidP="0012627D">
            <w:pPr>
              <w:pStyle w:val="ListParagraph"/>
            </w:pPr>
            <w:r w:rsidRPr="0012627D">
              <w:t>Introduce new people in the room by name and role</w:t>
            </w:r>
            <w:r w:rsidR="00E20305">
              <w:t>,</w:t>
            </w:r>
            <w:r w:rsidRPr="0012627D">
              <w:t xml:space="preserve"> and explain what they will do.</w:t>
            </w:r>
          </w:p>
        </w:tc>
        <w:tc>
          <w:tcPr>
            <w:tcW w:w="4781" w:type="dxa"/>
          </w:tcPr>
          <w:p w:rsidR="0079566D" w:rsidRPr="00C3635B" w:rsidRDefault="0079566D" w:rsidP="001C4F19">
            <w:pPr>
              <w:pStyle w:val="SlideNumber"/>
            </w:pPr>
            <w:r>
              <w:t>Slide 8</w:t>
            </w:r>
          </w:p>
          <w:p w:rsidR="0079566D" w:rsidRPr="00C3635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4DBB4CD2" wp14:editId="257EE3CA">
                  <wp:extent cx="2755392" cy="2066544"/>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5392" cy="2066544"/>
                          </a:xfrm>
                          <a:prstGeom prst="rect">
                            <a:avLst/>
                          </a:prstGeom>
                        </pic:spPr>
                      </pic:pic>
                    </a:graphicData>
                  </a:graphic>
                </wp:inline>
              </w:drawing>
            </w:r>
          </w:p>
        </w:tc>
      </w:tr>
      <w:tr w:rsidR="0079566D" w:rsidRPr="00C3635B" w:rsidTr="001C4F19">
        <w:trPr>
          <w:cantSplit/>
          <w:trHeight w:val="2870"/>
        </w:trPr>
        <w:tc>
          <w:tcPr>
            <w:tcW w:w="4795" w:type="dxa"/>
          </w:tcPr>
          <w:p w:rsidR="0079566D" w:rsidRPr="00BF2C4A" w:rsidRDefault="0079566D" w:rsidP="00366A0D">
            <w:pPr>
              <w:pStyle w:val="FacilitatorNoteActions"/>
            </w:pPr>
            <w:r w:rsidRPr="00BF2C4A">
              <w:t>SAY:</w:t>
            </w:r>
          </w:p>
          <w:p w:rsidR="0079566D" w:rsidRPr="00C3635B" w:rsidRDefault="0079566D" w:rsidP="00FC47FB">
            <w:pPr>
              <w:pStyle w:val="FacilitatorNoteSubheading"/>
            </w:pPr>
            <w:r w:rsidRPr="00C3635B">
              <w:t>Assessing a patient</w:t>
            </w:r>
          </w:p>
          <w:p w:rsidR="0079566D" w:rsidRPr="00C3635B" w:rsidRDefault="0079566D" w:rsidP="009E320E">
            <w:pPr>
              <w:pStyle w:val="FacilitatorNotesText"/>
            </w:pPr>
            <w:r w:rsidRPr="00C3635B">
              <w:t xml:space="preserve">When </w:t>
            </w:r>
            <w:r w:rsidRPr="00B67183">
              <w:t>L&amp;D staff</w:t>
            </w:r>
            <w:r w:rsidRPr="00C3635B">
              <w:t xml:space="preserve"> first assess the patient, they should</w:t>
            </w:r>
            <w:r w:rsidR="003907E0">
              <w:t>—</w:t>
            </w:r>
          </w:p>
          <w:p w:rsidR="0079566D" w:rsidRPr="00C3635B" w:rsidRDefault="0079566D" w:rsidP="00867FB2">
            <w:pPr>
              <w:pStyle w:val="ListParagraph"/>
            </w:pPr>
            <w:r w:rsidRPr="00C3635B">
              <w:t>Ask how the patient prefers to be</w:t>
            </w:r>
            <w:r w:rsidR="00867FB2">
              <w:t xml:space="preserve"> </w:t>
            </w:r>
            <w:r w:rsidRPr="00C3635B">
              <w:t>addressed</w:t>
            </w:r>
            <w:r w:rsidR="00867FB2">
              <w:t>.</w:t>
            </w:r>
          </w:p>
          <w:p w:rsidR="0079566D" w:rsidRPr="00406A16" w:rsidRDefault="0079566D" w:rsidP="00B67183">
            <w:pPr>
              <w:pStyle w:val="ListParagraph"/>
            </w:pPr>
            <w:r w:rsidRPr="00C3635B">
              <w:t>Identify family members</w:t>
            </w:r>
            <w:r>
              <w:t xml:space="preserve"> or others</w:t>
            </w:r>
            <w:r w:rsidR="00DB4B12">
              <w:t>,</w:t>
            </w:r>
            <w:r>
              <w:t xml:space="preserve"> such as a </w:t>
            </w:r>
            <w:r w:rsidRPr="00406A16">
              <w:t>doula, who are involved in the patient’s care, and highlight main points of communication tools</w:t>
            </w:r>
            <w:r w:rsidR="003907E0">
              <w:t>—</w:t>
            </w:r>
            <w:r w:rsidRPr="00406A16">
              <w:t>for example</w:t>
            </w:r>
            <w:r w:rsidR="00867FB2">
              <w:t>,</w:t>
            </w:r>
            <w:r w:rsidRPr="00406A16">
              <w:t xml:space="preserve"> call button, phone, rapid response activation procedures, whiteboards</w:t>
            </w:r>
            <w:r w:rsidR="00867FB2">
              <w:t>.</w:t>
            </w:r>
          </w:p>
          <w:p w:rsidR="0079566D" w:rsidRPr="00663B41" w:rsidRDefault="0079566D" w:rsidP="00867FB2">
            <w:pPr>
              <w:pStyle w:val="ListParagraph"/>
            </w:pPr>
            <w:r w:rsidRPr="00406A16">
              <w:t>Invite the patient and family members to write questions on the whiteboard to “talk” with the clinicians.</w:t>
            </w:r>
          </w:p>
        </w:tc>
        <w:tc>
          <w:tcPr>
            <w:tcW w:w="4781" w:type="dxa"/>
          </w:tcPr>
          <w:p w:rsidR="001C4F19" w:rsidRDefault="0079566D" w:rsidP="001C4F19">
            <w:pPr>
              <w:pStyle w:val="SlideNumber"/>
              <w:rPr>
                <w:noProof/>
                <w:lang w:eastAsia="zh-CN"/>
              </w:rPr>
            </w:pPr>
            <w:r>
              <w:rPr>
                <w:noProof/>
                <w:lang w:eastAsia="zh-CN"/>
              </w:rPr>
              <w:t>Slide 9</w:t>
            </w:r>
          </w:p>
          <w:p w:rsidR="0079566D" w:rsidRDefault="00460842" w:rsidP="001C4F19">
            <w:pPr>
              <w:pStyle w:val="SlideNumber"/>
            </w:pPr>
            <w:r w:rsidRPr="00460842">
              <w:rPr>
                <w:noProof/>
              </w:rPr>
              <w:drawing>
                <wp:inline distT="0" distB="0" distL="0" distR="0" wp14:anchorId="7BE2ADCC" wp14:editId="42325EF3">
                  <wp:extent cx="2755392" cy="2066544"/>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55392" cy="2066544"/>
                          </a:xfrm>
                          <a:prstGeom prst="rect">
                            <a:avLst/>
                          </a:prstGeom>
                        </pic:spPr>
                      </pic:pic>
                    </a:graphicData>
                  </a:graphic>
                </wp:inline>
              </w:drawing>
            </w:r>
          </w:p>
        </w:tc>
      </w:tr>
      <w:tr w:rsidR="0079566D" w:rsidRPr="00C3635B" w:rsidTr="001C4F19">
        <w:trPr>
          <w:cantSplit/>
          <w:trHeight w:val="2870"/>
        </w:trPr>
        <w:tc>
          <w:tcPr>
            <w:tcW w:w="4795" w:type="dxa"/>
          </w:tcPr>
          <w:p w:rsidR="0079566D" w:rsidRPr="00C3635B" w:rsidRDefault="0079566D" w:rsidP="00366A0D">
            <w:pPr>
              <w:pStyle w:val="FacilitatorNoteActions"/>
            </w:pPr>
            <w:r w:rsidRPr="00C3635B">
              <w:lastRenderedPageBreak/>
              <w:t>SAY:</w:t>
            </w:r>
          </w:p>
          <w:p w:rsidR="0079566D" w:rsidRPr="00C3635B" w:rsidRDefault="0079566D" w:rsidP="00366A0D">
            <w:pPr>
              <w:pStyle w:val="FacilitatorNotesText"/>
            </w:pPr>
            <w:r w:rsidRPr="00C3635B">
              <w:t>Communication among</w:t>
            </w:r>
            <w:r w:rsidR="00060B98">
              <w:t xml:space="preserve"> L&amp;D</w:t>
            </w:r>
            <w:r w:rsidRPr="00C3635B">
              <w:t xml:space="preserve"> team members and patient and family members is important to the delivery of high-quality, patient-centered care. </w:t>
            </w:r>
          </w:p>
          <w:p w:rsidR="0079566D" w:rsidRPr="00C3635B" w:rsidRDefault="0079566D" w:rsidP="00366A0D">
            <w:pPr>
              <w:pStyle w:val="FacilitatorNotesText"/>
            </w:pPr>
            <w:r w:rsidRPr="00C3635B">
              <w:t>Effective communication and collaboration with patients and family members affect patient outcomes, patient safety, and perceptions of quality. If patients feel involved in their care, they will be more likely to follow their treatment plans and may experience better clinical outcomes.</w:t>
            </w:r>
          </w:p>
        </w:tc>
        <w:tc>
          <w:tcPr>
            <w:tcW w:w="4781" w:type="dxa"/>
          </w:tcPr>
          <w:p w:rsidR="0079566D" w:rsidRPr="00C3635B" w:rsidRDefault="0079566D" w:rsidP="001C4F19">
            <w:pPr>
              <w:pStyle w:val="SlideNumber"/>
            </w:pPr>
            <w:r>
              <w:t>Slide 10</w:t>
            </w:r>
          </w:p>
          <w:p w:rsidR="0079566D" w:rsidRPr="00C3635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6E1636A7" wp14:editId="653BA518">
                  <wp:extent cx="2755392" cy="2066544"/>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5392" cy="2066544"/>
                          </a:xfrm>
                          <a:prstGeom prst="rect">
                            <a:avLst/>
                          </a:prstGeom>
                        </pic:spPr>
                      </pic:pic>
                    </a:graphicData>
                  </a:graphic>
                </wp:inline>
              </w:drawing>
            </w:r>
          </w:p>
        </w:tc>
      </w:tr>
      <w:tr w:rsidR="0079566D" w:rsidRPr="00C3635B" w:rsidTr="001C4F19">
        <w:trPr>
          <w:cantSplit/>
        </w:trPr>
        <w:tc>
          <w:tcPr>
            <w:tcW w:w="4795" w:type="dxa"/>
          </w:tcPr>
          <w:p w:rsidR="0079566D" w:rsidRDefault="0079566D" w:rsidP="00366A0D">
            <w:pPr>
              <w:pStyle w:val="FacilitatorNoteActions"/>
            </w:pPr>
            <w:r w:rsidRPr="00C3635B">
              <w:t>SAY:</w:t>
            </w:r>
          </w:p>
          <w:p w:rsidR="0079566D" w:rsidRDefault="0079566D" w:rsidP="00366A0D">
            <w:pPr>
              <w:pStyle w:val="FacilitatorNotesText"/>
            </w:pPr>
            <w:r w:rsidRPr="00C3635B">
              <w:t>When communicating with patients and their families, unit team members should follow the tips below to ensure their messages are communicated clearly.</w:t>
            </w:r>
          </w:p>
          <w:p w:rsidR="0079566D" w:rsidRPr="00D73FE7" w:rsidRDefault="0079566D" w:rsidP="00FC47FB">
            <w:pPr>
              <w:pStyle w:val="FacilitatorNoteSubheading"/>
              <w:rPr>
                <w:b w:val="0"/>
                <w:bCs/>
              </w:rPr>
            </w:pPr>
            <w:r w:rsidRPr="00D73FE7">
              <w:rPr>
                <w:b w:val="0"/>
                <w:bCs/>
              </w:rPr>
              <w:t>Educate the patient and family</w:t>
            </w:r>
            <w:r w:rsidR="00DB4B12">
              <w:rPr>
                <w:b w:val="0"/>
                <w:bCs/>
              </w:rPr>
              <w:t xml:space="preserve"> in these ways</w:t>
            </w:r>
            <w:r w:rsidRPr="00D73FE7">
              <w:rPr>
                <w:b w:val="0"/>
                <w:bCs/>
              </w:rPr>
              <w:t>:</w:t>
            </w:r>
          </w:p>
          <w:p w:rsidR="0079566D" w:rsidRPr="00264E05" w:rsidRDefault="0079566D" w:rsidP="00695970">
            <w:pPr>
              <w:pStyle w:val="ListParagraph"/>
              <w:numPr>
                <w:ilvl w:val="0"/>
                <w:numId w:val="28"/>
              </w:numPr>
              <w:ind w:left="720"/>
              <w:rPr>
                <w:szCs w:val="24"/>
              </w:rPr>
            </w:pPr>
            <w:r w:rsidRPr="00264E05">
              <w:rPr>
                <w:szCs w:val="24"/>
              </w:rPr>
              <w:t>Speak slowly</w:t>
            </w:r>
          </w:p>
          <w:p w:rsidR="0079566D" w:rsidRPr="00264E05" w:rsidRDefault="0079566D" w:rsidP="00695970">
            <w:pPr>
              <w:pStyle w:val="ListParagraph"/>
              <w:numPr>
                <w:ilvl w:val="0"/>
                <w:numId w:val="28"/>
              </w:numPr>
              <w:ind w:left="720"/>
              <w:rPr>
                <w:szCs w:val="24"/>
              </w:rPr>
            </w:pPr>
            <w:r w:rsidRPr="00264E05">
              <w:rPr>
                <w:szCs w:val="24"/>
              </w:rPr>
              <w:t>Use plain language</w:t>
            </w:r>
          </w:p>
          <w:p w:rsidR="0079566D" w:rsidRPr="00D73FE7" w:rsidRDefault="00264E05" w:rsidP="00695970">
            <w:pPr>
              <w:pStyle w:val="ListParagraph"/>
              <w:numPr>
                <w:ilvl w:val="0"/>
                <w:numId w:val="28"/>
              </w:numPr>
              <w:ind w:left="720"/>
              <w:rPr>
                <w:szCs w:val="24"/>
              </w:rPr>
            </w:pPr>
            <w:r>
              <w:rPr>
                <w:szCs w:val="24"/>
              </w:rPr>
              <w:t>Reassure the patient and family by p</w:t>
            </w:r>
            <w:r w:rsidR="0079566D" w:rsidRPr="00264E05">
              <w:rPr>
                <w:szCs w:val="24"/>
              </w:rPr>
              <w:t>rovid</w:t>
            </w:r>
            <w:r>
              <w:rPr>
                <w:szCs w:val="24"/>
              </w:rPr>
              <w:t xml:space="preserve">ing </w:t>
            </w:r>
            <w:r w:rsidR="0079566D" w:rsidRPr="00D73FE7">
              <w:rPr>
                <w:szCs w:val="24"/>
              </w:rPr>
              <w:t>information</w:t>
            </w:r>
          </w:p>
          <w:p w:rsidR="0079566D" w:rsidRPr="00D73FE7" w:rsidRDefault="0079566D" w:rsidP="00695970">
            <w:pPr>
              <w:pStyle w:val="ListParagraph"/>
              <w:numPr>
                <w:ilvl w:val="0"/>
                <w:numId w:val="28"/>
              </w:numPr>
              <w:ind w:left="720"/>
              <w:rPr>
                <w:szCs w:val="24"/>
              </w:rPr>
            </w:pPr>
            <w:r w:rsidRPr="00D73FE7">
              <w:rPr>
                <w:szCs w:val="24"/>
              </w:rPr>
              <w:t xml:space="preserve">Thank the patient </w:t>
            </w:r>
            <w:r w:rsidR="00FC47FB" w:rsidRPr="00D73FE7">
              <w:rPr>
                <w:szCs w:val="24"/>
              </w:rPr>
              <w:t xml:space="preserve">or </w:t>
            </w:r>
            <w:r w:rsidRPr="00D73FE7">
              <w:rPr>
                <w:szCs w:val="24"/>
              </w:rPr>
              <w:t>family for raising concerns</w:t>
            </w:r>
          </w:p>
          <w:p w:rsidR="0079566D" w:rsidRPr="00D73FE7" w:rsidRDefault="0079566D" w:rsidP="00695970">
            <w:pPr>
              <w:pStyle w:val="ListParagraph"/>
              <w:numPr>
                <w:ilvl w:val="0"/>
                <w:numId w:val="28"/>
              </w:numPr>
              <w:ind w:left="720"/>
              <w:rPr>
                <w:szCs w:val="24"/>
              </w:rPr>
            </w:pPr>
            <w:r w:rsidRPr="00D73FE7">
              <w:rPr>
                <w:szCs w:val="24"/>
              </w:rPr>
              <w:t>Invite questions</w:t>
            </w:r>
          </w:p>
          <w:p w:rsidR="0079566D" w:rsidRPr="00C3635B" w:rsidRDefault="0079566D" w:rsidP="00C3635B">
            <w:pPr>
              <w:spacing w:before="200"/>
              <w:contextualSpacing/>
              <w:outlineLvl w:val="1"/>
              <w:rPr>
                <w:rFonts w:cs="Arial"/>
                <w:b/>
                <w:szCs w:val="24"/>
              </w:rPr>
            </w:pPr>
          </w:p>
        </w:tc>
        <w:tc>
          <w:tcPr>
            <w:tcW w:w="4781" w:type="dxa"/>
          </w:tcPr>
          <w:p w:rsidR="0079566D" w:rsidRDefault="0079566D" w:rsidP="001C4F19">
            <w:pPr>
              <w:pStyle w:val="SlideNumber"/>
            </w:pPr>
            <w:r>
              <w:t>Slide 11</w:t>
            </w:r>
          </w:p>
          <w:p w:rsidR="0079566D" w:rsidRPr="00C3635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55D587E7" wp14:editId="7BCB7C4F">
                  <wp:extent cx="2755392" cy="2066544"/>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5392" cy="2066544"/>
                          </a:xfrm>
                          <a:prstGeom prst="rect">
                            <a:avLst/>
                          </a:prstGeom>
                        </pic:spPr>
                      </pic:pic>
                    </a:graphicData>
                  </a:graphic>
                </wp:inline>
              </w:drawing>
            </w:r>
          </w:p>
        </w:tc>
      </w:tr>
      <w:tr w:rsidR="0079566D" w:rsidRPr="00C3635B" w:rsidTr="001C4F19">
        <w:trPr>
          <w:cantSplit/>
        </w:trPr>
        <w:tc>
          <w:tcPr>
            <w:tcW w:w="4795" w:type="dxa"/>
          </w:tcPr>
          <w:p w:rsidR="0079566D" w:rsidRDefault="0079566D" w:rsidP="00366A0D">
            <w:pPr>
              <w:pStyle w:val="FacilitatorNoteActions"/>
            </w:pPr>
            <w:r w:rsidRPr="00406A16">
              <w:lastRenderedPageBreak/>
              <w:t>SAY:</w:t>
            </w:r>
          </w:p>
          <w:p w:rsidR="0079566D" w:rsidRPr="00C3635B" w:rsidRDefault="0079566D" w:rsidP="00366A0D">
            <w:pPr>
              <w:pStyle w:val="FacilitatorNotesText"/>
            </w:pPr>
            <w:r>
              <w:t>L&amp;D s</w:t>
            </w:r>
            <w:r w:rsidRPr="00C3635B">
              <w:t>taff should ask about and listen to the patient</w:t>
            </w:r>
            <w:r w:rsidR="00FC47FB">
              <w:t>’s</w:t>
            </w:r>
            <w:r w:rsidRPr="00C3635B">
              <w:t xml:space="preserve"> and family’s needs and concerns. They should</w:t>
            </w:r>
            <w:r w:rsidR="00DB4B12">
              <w:t>—</w:t>
            </w:r>
          </w:p>
          <w:p w:rsidR="0079566D" w:rsidRPr="0012627D" w:rsidRDefault="0079566D" w:rsidP="00E20305">
            <w:pPr>
              <w:pStyle w:val="ListParagraph"/>
            </w:pPr>
            <w:r w:rsidRPr="0012627D">
              <w:t>Use open-ended questions, not questions that can be answered with a “yes” or “no</w:t>
            </w:r>
            <w:r w:rsidR="00E20305">
              <w:t>.</w:t>
            </w:r>
            <w:r w:rsidRPr="0012627D">
              <w:t>”</w:t>
            </w:r>
          </w:p>
          <w:p w:rsidR="0079566D" w:rsidRPr="0012627D" w:rsidRDefault="0079566D" w:rsidP="00E20305">
            <w:pPr>
              <w:pStyle w:val="ListParagraph"/>
            </w:pPr>
            <w:r w:rsidRPr="0012627D">
              <w:t>Try to see the experience through the patient’s eyes</w:t>
            </w:r>
            <w:r w:rsidR="00E20305">
              <w:t>.</w:t>
            </w:r>
          </w:p>
          <w:p w:rsidR="0079566D" w:rsidRPr="0012627D" w:rsidRDefault="0079566D" w:rsidP="00E20305">
            <w:pPr>
              <w:pStyle w:val="ListParagraph"/>
            </w:pPr>
            <w:r w:rsidRPr="0012627D">
              <w:t>Listen to, respect, and act on what the patient and family say</w:t>
            </w:r>
            <w:r w:rsidR="00E20305">
              <w:t>.</w:t>
            </w:r>
          </w:p>
          <w:p w:rsidR="0079566D" w:rsidRPr="0012627D" w:rsidRDefault="0079566D" w:rsidP="00E20305">
            <w:pPr>
              <w:pStyle w:val="ListParagraph"/>
            </w:pPr>
            <w:r w:rsidRPr="0012627D">
              <w:t>Help the patient and family articulate their concerns</w:t>
            </w:r>
            <w:r w:rsidR="00E20305">
              <w:t>.</w:t>
            </w:r>
          </w:p>
          <w:p w:rsidR="0079566D" w:rsidRPr="00406A16" w:rsidRDefault="0079566D" w:rsidP="0012627D">
            <w:pPr>
              <w:pStyle w:val="ListParagraph"/>
            </w:pPr>
            <w:r w:rsidRPr="0012627D">
              <w:t>Enlist the help of a translator for the patient or family member when necessary.</w:t>
            </w:r>
          </w:p>
        </w:tc>
        <w:tc>
          <w:tcPr>
            <w:tcW w:w="4781" w:type="dxa"/>
          </w:tcPr>
          <w:p w:rsidR="0079566D" w:rsidRDefault="0079566D" w:rsidP="001C4F19">
            <w:pPr>
              <w:pStyle w:val="SlideNumber"/>
            </w:pPr>
            <w:r>
              <w:t>Slide 12</w:t>
            </w:r>
          </w:p>
          <w:p w:rsidR="0079566D" w:rsidRPr="00BF2C4A"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0C6F7A26" wp14:editId="2BADC718">
                  <wp:extent cx="2755392" cy="2066544"/>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5392" cy="2066544"/>
                          </a:xfrm>
                          <a:prstGeom prst="rect">
                            <a:avLst/>
                          </a:prstGeom>
                        </pic:spPr>
                      </pic:pic>
                    </a:graphicData>
                  </a:graphic>
                </wp:inline>
              </w:drawing>
            </w:r>
          </w:p>
        </w:tc>
      </w:tr>
      <w:tr w:rsidR="0079566D" w:rsidRPr="00C3635B" w:rsidTr="001C4F19">
        <w:trPr>
          <w:cantSplit/>
        </w:trPr>
        <w:tc>
          <w:tcPr>
            <w:tcW w:w="4795" w:type="dxa"/>
          </w:tcPr>
          <w:p w:rsidR="0079566D" w:rsidRDefault="0079566D" w:rsidP="00366A0D">
            <w:pPr>
              <w:pStyle w:val="FacilitatorNoteActions"/>
            </w:pPr>
            <w:r>
              <w:t>SAY:</w:t>
            </w:r>
          </w:p>
          <w:p w:rsidR="0079566D" w:rsidRDefault="00060B98" w:rsidP="00366A0D">
            <w:pPr>
              <w:pStyle w:val="FacilitatorNotesText"/>
            </w:pPr>
            <w:r>
              <w:t>Day-</w:t>
            </w:r>
            <w:r w:rsidR="0079566D">
              <w:t>to</w:t>
            </w:r>
            <w:r>
              <w:t>-</w:t>
            </w:r>
            <w:r w:rsidR="0079566D">
              <w:t xml:space="preserve">day patient and family engagement on the </w:t>
            </w:r>
            <w:r w:rsidR="00DB4B12">
              <w:t>L&amp;D</w:t>
            </w:r>
            <w:r w:rsidR="0079566D">
              <w:t xml:space="preserve"> unit can also be enhanced by the presence of other members</w:t>
            </w:r>
            <w:r>
              <w:t xml:space="preserve"> of a birthing team, such as a d</w:t>
            </w:r>
            <w:r w:rsidR="0079566D">
              <w:t>oula.</w:t>
            </w:r>
          </w:p>
          <w:p w:rsidR="0079566D" w:rsidRDefault="0079566D" w:rsidP="00D73FE7">
            <w:pPr>
              <w:pStyle w:val="FacilitatorNotesText"/>
            </w:pPr>
            <w:r>
              <w:t>A d</w:t>
            </w:r>
            <w:r w:rsidRPr="000C7267">
              <w:t>oula</w:t>
            </w:r>
            <w:r>
              <w:t xml:space="preserve"> </w:t>
            </w:r>
            <w:r w:rsidRPr="000C7267">
              <w:t>provides continuous physical, emotional</w:t>
            </w:r>
            <w:r w:rsidR="00060B98">
              <w:t>,</w:t>
            </w:r>
            <w:r w:rsidRPr="000C7267">
              <w:t xml:space="preserve"> and informational support to the mother befo</w:t>
            </w:r>
            <w:r w:rsidR="00060B98">
              <w:t>re, during</w:t>
            </w:r>
            <w:r w:rsidR="00DB4B12">
              <w:t>,</w:t>
            </w:r>
            <w:r w:rsidR="00060B98">
              <w:t xml:space="preserve"> and just after birth. T</w:t>
            </w:r>
            <w:r w:rsidR="00C9547E">
              <w:t xml:space="preserve">hey </w:t>
            </w:r>
            <w:r w:rsidRPr="000C7267">
              <w:t>often attend births</w:t>
            </w:r>
            <w:r w:rsidR="00DB4B12">
              <w:t>,</w:t>
            </w:r>
            <w:r w:rsidRPr="000C7267">
              <w:t xml:space="preserve"> and their presence provides </w:t>
            </w:r>
            <w:r w:rsidR="00DB4B12">
              <w:t>various</w:t>
            </w:r>
            <w:r w:rsidRPr="000C7267">
              <w:t xml:space="preserve"> benefits to the mother and her family.</w:t>
            </w:r>
            <w:r>
              <w:t xml:space="preserve"> A doula</w:t>
            </w:r>
            <w:r w:rsidR="001D75A0">
              <w:t>—</w:t>
            </w:r>
            <w:r w:rsidR="00D73FE7">
              <w:t xml:space="preserve"> </w:t>
            </w:r>
          </w:p>
          <w:p w:rsidR="0079566D" w:rsidRPr="000C7267" w:rsidRDefault="0079566D" w:rsidP="00B67183">
            <w:pPr>
              <w:pStyle w:val="ListParagraph"/>
            </w:pPr>
            <w:r w:rsidRPr="000C7267">
              <w:t>Provides emotional and physical support before, during, and after labor</w:t>
            </w:r>
            <w:r w:rsidR="009E320E">
              <w:t>.</w:t>
            </w:r>
          </w:p>
          <w:p w:rsidR="0079566D" w:rsidRPr="000C7267" w:rsidRDefault="0079566D" w:rsidP="0012627D">
            <w:pPr>
              <w:pStyle w:val="ListParagraph"/>
            </w:pPr>
            <w:r w:rsidRPr="000C7267">
              <w:t>Suggests comfort measures during labor to the woman and her partner</w:t>
            </w:r>
            <w:r w:rsidR="009E320E">
              <w:t>.</w:t>
            </w:r>
          </w:p>
          <w:p w:rsidR="0079566D" w:rsidRPr="000C7267" w:rsidRDefault="0079566D" w:rsidP="0012627D">
            <w:pPr>
              <w:pStyle w:val="ListParagraph"/>
            </w:pPr>
            <w:r w:rsidRPr="000C7267">
              <w:t>Provides support and suggestions for the partner (both on how to cope themselves and how to support their partner)</w:t>
            </w:r>
            <w:r w:rsidR="009E320E">
              <w:t>.</w:t>
            </w:r>
          </w:p>
          <w:p w:rsidR="0079566D" w:rsidRPr="00C3635B" w:rsidRDefault="0079566D" w:rsidP="00CA6035">
            <w:pPr>
              <w:pStyle w:val="ListParagraph"/>
            </w:pPr>
            <w:r w:rsidRPr="000C7267">
              <w:t>Provides education on L&amp;D practices and procedures before and during labor</w:t>
            </w:r>
            <w:r w:rsidR="009E320E">
              <w:t>.</w:t>
            </w:r>
          </w:p>
        </w:tc>
        <w:tc>
          <w:tcPr>
            <w:tcW w:w="4781" w:type="dxa"/>
          </w:tcPr>
          <w:p w:rsidR="0079566D" w:rsidRDefault="0079566D" w:rsidP="001C4F19">
            <w:pPr>
              <w:pStyle w:val="SlideNumber"/>
            </w:pPr>
            <w:r>
              <w:t>Slide 13</w:t>
            </w:r>
          </w:p>
          <w:p w:rsidR="0079566D"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17F7454B" wp14:editId="042A076C">
                  <wp:extent cx="2755392" cy="2066544"/>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55392" cy="2066544"/>
                          </a:xfrm>
                          <a:prstGeom prst="rect">
                            <a:avLst/>
                          </a:prstGeom>
                        </pic:spPr>
                      </pic:pic>
                    </a:graphicData>
                  </a:graphic>
                </wp:inline>
              </w:drawing>
            </w:r>
          </w:p>
        </w:tc>
      </w:tr>
      <w:tr w:rsidR="00CA6035" w:rsidRPr="00C3635B" w:rsidTr="001C4F19">
        <w:trPr>
          <w:cantSplit/>
        </w:trPr>
        <w:tc>
          <w:tcPr>
            <w:tcW w:w="4795" w:type="dxa"/>
          </w:tcPr>
          <w:p w:rsidR="00896AFB" w:rsidRDefault="00896AFB" w:rsidP="00896AFB">
            <w:pPr>
              <w:ind w:left="360"/>
            </w:pPr>
            <w:r>
              <w:lastRenderedPageBreak/>
              <w:t>A doula also</w:t>
            </w:r>
            <w:r w:rsidRPr="00896AFB">
              <w:t>—</w:t>
            </w:r>
          </w:p>
          <w:p w:rsidR="00CA6035" w:rsidRPr="000C7267" w:rsidRDefault="00CA6035" w:rsidP="00CA6035">
            <w:pPr>
              <w:pStyle w:val="ListParagraph"/>
            </w:pPr>
            <w:r w:rsidRPr="000C7267">
              <w:t>Provide</w:t>
            </w:r>
            <w:r>
              <w:t>s</w:t>
            </w:r>
            <w:r w:rsidRPr="000C7267">
              <w:t xml:space="preserve"> assistance in acquiring the knowledge necessary to make informed decisions during pregnancy, labor, delivery</w:t>
            </w:r>
            <w:r>
              <w:t>,</w:t>
            </w:r>
            <w:r w:rsidRPr="000C7267">
              <w:t xml:space="preserve"> and postpartum</w:t>
            </w:r>
            <w:r>
              <w:t>.</w:t>
            </w:r>
          </w:p>
          <w:p w:rsidR="00CA6035" w:rsidRPr="000C7267" w:rsidRDefault="00CA6035" w:rsidP="00CA6035">
            <w:pPr>
              <w:pStyle w:val="ListParagraph"/>
            </w:pPr>
            <w:r w:rsidRPr="000C7267">
              <w:t>Advocates for clients by empowering clients to speak up for themselves and encourages patient/clinician communication</w:t>
            </w:r>
            <w:r>
              <w:t>.</w:t>
            </w:r>
          </w:p>
          <w:p w:rsidR="00CA6035" w:rsidRDefault="00CA6035" w:rsidP="00CA6035">
            <w:pPr>
              <w:pStyle w:val="ListParagraph"/>
            </w:pPr>
            <w:r>
              <w:t>I</w:t>
            </w:r>
            <w:r w:rsidRPr="000C7267">
              <w:t xml:space="preserve">mproves engagement of mothers and families in the birthing process and </w:t>
            </w:r>
            <w:r>
              <w:t xml:space="preserve">in </w:t>
            </w:r>
            <w:r w:rsidRPr="000C7267">
              <w:t>their communication with the clinical team</w:t>
            </w:r>
            <w:r>
              <w:t>.</w:t>
            </w:r>
          </w:p>
        </w:tc>
        <w:tc>
          <w:tcPr>
            <w:tcW w:w="4781" w:type="dxa"/>
          </w:tcPr>
          <w:p w:rsidR="00896AFB" w:rsidRDefault="00896AFB" w:rsidP="00896AFB">
            <w:pPr>
              <w:pStyle w:val="SlideNumber"/>
            </w:pPr>
            <w:r>
              <w:t>Slide 14</w:t>
            </w:r>
          </w:p>
          <w:p w:rsidR="00CA6035" w:rsidRDefault="00460842" w:rsidP="001C4F19">
            <w:pPr>
              <w:pStyle w:val="SlideNumber"/>
            </w:pPr>
            <w:r w:rsidRPr="00460842">
              <w:rPr>
                <w:noProof/>
              </w:rPr>
              <w:drawing>
                <wp:inline distT="0" distB="0" distL="0" distR="0" wp14:anchorId="6E11BEBC" wp14:editId="39CF2A68">
                  <wp:extent cx="2755392" cy="2066544"/>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55392" cy="2066544"/>
                          </a:xfrm>
                          <a:prstGeom prst="rect">
                            <a:avLst/>
                          </a:prstGeom>
                        </pic:spPr>
                      </pic:pic>
                    </a:graphicData>
                  </a:graphic>
                </wp:inline>
              </w:drawing>
            </w:r>
          </w:p>
        </w:tc>
      </w:tr>
      <w:tr w:rsidR="0079566D" w:rsidRPr="00C3635B" w:rsidTr="001C4F19">
        <w:trPr>
          <w:cantSplit/>
        </w:trPr>
        <w:tc>
          <w:tcPr>
            <w:tcW w:w="4795" w:type="dxa"/>
          </w:tcPr>
          <w:p w:rsidR="0079566D" w:rsidRDefault="0079566D" w:rsidP="00366A0D">
            <w:pPr>
              <w:pStyle w:val="FacilitatorNoteActions"/>
            </w:pPr>
            <w:r>
              <w:t>SAY:</w:t>
            </w:r>
          </w:p>
          <w:p w:rsidR="0079566D" w:rsidRPr="0027393A" w:rsidRDefault="0079566D" w:rsidP="00366A0D">
            <w:pPr>
              <w:pStyle w:val="FacilitatorNotesText"/>
            </w:pPr>
            <w:r w:rsidRPr="0027393A">
              <w:t xml:space="preserve">Doulas are </w:t>
            </w:r>
            <w:r>
              <w:t xml:space="preserve">a </w:t>
            </w:r>
            <w:r w:rsidRPr="0027393A">
              <w:t>great resource for increasing patient and family engagement</w:t>
            </w:r>
            <w:r w:rsidR="00060B98">
              <w:t xml:space="preserve"> in the</w:t>
            </w:r>
            <w:r>
              <w:t xml:space="preserve"> L&amp;D</w:t>
            </w:r>
            <w:r w:rsidR="00060B98">
              <w:t xml:space="preserve"> unit</w:t>
            </w:r>
            <w:r>
              <w:t>. For example</w:t>
            </w:r>
            <w:r w:rsidR="001D75A0">
              <w:t>—</w:t>
            </w:r>
          </w:p>
          <w:p w:rsidR="0079566D" w:rsidRDefault="0079566D" w:rsidP="0012627D">
            <w:pPr>
              <w:pStyle w:val="ListParagraph"/>
              <w:numPr>
                <w:ilvl w:val="0"/>
                <w:numId w:val="20"/>
              </w:numPr>
            </w:pPr>
            <w:r w:rsidRPr="007F39EF">
              <w:t>Clinicians and nurses can work with a doula to better under</w:t>
            </w:r>
            <w:r>
              <w:t>s</w:t>
            </w:r>
            <w:r w:rsidRPr="007F39EF">
              <w:t>tand the patient</w:t>
            </w:r>
            <w:r>
              <w:t>’</w:t>
            </w:r>
            <w:r w:rsidRPr="007F39EF">
              <w:t xml:space="preserve">s birth plan or any wishes or expectations the woman and her </w:t>
            </w:r>
            <w:r w:rsidRPr="006A488F">
              <w:t xml:space="preserve">family have for labor. </w:t>
            </w:r>
          </w:p>
          <w:p w:rsidR="0079566D" w:rsidRPr="00896AFB" w:rsidRDefault="0079566D" w:rsidP="00384E6E">
            <w:pPr>
              <w:pStyle w:val="ListParagraph"/>
              <w:numPr>
                <w:ilvl w:val="0"/>
                <w:numId w:val="20"/>
              </w:numPr>
            </w:pPr>
            <w:r>
              <w:t>Doulas may have more time available than clinicians to explain in plain language what to expect at various points throughout labor and any technical pro</w:t>
            </w:r>
            <w:r w:rsidR="00060B98">
              <w:t>cedures that might be required.</w:t>
            </w:r>
          </w:p>
        </w:tc>
        <w:tc>
          <w:tcPr>
            <w:tcW w:w="4781" w:type="dxa"/>
          </w:tcPr>
          <w:p w:rsidR="0079566D" w:rsidRDefault="00896AFB" w:rsidP="001C4F19">
            <w:pPr>
              <w:pStyle w:val="SlideNumber"/>
            </w:pPr>
            <w:r>
              <w:t>Slide 15</w:t>
            </w:r>
          </w:p>
          <w:p w:rsidR="0079566D" w:rsidRPr="000C7267" w:rsidRDefault="00460842" w:rsidP="001C4F19">
            <w:pPr>
              <w:pStyle w:val="SlideNumbers"/>
              <w:contextualSpacing/>
              <w:jc w:val="center"/>
              <w:rPr>
                <w:rFonts w:cs="Arial"/>
                <w:szCs w:val="24"/>
                <w:highlight w:val="cyan"/>
              </w:rPr>
            </w:pPr>
            <w:r w:rsidRPr="00460842">
              <w:rPr>
                <w:rFonts w:cs="Arial"/>
                <w:noProof/>
                <w:szCs w:val="24"/>
                <w:lang w:bidi="ar-SA"/>
              </w:rPr>
              <w:drawing>
                <wp:inline distT="0" distB="0" distL="0" distR="0" wp14:anchorId="1B21A5AB" wp14:editId="74DD42CC">
                  <wp:extent cx="2755392" cy="2066544"/>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5392" cy="2066544"/>
                          </a:xfrm>
                          <a:prstGeom prst="rect">
                            <a:avLst/>
                          </a:prstGeom>
                        </pic:spPr>
                      </pic:pic>
                    </a:graphicData>
                  </a:graphic>
                </wp:inline>
              </w:drawing>
            </w:r>
          </w:p>
        </w:tc>
      </w:tr>
      <w:tr w:rsidR="00703487" w:rsidRPr="00C3635B" w:rsidTr="001C4F19">
        <w:trPr>
          <w:cantSplit/>
        </w:trPr>
        <w:tc>
          <w:tcPr>
            <w:tcW w:w="4795" w:type="dxa"/>
          </w:tcPr>
          <w:p w:rsidR="00384E6E" w:rsidRDefault="00384E6E" w:rsidP="00896AFB">
            <w:pPr>
              <w:pStyle w:val="ListParagraph"/>
              <w:numPr>
                <w:ilvl w:val="0"/>
                <w:numId w:val="20"/>
              </w:numPr>
            </w:pPr>
            <w:r>
              <w:lastRenderedPageBreak/>
              <w:t>Doulas can also assess level of patient understanding and help the patient or family ask additional questions or voice concerns.</w:t>
            </w:r>
          </w:p>
          <w:p w:rsidR="00896AFB" w:rsidRPr="0027393A" w:rsidRDefault="00896AFB" w:rsidP="00896AFB">
            <w:pPr>
              <w:pStyle w:val="ListParagraph"/>
              <w:numPr>
                <w:ilvl w:val="0"/>
                <w:numId w:val="20"/>
              </w:numPr>
            </w:pPr>
            <w:r w:rsidRPr="0027393A">
              <w:t>Doulas have</w:t>
            </w:r>
            <w:r>
              <w:t xml:space="preserve"> </w:t>
            </w:r>
            <w:r w:rsidRPr="0027393A">
              <w:t>usually worked hard to build a relationship with their patient and their families prior to the labor and birth.</w:t>
            </w:r>
            <w:r>
              <w:t xml:space="preserve"> </w:t>
            </w:r>
            <w:r w:rsidRPr="0027393A">
              <w:t>If clinicians are having a difficult time interacting with a patient or the</w:t>
            </w:r>
            <w:r>
              <w:t xml:space="preserve"> patient’s</w:t>
            </w:r>
            <w:r w:rsidRPr="0027393A">
              <w:t xml:space="preserve"> family, often a doula can be very helpful as an intermediary in working with the family </w:t>
            </w:r>
            <w:r>
              <w:t>because of</w:t>
            </w:r>
            <w:r w:rsidRPr="0027393A">
              <w:t xml:space="preserve"> their preexisting relationship and trust.</w:t>
            </w:r>
          </w:p>
          <w:p w:rsidR="00703487" w:rsidRDefault="00896AFB" w:rsidP="00896AFB">
            <w:pPr>
              <w:pStyle w:val="ListParagraph"/>
              <w:numPr>
                <w:ilvl w:val="0"/>
                <w:numId w:val="20"/>
              </w:numPr>
            </w:pPr>
            <w:r w:rsidRPr="0027393A">
              <w:t>Doulas are a constant presence throughout labor.</w:t>
            </w:r>
            <w:r>
              <w:t xml:space="preserve"> </w:t>
            </w:r>
            <w:r w:rsidRPr="0027393A">
              <w:t>They rarely take breaks and pay special attention to how a mother is coping with labor.</w:t>
            </w:r>
            <w:r>
              <w:t xml:space="preserve"> Because</w:t>
            </w:r>
            <w:r w:rsidRPr="0027393A">
              <w:t xml:space="preserve"> clinicians </w:t>
            </w:r>
            <w:r>
              <w:t>are</w:t>
            </w:r>
            <w:r w:rsidRPr="0027393A">
              <w:t xml:space="preserve"> busy and often in and out of the room, </w:t>
            </w:r>
            <w:r>
              <w:t>they</w:t>
            </w:r>
            <w:r w:rsidRPr="0027393A">
              <w:t xml:space="preserve"> can engage with doulas and rely on them for a longitudinal perspective on how the patient is coping with labor, </w:t>
            </w:r>
            <w:r>
              <w:t xml:space="preserve">what </w:t>
            </w:r>
            <w:r w:rsidRPr="0027393A">
              <w:t>her energy levels</w:t>
            </w:r>
            <w:r>
              <w:t xml:space="preserve"> are</w:t>
            </w:r>
            <w:r w:rsidRPr="0027393A">
              <w:t>, and how she is doing emotionally.</w:t>
            </w:r>
          </w:p>
        </w:tc>
        <w:tc>
          <w:tcPr>
            <w:tcW w:w="4781" w:type="dxa"/>
          </w:tcPr>
          <w:p w:rsidR="00896AFB" w:rsidRPr="00C3635B" w:rsidRDefault="00896AFB" w:rsidP="00896AFB">
            <w:pPr>
              <w:pStyle w:val="SlideNumber"/>
            </w:pPr>
            <w:r>
              <w:t>Slide 16</w:t>
            </w:r>
          </w:p>
          <w:p w:rsidR="00703487" w:rsidRDefault="00460842" w:rsidP="001C4F19">
            <w:pPr>
              <w:pStyle w:val="SlideNumber"/>
            </w:pPr>
            <w:r w:rsidRPr="00460842">
              <w:rPr>
                <w:noProof/>
              </w:rPr>
              <w:drawing>
                <wp:inline distT="0" distB="0" distL="0" distR="0" wp14:anchorId="7C49CECC" wp14:editId="368F7580">
                  <wp:extent cx="2755392" cy="2066544"/>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55392" cy="2066544"/>
                          </a:xfrm>
                          <a:prstGeom prst="rect">
                            <a:avLst/>
                          </a:prstGeom>
                        </pic:spPr>
                      </pic:pic>
                    </a:graphicData>
                  </a:graphic>
                </wp:inline>
              </w:drawing>
            </w:r>
          </w:p>
        </w:tc>
      </w:tr>
      <w:tr w:rsidR="0079566D" w:rsidRPr="00C3635B" w:rsidTr="001C4F19">
        <w:trPr>
          <w:cantSplit/>
          <w:trHeight w:val="4029"/>
        </w:trPr>
        <w:tc>
          <w:tcPr>
            <w:tcW w:w="4795" w:type="dxa"/>
          </w:tcPr>
          <w:p w:rsidR="0079566D" w:rsidRPr="00C3635B" w:rsidRDefault="0079566D" w:rsidP="00366A0D">
            <w:pPr>
              <w:pStyle w:val="FacilitatorNoteActions"/>
            </w:pPr>
            <w:r w:rsidRPr="00C3635B">
              <w:t>SAY:</w:t>
            </w:r>
          </w:p>
          <w:p w:rsidR="0079566D" w:rsidRDefault="0079566D" w:rsidP="00366A0D">
            <w:pPr>
              <w:pStyle w:val="FacilitatorNotesText"/>
            </w:pPr>
            <w:r w:rsidRPr="00C3635B">
              <w:t xml:space="preserve">Adverse events occur when a patient is harmed as a result of receiving medical care. Medical providers are committed to caring for their patients; however, adverse events can happen. When they do, staff members need to know how to communicate with the patient and family. </w:t>
            </w:r>
          </w:p>
          <w:p w:rsidR="00633B7D" w:rsidRDefault="0079566D" w:rsidP="00633B7D">
            <w:pPr>
              <w:pStyle w:val="FacilitatorNotesText"/>
            </w:pPr>
            <w:r w:rsidRPr="00C3635B">
              <w:t>Prompt, compassionate, honest, and accurate communication with the patient and family after an adverse event ensures</w:t>
            </w:r>
            <w:r w:rsidR="00B67183">
              <w:t xml:space="preserve"> that</w:t>
            </w:r>
            <w:r w:rsidRPr="00C3635B">
              <w:t xml:space="preserve"> they receive information they can use to chart their next steps.</w:t>
            </w:r>
          </w:p>
          <w:p w:rsidR="00633B7D" w:rsidRDefault="00633B7D" w:rsidP="00633B7D">
            <w:pPr>
              <w:pStyle w:val="FacilitatorNoteActions"/>
            </w:pPr>
          </w:p>
          <w:p w:rsidR="00633B7D" w:rsidRDefault="00633B7D" w:rsidP="00633B7D">
            <w:pPr>
              <w:pStyle w:val="FacilitatorNoteActions"/>
            </w:pPr>
          </w:p>
          <w:p w:rsidR="00633B7D" w:rsidRDefault="00633B7D" w:rsidP="00633B7D">
            <w:pPr>
              <w:pStyle w:val="FacilitatorNoteActions"/>
            </w:pPr>
          </w:p>
          <w:p w:rsidR="00DB6EEA" w:rsidRPr="00633B7D" w:rsidRDefault="00DB6EEA" w:rsidP="00633B7D">
            <w:pPr>
              <w:pStyle w:val="FacilitatorNoteActions"/>
            </w:pPr>
          </w:p>
        </w:tc>
        <w:tc>
          <w:tcPr>
            <w:tcW w:w="4781" w:type="dxa"/>
          </w:tcPr>
          <w:p w:rsidR="0079566D" w:rsidRPr="00C3635B" w:rsidRDefault="00384E6E" w:rsidP="001C4F19">
            <w:pPr>
              <w:pStyle w:val="SlideNumber"/>
            </w:pPr>
            <w:r>
              <w:t>Slide 17</w:t>
            </w:r>
          </w:p>
          <w:p w:rsidR="0079566D" w:rsidRPr="00C3635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22C00E97" wp14:editId="3CFC8814">
                  <wp:extent cx="2755392" cy="2066544"/>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5392" cy="2066544"/>
                          </a:xfrm>
                          <a:prstGeom prst="rect">
                            <a:avLst/>
                          </a:prstGeom>
                        </pic:spPr>
                      </pic:pic>
                    </a:graphicData>
                  </a:graphic>
                </wp:inline>
              </w:drawing>
            </w:r>
          </w:p>
        </w:tc>
      </w:tr>
      <w:tr w:rsidR="0079566D" w:rsidRPr="00C3635B" w:rsidTr="001C4F19">
        <w:trPr>
          <w:trHeight w:val="620"/>
        </w:trPr>
        <w:tc>
          <w:tcPr>
            <w:tcW w:w="4795" w:type="dxa"/>
          </w:tcPr>
          <w:p w:rsidR="0079566D" w:rsidRPr="00C3635B" w:rsidRDefault="0079566D" w:rsidP="00366A0D">
            <w:pPr>
              <w:pStyle w:val="FacilitatorNoteActions"/>
            </w:pPr>
            <w:r w:rsidRPr="00C3635B">
              <w:lastRenderedPageBreak/>
              <w:t>SAY:</w:t>
            </w:r>
          </w:p>
          <w:p w:rsidR="0079566D" w:rsidRPr="00C3635B" w:rsidRDefault="0079566D" w:rsidP="00B67183">
            <w:pPr>
              <w:pStyle w:val="FacilitatorNotesText"/>
              <w:rPr>
                <w:b/>
              </w:rPr>
            </w:pPr>
            <w:r w:rsidRPr="00C3635B">
              <w:t>Each hospital has policies and procedures for actions to take after an adverse event occurs, and most involve working with a risk</w:t>
            </w:r>
            <w:r w:rsidR="00B67183">
              <w:t>-</w:t>
            </w:r>
            <w:r w:rsidRPr="00C3635B">
              <w:t>management professional. Immediately after an adverse event, care providers:</w:t>
            </w:r>
          </w:p>
          <w:p w:rsidR="0079566D" w:rsidRPr="00C3635B" w:rsidRDefault="0079566D" w:rsidP="0012627D">
            <w:pPr>
              <w:pStyle w:val="ListParagraph"/>
              <w:rPr>
                <w:b/>
              </w:rPr>
            </w:pPr>
            <w:r w:rsidRPr="00C3635B">
              <w:t>Provide care. Caring for the patient’s physical needs after an event is the first step a provider must take.</w:t>
            </w:r>
          </w:p>
          <w:p w:rsidR="0079566D" w:rsidRPr="00C3635B" w:rsidRDefault="0079566D" w:rsidP="00B67183">
            <w:pPr>
              <w:pStyle w:val="ListParagraph"/>
              <w:rPr>
                <w:i/>
              </w:rPr>
            </w:pPr>
            <w:r w:rsidRPr="00C3635B">
              <w:t>Report. Providers report the incident to the unit manager and the risk</w:t>
            </w:r>
            <w:r w:rsidR="00B67183">
              <w:t>-</w:t>
            </w:r>
            <w:r w:rsidRPr="00C3635B">
              <w:t>management department</w:t>
            </w:r>
            <w:r w:rsidR="00B67183">
              <w:t>,</w:t>
            </w:r>
            <w:r w:rsidRPr="00C3635B">
              <w:t xml:space="preserve"> according to the hospital’s incident</w:t>
            </w:r>
            <w:r w:rsidR="00B67183">
              <w:t>-</w:t>
            </w:r>
            <w:r w:rsidRPr="00C3635B">
              <w:t xml:space="preserve">reporting policy. </w:t>
            </w:r>
          </w:p>
          <w:p w:rsidR="00633B7D" w:rsidRPr="00633B7D" w:rsidRDefault="0079566D" w:rsidP="0012627D">
            <w:pPr>
              <w:pStyle w:val="ListParagraph"/>
              <w:rPr>
                <w:b/>
              </w:rPr>
            </w:pPr>
            <w:r w:rsidRPr="00C3635B">
              <w:t xml:space="preserve">Communicate. Providers communicate the facts of what happened and assure the patient and family that they will receive new information as it is discovered. </w:t>
            </w:r>
            <w:r w:rsidR="00633B7D">
              <w:t>We will discuss this in more detail in a moment</w:t>
            </w:r>
            <w:r w:rsidR="00114BB7">
              <w:t>.</w:t>
            </w:r>
          </w:p>
          <w:p w:rsidR="0079566D" w:rsidRPr="00C3635B" w:rsidRDefault="0079566D" w:rsidP="0012627D">
            <w:pPr>
              <w:pStyle w:val="ListParagraph"/>
              <w:rPr>
                <w:b/>
              </w:rPr>
            </w:pPr>
            <w:r w:rsidRPr="00C3635B">
              <w:t xml:space="preserve">Document. Providers must document in the medical record the facts of the incident and any care the patient received as a result of the incident. The discussion with the patient and family should also be documented. The documentation should include an objective description of the event, the patient’s response to the event, and the care provided as a result of the event. </w:t>
            </w:r>
          </w:p>
        </w:tc>
        <w:tc>
          <w:tcPr>
            <w:tcW w:w="4781" w:type="dxa"/>
          </w:tcPr>
          <w:p w:rsidR="0079566D" w:rsidRPr="00C3635B" w:rsidRDefault="00384E6E" w:rsidP="001C4F19">
            <w:pPr>
              <w:pStyle w:val="SlideNumber"/>
            </w:pPr>
            <w:r>
              <w:t>Slide 18</w:t>
            </w:r>
          </w:p>
          <w:p w:rsidR="0079566D" w:rsidRPr="00C3635B" w:rsidRDefault="00460842" w:rsidP="001C4F19">
            <w:pPr>
              <w:pStyle w:val="SlideNumbers"/>
              <w:contextualSpacing/>
              <w:jc w:val="center"/>
              <w:rPr>
                <w:rFonts w:cs="Arial"/>
                <w:b w:val="0"/>
                <w:i w:val="0"/>
                <w:szCs w:val="24"/>
              </w:rPr>
            </w:pPr>
            <w:r w:rsidRPr="00460842">
              <w:rPr>
                <w:rFonts w:cs="Arial"/>
                <w:b w:val="0"/>
                <w:i w:val="0"/>
                <w:noProof/>
                <w:szCs w:val="24"/>
                <w:lang w:bidi="ar-SA"/>
              </w:rPr>
              <w:drawing>
                <wp:inline distT="0" distB="0" distL="0" distR="0" wp14:anchorId="6E444BD9" wp14:editId="4D1EB99E">
                  <wp:extent cx="2755392" cy="2066544"/>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55392" cy="2066544"/>
                          </a:xfrm>
                          <a:prstGeom prst="rect">
                            <a:avLst/>
                          </a:prstGeom>
                        </pic:spPr>
                      </pic:pic>
                    </a:graphicData>
                  </a:graphic>
                </wp:inline>
              </w:drawing>
            </w:r>
          </w:p>
        </w:tc>
      </w:tr>
      <w:tr w:rsidR="00633B7D" w:rsidRPr="00C3635B" w:rsidTr="001C4F19">
        <w:trPr>
          <w:trHeight w:val="620"/>
        </w:trPr>
        <w:tc>
          <w:tcPr>
            <w:tcW w:w="4795" w:type="dxa"/>
          </w:tcPr>
          <w:p w:rsidR="00633B7D" w:rsidRPr="0074241C" w:rsidRDefault="00633B7D" w:rsidP="0074241C">
            <w:pPr>
              <w:ind w:left="360"/>
              <w:rPr>
                <w:b/>
              </w:rPr>
            </w:pPr>
            <w:r w:rsidRPr="00C3635B">
              <w:t xml:space="preserve">Communication is an ongoing process that occurs from initial reporting of the incident through investigation and resolution. Generally, only findings that are </w:t>
            </w:r>
            <w:r w:rsidRPr="00D73FE7">
              <w:t>reasonably certain to have occurred</w:t>
            </w:r>
            <w:r w:rsidRPr="00C3635B">
              <w:t xml:space="preserve"> and unlikely to change should be reported to the patient and family. </w:t>
            </w:r>
          </w:p>
          <w:p w:rsidR="00633B7D" w:rsidRPr="00C3635B" w:rsidRDefault="00633B7D" w:rsidP="0074241C">
            <w:pPr>
              <w:pStyle w:val="SlideNumbers"/>
              <w:spacing w:after="120" w:line="276" w:lineRule="auto"/>
              <w:ind w:left="360"/>
              <w:contextualSpacing/>
              <w:rPr>
                <w:rFonts w:cs="Arial"/>
                <w:b w:val="0"/>
                <w:i w:val="0"/>
                <w:szCs w:val="24"/>
              </w:rPr>
            </w:pPr>
            <w:r w:rsidRPr="00D73FE7">
              <w:rPr>
                <w:rFonts w:cs="Arial"/>
                <w:b w:val="0"/>
                <w:i w:val="0"/>
                <w:szCs w:val="24"/>
              </w:rPr>
              <w:t>During the initial communication with the patient and family,</w:t>
            </w:r>
            <w:r w:rsidRPr="00C3635B">
              <w:rPr>
                <w:rFonts w:cs="Arial"/>
                <w:b w:val="0"/>
                <w:i w:val="0"/>
                <w:szCs w:val="24"/>
              </w:rPr>
              <w:t xml:space="preserve"> providers should</w:t>
            </w:r>
            <w:r>
              <w:rPr>
                <w:rFonts w:cs="Arial"/>
                <w:b w:val="0"/>
                <w:i w:val="0"/>
                <w:szCs w:val="24"/>
              </w:rPr>
              <w:t>—</w:t>
            </w:r>
          </w:p>
          <w:p w:rsidR="00633B7D" w:rsidRPr="00C3635B" w:rsidRDefault="00633B7D" w:rsidP="00633B7D">
            <w:pPr>
              <w:pStyle w:val="SlideNumbers"/>
              <w:numPr>
                <w:ilvl w:val="0"/>
                <w:numId w:val="13"/>
              </w:numPr>
              <w:spacing w:after="120" w:line="276" w:lineRule="auto"/>
              <w:contextualSpacing/>
              <w:rPr>
                <w:rFonts w:cs="Arial"/>
                <w:b w:val="0"/>
                <w:i w:val="0"/>
                <w:szCs w:val="24"/>
              </w:rPr>
            </w:pPr>
            <w:r w:rsidRPr="00C3635B">
              <w:rPr>
                <w:rFonts w:cs="Arial"/>
                <w:b w:val="0"/>
                <w:i w:val="0"/>
                <w:szCs w:val="24"/>
              </w:rPr>
              <w:t xml:space="preserve">Communicate only relevant facts that are </w:t>
            </w:r>
            <w:r w:rsidRPr="00632C6A">
              <w:rPr>
                <w:rFonts w:cs="Arial"/>
                <w:b w:val="0"/>
                <w:i w:val="0"/>
                <w:szCs w:val="24"/>
              </w:rPr>
              <w:t>reasonably certain at the time</w:t>
            </w:r>
            <w:r w:rsidRPr="00C3635B">
              <w:rPr>
                <w:rFonts w:cs="Arial"/>
                <w:b w:val="0"/>
                <w:i w:val="0"/>
                <w:szCs w:val="24"/>
              </w:rPr>
              <w:t xml:space="preserve"> because further investigation and resolution may be necessary.</w:t>
            </w:r>
          </w:p>
          <w:p w:rsidR="00633B7D" w:rsidRPr="00C3635B" w:rsidRDefault="00633B7D" w:rsidP="00DB6EEA">
            <w:pPr>
              <w:pStyle w:val="SlideNumbers"/>
              <w:numPr>
                <w:ilvl w:val="0"/>
                <w:numId w:val="13"/>
              </w:numPr>
              <w:spacing w:after="120" w:line="276" w:lineRule="auto"/>
              <w:contextualSpacing/>
              <w:rPr>
                <w:rFonts w:cs="Arial"/>
                <w:b w:val="0"/>
                <w:i w:val="0"/>
                <w:szCs w:val="24"/>
              </w:rPr>
            </w:pPr>
            <w:r w:rsidRPr="00C3635B">
              <w:rPr>
                <w:rFonts w:cs="Arial"/>
                <w:b w:val="0"/>
                <w:i w:val="0"/>
                <w:szCs w:val="24"/>
              </w:rPr>
              <w:lastRenderedPageBreak/>
              <w:t xml:space="preserve">Advise the patient and family that communication will be ongoing as </w:t>
            </w:r>
            <w:r w:rsidR="00DB6EEA">
              <w:rPr>
                <w:rFonts w:cs="Arial"/>
                <w:b w:val="0"/>
                <w:i w:val="0"/>
                <w:szCs w:val="24"/>
              </w:rPr>
              <w:t xml:space="preserve">the </w:t>
            </w:r>
            <w:r w:rsidRPr="00C3635B">
              <w:rPr>
                <w:rFonts w:cs="Arial"/>
                <w:b w:val="0"/>
                <w:i w:val="0"/>
                <w:szCs w:val="24"/>
              </w:rPr>
              <w:t xml:space="preserve">followup investigation </w:t>
            </w:r>
            <w:r w:rsidR="00DB6EEA">
              <w:rPr>
                <w:rFonts w:cs="Arial"/>
                <w:b w:val="0"/>
                <w:i w:val="0"/>
                <w:szCs w:val="24"/>
              </w:rPr>
              <w:t>progresses</w:t>
            </w:r>
            <w:r w:rsidRPr="00C3635B">
              <w:rPr>
                <w:rFonts w:cs="Arial"/>
                <w:b w:val="0"/>
                <w:i w:val="0"/>
                <w:szCs w:val="24"/>
              </w:rPr>
              <w:t>.</w:t>
            </w:r>
          </w:p>
          <w:p w:rsidR="00633B7D" w:rsidRPr="0074241C" w:rsidRDefault="00633B7D" w:rsidP="0074241C">
            <w:pPr>
              <w:pStyle w:val="SlideNumbers"/>
              <w:numPr>
                <w:ilvl w:val="0"/>
                <w:numId w:val="13"/>
              </w:numPr>
              <w:spacing w:after="120" w:line="276" w:lineRule="auto"/>
              <w:contextualSpacing/>
              <w:rPr>
                <w:rFonts w:cs="Arial"/>
                <w:b w:val="0"/>
                <w:i w:val="0"/>
                <w:szCs w:val="24"/>
              </w:rPr>
            </w:pPr>
            <w:r w:rsidRPr="00C3635B">
              <w:rPr>
                <w:rFonts w:cs="Arial"/>
                <w:b w:val="0"/>
                <w:i w:val="0"/>
                <w:szCs w:val="24"/>
              </w:rPr>
              <w:t>Advise the patient and family of a designated contact person for their questions and concerns.</w:t>
            </w:r>
          </w:p>
        </w:tc>
        <w:tc>
          <w:tcPr>
            <w:tcW w:w="4781" w:type="dxa"/>
          </w:tcPr>
          <w:p w:rsidR="00633B7D" w:rsidRPr="00C3635B" w:rsidRDefault="00633B7D" w:rsidP="00633B7D">
            <w:pPr>
              <w:pStyle w:val="SlideNumber"/>
            </w:pPr>
            <w:r>
              <w:lastRenderedPageBreak/>
              <w:t>Slide 19</w:t>
            </w:r>
          </w:p>
          <w:p w:rsidR="00633B7D" w:rsidRDefault="00460842" w:rsidP="001C4F19">
            <w:pPr>
              <w:pStyle w:val="SlideNumber"/>
            </w:pPr>
            <w:r w:rsidRPr="00460842">
              <w:rPr>
                <w:noProof/>
              </w:rPr>
              <w:drawing>
                <wp:inline distT="0" distB="0" distL="0" distR="0" wp14:anchorId="5FF224D5" wp14:editId="677BE02F">
                  <wp:extent cx="2755392" cy="2066544"/>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55392" cy="2066544"/>
                          </a:xfrm>
                          <a:prstGeom prst="rect">
                            <a:avLst/>
                          </a:prstGeom>
                        </pic:spPr>
                      </pic:pic>
                    </a:graphicData>
                  </a:graphic>
                </wp:inline>
              </w:drawing>
            </w:r>
          </w:p>
        </w:tc>
      </w:tr>
      <w:tr w:rsidR="00AC5DC7" w:rsidRPr="00C3635B" w:rsidTr="00497E38">
        <w:trPr>
          <w:cantSplit/>
          <w:trHeight w:val="3194"/>
        </w:trPr>
        <w:tc>
          <w:tcPr>
            <w:tcW w:w="4795" w:type="dxa"/>
          </w:tcPr>
          <w:p w:rsidR="00AC5DC7" w:rsidRPr="00366A0D" w:rsidRDefault="00AC5DC7" w:rsidP="00497E38">
            <w:pPr>
              <w:pStyle w:val="FacilitatorNoteActions"/>
            </w:pPr>
            <w:r w:rsidRPr="00366A0D">
              <w:lastRenderedPageBreak/>
              <w:t>SAY:</w:t>
            </w:r>
          </w:p>
          <w:p w:rsidR="00AC5DC7" w:rsidRPr="00C3635B" w:rsidRDefault="00AC5DC7" w:rsidP="00497E38">
            <w:pPr>
              <w:pStyle w:val="FacilitatorNotesText"/>
              <w:rPr>
                <w:i/>
              </w:rPr>
            </w:pPr>
            <w:r w:rsidRPr="00C3635B">
              <w:t>Patients and family members experience a number of emotions when an adverse event occurs. The care provider should speak slowly and use clear language. The provider should begin with an alert, such as, “I’m afraid I have some news I need to share with you</w:t>
            </w:r>
            <w:r w:rsidR="00DB6EEA">
              <w:t>,</w:t>
            </w:r>
            <w:r w:rsidRPr="00C3635B">
              <w:t xml:space="preserve">” and then provide the information in a few short sentences. The provider should wait for a response. A hospital committed to transparency offers an apology that the incident happened. </w:t>
            </w:r>
          </w:p>
        </w:tc>
        <w:tc>
          <w:tcPr>
            <w:tcW w:w="4781" w:type="dxa"/>
          </w:tcPr>
          <w:p w:rsidR="00AC5DC7" w:rsidRPr="00C3635B" w:rsidRDefault="00AC5DC7" w:rsidP="00497E38">
            <w:pPr>
              <w:pStyle w:val="SlideNumber"/>
            </w:pPr>
            <w:r>
              <w:t>Slide 20</w:t>
            </w:r>
          </w:p>
          <w:p w:rsidR="00AC5DC7" w:rsidRPr="00C3635B" w:rsidRDefault="00460842" w:rsidP="00497E38">
            <w:pPr>
              <w:contextualSpacing/>
              <w:jc w:val="center"/>
              <w:rPr>
                <w:rFonts w:cs="Arial"/>
                <w:szCs w:val="24"/>
              </w:rPr>
            </w:pPr>
            <w:r w:rsidRPr="00460842">
              <w:rPr>
                <w:rFonts w:cs="Arial"/>
                <w:noProof/>
                <w:szCs w:val="24"/>
                <w:lang w:bidi="ar-SA"/>
              </w:rPr>
              <w:drawing>
                <wp:inline distT="0" distB="0" distL="0" distR="0" wp14:anchorId="67D318D9" wp14:editId="286D1BD8">
                  <wp:extent cx="2755392" cy="2066544"/>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5392" cy="2066544"/>
                          </a:xfrm>
                          <a:prstGeom prst="rect">
                            <a:avLst/>
                          </a:prstGeom>
                        </pic:spPr>
                      </pic:pic>
                    </a:graphicData>
                  </a:graphic>
                </wp:inline>
              </w:drawing>
            </w:r>
          </w:p>
        </w:tc>
      </w:tr>
      <w:tr w:rsidR="0079566D" w:rsidRPr="00C3635B" w:rsidTr="001C4F19">
        <w:trPr>
          <w:cantSplit/>
          <w:trHeight w:val="1790"/>
        </w:trPr>
        <w:tc>
          <w:tcPr>
            <w:tcW w:w="4795" w:type="dxa"/>
          </w:tcPr>
          <w:p w:rsidR="0079566D" w:rsidRPr="00366A0D" w:rsidRDefault="0079566D" w:rsidP="00366A0D">
            <w:pPr>
              <w:pStyle w:val="FacilitatorNoteActions"/>
            </w:pPr>
            <w:r w:rsidRPr="00366A0D">
              <w:t>SAY:</w:t>
            </w:r>
          </w:p>
          <w:p w:rsidR="0079566D" w:rsidRPr="00C3635B" w:rsidRDefault="0079566D" w:rsidP="00937662">
            <w:pPr>
              <w:pStyle w:val="FacilitatorNotesText"/>
              <w:rPr>
                <w:b/>
              </w:rPr>
            </w:pPr>
            <w:r w:rsidRPr="00C3635B">
              <w:t xml:space="preserve">When an incident occurs, the hospital will investigate and analyze it (e.g., a root cause analysis may be conducted) to determine </w:t>
            </w:r>
            <w:r w:rsidR="00937662">
              <w:t>whether</w:t>
            </w:r>
            <w:r w:rsidR="00937662" w:rsidRPr="00C3635B">
              <w:t xml:space="preserve"> </w:t>
            </w:r>
            <w:r w:rsidRPr="00C3635B">
              <w:t>patient harm occurred.</w:t>
            </w:r>
            <w:r w:rsidR="001A5439">
              <w:t xml:space="preserve"> </w:t>
            </w:r>
            <w:r w:rsidRPr="00C3635B">
              <w:t>When the hospital determines that unreasonable care was provided, the following information should be communicated to the patient and family:</w:t>
            </w:r>
          </w:p>
          <w:p w:rsidR="0079566D" w:rsidRPr="00C3635B" w:rsidRDefault="0079566D" w:rsidP="0012627D">
            <w:pPr>
              <w:pStyle w:val="ListParagraph"/>
              <w:rPr>
                <w:b/>
              </w:rPr>
            </w:pPr>
            <w:r w:rsidRPr="00C3635B">
              <w:t>An apology for any unreasonable care</w:t>
            </w:r>
          </w:p>
          <w:p w:rsidR="0079566D" w:rsidRPr="00C3635B" w:rsidRDefault="0079566D" w:rsidP="0012627D">
            <w:pPr>
              <w:pStyle w:val="ListParagraph"/>
              <w:rPr>
                <w:b/>
              </w:rPr>
            </w:pPr>
            <w:r w:rsidRPr="00C3635B">
              <w:t>An explanation of what happened</w:t>
            </w:r>
          </w:p>
          <w:p w:rsidR="0079566D" w:rsidRPr="00C3635B" w:rsidRDefault="0079566D" w:rsidP="0012627D">
            <w:pPr>
              <w:pStyle w:val="ListParagraph"/>
              <w:rPr>
                <w:b/>
              </w:rPr>
            </w:pPr>
            <w:r w:rsidRPr="00C3635B">
              <w:t xml:space="preserve">A meaningful discussion of projected outcomes </w:t>
            </w:r>
          </w:p>
          <w:p w:rsidR="0079566D" w:rsidRPr="00C3635B" w:rsidRDefault="0079566D" w:rsidP="0012627D">
            <w:pPr>
              <w:pStyle w:val="ListParagraph"/>
              <w:rPr>
                <w:b/>
              </w:rPr>
            </w:pPr>
            <w:r w:rsidRPr="00C3635B">
              <w:t>An early offer of remediation (such as waiving hospital bills) and compensation.</w:t>
            </w:r>
          </w:p>
          <w:p w:rsidR="0079566D" w:rsidRPr="00C3635B" w:rsidRDefault="0079566D" w:rsidP="00366A0D">
            <w:pPr>
              <w:pStyle w:val="FacilitatorNotesText"/>
              <w:rPr>
                <w:b/>
              </w:rPr>
            </w:pPr>
            <w:r w:rsidRPr="00C3635B">
              <w:t xml:space="preserve">The hospital should use information learned from the investigation to identify and implement system and process improvement. It should track, trend, and analyze necessary data for quality assurance and other identified purposes. The hospital should also establish initial and continual training requirements for professional, administrative, and support staff. </w:t>
            </w:r>
          </w:p>
        </w:tc>
        <w:tc>
          <w:tcPr>
            <w:tcW w:w="4781" w:type="dxa"/>
          </w:tcPr>
          <w:p w:rsidR="0079566D" w:rsidRPr="00C3635B" w:rsidRDefault="0074241C" w:rsidP="001C4F19">
            <w:pPr>
              <w:pStyle w:val="SlideNumber"/>
            </w:pPr>
            <w:r>
              <w:t xml:space="preserve">Slide </w:t>
            </w:r>
            <w:r w:rsidR="00AC5DC7">
              <w:t>21</w:t>
            </w:r>
          </w:p>
          <w:p w:rsidR="0079566D" w:rsidRPr="00C3635B" w:rsidRDefault="00460842" w:rsidP="001C4F19">
            <w:pPr>
              <w:pStyle w:val="SlideNumbers"/>
              <w:contextualSpacing/>
              <w:jc w:val="center"/>
              <w:rPr>
                <w:rFonts w:cs="Arial"/>
                <w:b w:val="0"/>
                <w:i w:val="0"/>
                <w:szCs w:val="24"/>
              </w:rPr>
            </w:pPr>
            <w:r w:rsidRPr="00460842">
              <w:rPr>
                <w:rFonts w:cs="Arial"/>
                <w:b w:val="0"/>
                <w:i w:val="0"/>
                <w:noProof/>
                <w:szCs w:val="24"/>
                <w:lang w:bidi="ar-SA"/>
              </w:rPr>
              <w:drawing>
                <wp:inline distT="0" distB="0" distL="0" distR="0" wp14:anchorId="721BB935" wp14:editId="2C9D16A6">
                  <wp:extent cx="2755392" cy="2066544"/>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55392" cy="2066544"/>
                          </a:xfrm>
                          <a:prstGeom prst="rect">
                            <a:avLst/>
                          </a:prstGeom>
                        </pic:spPr>
                      </pic:pic>
                    </a:graphicData>
                  </a:graphic>
                </wp:inline>
              </w:drawing>
            </w:r>
          </w:p>
        </w:tc>
      </w:tr>
      <w:tr w:rsidR="0079566D" w:rsidRPr="00C3635B" w:rsidTr="001C4F19">
        <w:trPr>
          <w:cantSplit/>
          <w:trHeight w:val="3230"/>
        </w:trPr>
        <w:tc>
          <w:tcPr>
            <w:tcW w:w="4795" w:type="dxa"/>
          </w:tcPr>
          <w:p w:rsidR="0079566D" w:rsidRPr="00C3635B" w:rsidRDefault="0079566D" w:rsidP="00366A0D">
            <w:pPr>
              <w:pStyle w:val="FacilitatorNoteActions"/>
            </w:pPr>
            <w:r w:rsidRPr="00C3635B">
              <w:lastRenderedPageBreak/>
              <w:t>SAY:</w:t>
            </w:r>
          </w:p>
          <w:p w:rsidR="0079566D" w:rsidRPr="00C3635B" w:rsidRDefault="0079566D" w:rsidP="00D44525">
            <w:pPr>
              <w:pStyle w:val="FacilitatorNotesText"/>
              <w:rPr>
                <w:b/>
              </w:rPr>
            </w:pPr>
            <w:r w:rsidRPr="00C3635B">
              <w:t xml:space="preserve">Adverse events are often system failures. Rarely does an adverse event occur as a result of intent. Health care workers hold themselves to very high standards, and when an incident happens, they should request support from the hospital and their peers to regain their confidence. Hospitals today recognize that health care workers are the second victims of adverse events and often provide psychological support through </w:t>
            </w:r>
            <w:r w:rsidR="00D44525">
              <w:t>e</w:t>
            </w:r>
            <w:r w:rsidRPr="00C3635B">
              <w:t xml:space="preserve">mployee </w:t>
            </w:r>
            <w:r w:rsidR="00D44525">
              <w:t>a</w:t>
            </w:r>
            <w:r w:rsidRPr="00C3635B">
              <w:t xml:space="preserve">ssistance </w:t>
            </w:r>
            <w:r w:rsidR="00D44525">
              <w:t>p</w:t>
            </w:r>
            <w:r w:rsidRPr="00C3635B">
              <w:t xml:space="preserve">rograms and </w:t>
            </w:r>
            <w:r w:rsidR="00D44525">
              <w:t>m</w:t>
            </w:r>
            <w:r w:rsidRPr="00C3635B">
              <w:t xml:space="preserve">edically </w:t>
            </w:r>
            <w:r w:rsidR="00D44525">
              <w:t>i</w:t>
            </w:r>
            <w:r w:rsidRPr="00C3635B">
              <w:t xml:space="preserve">nduced </w:t>
            </w:r>
            <w:r w:rsidR="00D44525">
              <w:t>t</w:t>
            </w:r>
            <w:r w:rsidRPr="00C3635B">
              <w:t xml:space="preserve">rauma </w:t>
            </w:r>
            <w:r w:rsidR="00D44525">
              <w:t>s</w:t>
            </w:r>
            <w:r w:rsidRPr="00C3635B">
              <w:t xml:space="preserve">upport </w:t>
            </w:r>
            <w:r w:rsidR="00D44525">
              <w:t>s</w:t>
            </w:r>
            <w:r w:rsidRPr="00C3635B">
              <w:t>erv</w:t>
            </w:r>
            <w:r>
              <w:t>ices after an incident occurs.</w:t>
            </w:r>
          </w:p>
        </w:tc>
        <w:tc>
          <w:tcPr>
            <w:tcW w:w="4781" w:type="dxa"/>
          </w:tcPr>
          <w:p w:rsidR="0079566D" w:rsidRPr="00C3635B" w:rsidRDefault="0074241C" w:rsidP="001C4F19">
            <w:pPr>
              <w:pStyle w:val="SlideNumber"/>
            </w:pPr>
            <w:r>
              <w:t>Slide 22</w:t>
            </w:r>
          </w:p>
          <w:p w:rsidR="0079566D" w:rsidRPr="00C3635B" w:rsidRDefault="00460842" w:rsidP="001C4F19">
            <w:pPr>
              <w:contextualSpacing/>
              <w:jc w:val="center"/>
              <w:rPr>
                <w:rFonts w:cs="Arial"/>
                <w:szCs w:val="24"/>
              </w:rPr>
            </w:pPr>
            <w:r w:rsidRPr="00460842">
              <w:rPr>
                <w:rFonts w:cs="Arial"/>
                <w:noProof/>
                <w:szCs w:val="24"/>
                <w:lang w:bidi="ar-SA"/>
              </w:rPr>
              <w:drawing>
                <wp:inline distT="0" distB="0" distL="0" distR="0" wp14:anchorId="0CD9A353" wp14:editId="145B6C3D">
                  <wp:extent cx="2755392" cy="2066544"/>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55392" cy="2066544"/>
                          </a:xfrm>
                          <a:prstGeom prst="rect">
                            <a:avLst/>
                          </a:prstGeom>
                        </pic:spPr>
                      </pic:pic>
                    </a:graphicData>
                  </a:graphic>
                </wp:inline>
              </w:drawing>
            </w:r>
          </w:p>
        </w:tc>
      </w:tr>
      <w:tr w:rsidR="0079566D" w:rsidRPr="00C3635B" w:rsidTr="001C4F19">
        <w:trPr>
          <w:cantSplit/>
        </w:trPr>
        <w:tc>
          <w:tcPr>
            <w:tcW w:w="4795" w:type="dxa"/>
          </w:tcPr>
          <w:p w:rsidR="0079566D" w:rsidRDefault="0079566D" w:rsidP="00366A0D">
            <w:pPr>
              <w:pStyle w:val="FacilitatorNoteActions"/>
            </w:pPr>
            <w:r w:rsidRPr="00C3635B">
              <w:t>SAY:</w:t>
            </w:r>
          </w:p>
          <w:p w:rsidR="0079566D" w:rsidRPr="00C3635B" w:rsidRDefault="0079566D" w:rsidP="00D44525">
            <w:pPr>
              <w:pStyle w:val="FacilitatorNotesText"/>
            </w:pPr>
            <w:r>
              <w:t>Beyond the clinical team</w:t>
            </w:r>
            <w:r w:rsidR="000E4160">
              <w:t>’s</w:t>
            </w:r>
            <w:r>
              <w:t xml:space="preserve"> engaging current patients and their families directly, </w:t>
            </w:r>
            <w:r w:rsidR="00D44525">
              <w:t>p</w:t>
            </w:r>
            <w:r>
              <w:t xml:space="preserve">atient and </w:t>
            </w:r>
            <w:r w:rsidR="00D44525">
              <w:t>f</w:t>
            </w:r>
            <w:r>
              <w:t xml:space="preserve">amily </w:t>
            </w:r>
            <w:r w:rsidR="00D44525">
              <w:t>e</w:t>
            </w:r>
            <w:r>
              <w:t>ngagement means t</w:t>
            </w:r>
            <w:r w:rsidRPr="00C3635B">
              <w:t xml:space="preserve">hat patients and family members are involved beyond their own care as organizational partners or </w:t>
            </w:r>
            <w:r w:rsidRPr="00C3635B">
              <w:rPr>
                <w:bCs/>
              </w:rPr>
              <w:t>advisors</w:t>
            </w:r>
            <w:r w:rsidR="006A03D3">
              <w:rPr>
                <w:bCs/>
              </w:rPr>
              <w:t>. Examples include</w:t>
            </w:r>
            <w:r w:rsidRPr="00C3635B">
              <w:t xml:space="preserve"> working with staff, clinicians, and leaders to improve policies, processes, programs, facility design, and education for hospital staff, clinicians, and trainees in the health professions.</w:t>
            </w:r>
            <w:r>
              <w:t xml:space="preserve"> </w:t>
            </w:r>
            <w:r w:rsidRPr="00C3635B">
              <w:t xml:space="preserve">In addition to serving as part of the </w:t>
            </w:r>
            <w:r>
              <w:t>unit team</w:t>
            </w:r>
            <w:r w:rsidRPr="00C3635B">
              <w:t xml:space="preserve"> to provide their perspective, patients and their family members can also be advisors to the hospital staff to improve policies and procedures.</w:t>
            </w:r>
          </w:p>
        </w:tc>
        <w:tc>
          <w:tcPr>
            <w:tcW w:w="4781" w:type="dxa"/>
          </w:tcPr>
          <w:p w:rsidR="0079566D" w:rsidRDefault="00AC5DC7" w:rsidP="001C4F19">
            <w:pPr>
              <w:pStyle w:val="SlideNumber"/>
            </w:pPr>
            <w:r>
              <w:t>Slide 23</w:t>
            </w:r>
          </w:p>
          <w:p w:rsidR="0079566D" w:rsidRPr="00C3635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374A088B" wp14:editId="2E368E2B">
                  <wp:extent cx="2755392" cy="2066544"/>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55392" cy="2066544"/>
                          </a:xfrm>
                          <a:prstGeom prst="rect">
                            <a:avLst/>
                          </a:prstGeom>
                        </pic:spPr>
                      </pic:pic>
                    </a:graphicData>
                  </a:graphic>
                </wp:inline>
              </w:drawing>
            </w:r>
          </w:p>
        </w:tc>
      </w:tr>
      <w:tr w:rsidR="0079566D" w:rsidRPr="00C3635B" w:rsidTr="001C4F19">
        <w:trPr>
          <w:cantSplit/>
        </w:trPr>
        <w:tc>
          <w:tcPr>
            <w:tcW w:w="4795" w:type="dxa"/>
          </w:tcPr>
          <w:p w:rsidR="0079566D" w:rsidRPr="00C3635B" w:rsidRDefault="0079566D" w:rsidP="00366A0D">
            <w:pPr>
              <w:pStyle w:val="FacilitatorNoteActions"/>
            </w:pPr>
            <w:r w:rsidRPr="00C3635B">
              <w:lastRenderedPageBreak/>
              <w:t>SAY:</w:t>
            </w:r>
          </w:p>
          <w:p w:rsidR="0079566D" w:rsidRPr="00C3635B" w:rsidRDefault="0079566D" w:rsidP="00366A0D">
            <w:pPr>
              <w:pStyle w:val="FacilitatorNotesText"/>
            </w:pPr>
            <w:r w:rsidRPr="00C3635B">
              <w:t xml:space="preserve">A patient and family advisor is a former patient or family member of a patient who is a collaborative partner at all stages in developing hospital policies, procedures, and practices. </w:t>
            </w:r>
          </w:p>
          <w:p w:rsidR="0079566D" w:rsidRPr="00C3635B" w:rsidRDefault="0079566D" w:rsidP="00366A0D">
            <w:pPr>
              <w:pStyle w:val="FacilitatorNotesText"/>
            </w:pPr>
            <w:r w:rsidRPr="00C3635B">
              <w:t>For more information on an advisor’s role and responsibilities, patients and family members who are interested in becoming advisors can refer to the Am I Ready to Become an Advisor? tool, which is listed as one of several tools at the end of this module.</w:t>
            </w:r>
          </w:p>
          <w:p w:rsidR="0079566D" w:rsidRPr="00C3635B" w:rsidRDefault="0079566D" w:rsidP="00366A0D">
            <w:pPr>
              <w:pStyle w:val="FacilitatorNotesText"/>
            </w:pPr>
            <w:r w:rsidRPr="00C3635B">
              <w:t xml:space="preserve">Advisors collaborate with hospital staff to develop patient- and family-centered policies and procedures. Hospital staff members rely on the opinions of patient and family advisors and consult them when deciding matters concerning patient experiences, care delivery, educational materials, and facility design. </w:t>
            </w:r>
          </w:p>
          <w:p w:rsidR="0079566D" w:rsidRPr="00C3635B" w:rsidRDefault="0079566D" w:rsidP="00095EC8">
            <w:pPr>
              <w:pStyle w:val="FacilitatorNotesText"/>
            </w:pPr>
            <w:r w:rsidRPr="00C3635B">
              <w:t xml:space="preserve">For more information on how to partner with advisors, hospitals can refer to the Working </w:t>
            </w:r>
            <w:r w:rsidR="00095EC8">
              <w:t>w</w:t>
            </w:r>
            <w:r w:rsidR="00095EC8" w:rsidRPr="00C3635B">
              <w:t xml:space="preserve">ith </w:t>
            </w:r>
            <w:r w:rsidRPr="00C3635B">
              <w:t>Advisors handout, which is listed as one of several tools at the end of this module.</w:t>
            </w:r>
          </w:p>
        </w:tc>
        <w:tc>
          <w:tcPr>
            <w:tcW w:w="4781" w:type="dxa"/>
          </w:tcPr>
          <w:p w:rsidR="0079566D" w:rsidRPr="00C3635B" w:rsidRDefault="00AC5DC7" w:rsidP="001C4F19">
            <w:pPr>
              <w:pStyle w:val="SlideNumber"/>
            </w:pPr>
            <w:r>
              <w:t>Slide 24</w:t>
            </w:r>
          </w:p>
          <w:p w:rsidR="0079566D" w:rsidRPr="00C3635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78226BD7" wp14:editId="5B90088C">
                  <wp:extent cx="2755392" cy="2066544"/>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55392" cy="2066544"/>
                          </a:xfrm>
                          <a:prstGeom prst="rect">
                            <a:avLst/>
                          </a:prstGeom>
                        </pic:spPr>
                      </pic:pic>
                    </a:graphicData>
                  </a:graphic>
                </wp:inline>
              </w:drawing>
            </w:r>
          </w:p>
        </w:tc>
      </w:tr>
      <w:tr w:rsidR="0079566D" w:rsidRPr="00C3635B" w:rsidTr="001C4F19">
        <w:trPr>
          <w:cantSplit/>
        </w:trPr>
        <w:tc>
          <w:tcPr>
            <w:tcW w:w="4795" w:type="dxa"/>
          </w:tcPr>
          <w:p w:rsidR="0079566D" w:rsidRPr="00C3635B" w:rsidRDefault="0079566D" w:rsidP="00366A0D">
            <w:pPr>
              <w:pStyle w:val="FacilitatorNoteActions"/>
              <w:rPr>
                <w:lang w:bidi="ar-SA"/>
              </w:rPr>
            </w:pPr>
            <w:r w:rsidRPr="00C3635B">
              <w:rPr>
                <w:lang w:bidi="ar-SA"/>
              </w:rPr>
              <w:lastRenderedPageBreak/>
              <w:t>SAY:</w:t>
            </w:r>
          </w:p>
          <w:p w:rsidR="0079566D" w:rsidRDefault="0079566D" w:rsidP="00366A0D">
            <w:pPr>
              <w:pStyle w:val="ListParagraph"/>
              <w:rPr>
                <w:b/>
              </w:rPr>
            </w:pPr>
            <w:r w:rsidRPr="0027393A">
              <w:t>Effective engagement and communication among patients, family members, and other members of the health care team can benefit health outcomes and patient and family satisfaction.</w:t>
            </w:r>
          </w:p>
          <w:p w:rsidR="000938EC" w:rsidRDefault="000938EC" w:rsidP="0012627D">
            <w:pPr>
              <w:pStyle w:val="ListParagraph"/>
              <w:rPr>
                <w:b/>
              </w:rPr>
            </w:pPr>
            <w:r>
              <w:t>L&amp;D staff can involve patients and families in day-to-day care, welcoming and engaging them as members of the health care team.</w:t>
            </w:r>
            <w:r w:rsidR="001A5439">
              <w:t xml:space="preserve"> </w:t>
            </w:r>
          </w:p>
          <w:p w:rsidR="0079566D" w:rsidRPr="0027393A" w:rsidRDefault="0079566D" w:rsidP="0012627D">
            <w:pPr>
              <w:pStyle w:val="ListParagraph"/>
              <w:rPr>
                <w:b/>
              </w:rPr>
            </w:pPr>
            <w:r>
              <w:t>Doulas can be a valuable resource for mothers and their families</w:t>
            </w:r>
            <w:r w:rsidR="00F20CF5">
              <w:t xml:space="preserve"> and</w:t>
            </w:r>
            <w:r>
              <w:t xml:space="preserve"> for labor and delivery units</w:t>
            </w:r>
            <w:r w:rsidR="00F20CF5">
              <w:t xml:space="preserve">. They also can </w:t>
            </w:r>
            <w:r>
              <w:t>improv</w:t>
            </w:r>
            <w:r w:rsidR="00F20CF5">
              <w:t>e</w:t>
            </w:r>
            <w:r>
              <w:t xml:space="preserve"> patient and family engagement during the birthing process.</w:t>
            </w:r>
          </w:p>
          <w:p w:rsidR="0079566D" w:rsidRPr="0027393A" w:rsidRDefault="0079566D" w:rsidP="00366A0D">
            <w:pPr>
              <w:pStyle w:val="ListParagraph"/>
            </w:pPr>
            <w:r w:rsidRPr="0027393A">
              <w:t>Organizations need to engage in strategies to address adverse events.</w:t>
            </w:r>
          </w:p>
          <w:p w:rsidR="0079566D" w:rsidRPr="00AF1CCE" w:rsidRDefault="0079566D" w:rsidP="00366A0D">
            <w:pPr>
              <w:pStyle w:val="ListParagraph"/>
              <w:rPr>
                <w:b/>
              </w:rPr>
            </w:pPr>
            <w:r w:rsidRPr="0027393A">
              <w:t>Patient and family advisors provide valuable insight about patient and family experiences and care delivery.</w:t>
            </w:r>
          </w:p>
        </w:tc>
        <w:tc>
          <w:tcPr>
            <w:tcW w:w="4781" w:type="dxa"/>
          </w:tcPr>
          <w:p w:rsidR="0079566D" w:rsidRPr="00C3635B" w:rsidRDefault="0079566D" w:rsidP="001C4F19">
            <w:pPr>
              <w:pStyle w:val="SlideNumber"/>
            </w:pPr>
            <w:r>
              <w:t>Slide 2</w:t>
            </w:r>
            <w:r w:rsidR="00AC5DC7">
              <w:t>5</w:t>
            </w:r>
          </w:p>
          <w:p w:rsidR="0079566D"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5F636609" wp14:editId="034E3EF1">
                  <wp:extent cx="2755392" cy="2066544"/>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55392" cy="2066544"/>
                          </a:xfrm>
                          <a:prstGeom prst="rect">
                            <a:avLst/>
                          </a:prstGeom>
                        </pic:spPr>
                      </pic:pic>
                    </a:graphicData>
                  </a:graphic>
                </wp:inline>
              </w:drawing>
            </w:r>
          </w:p>
        </w:tc>
      </w:tr>
      <w:tr w:rsidR="0079566D" w:rsidRPr="00C3635B" w:rsidTr="00106571">
        <w:tc>
          <w:tcPr>
            <w:tcW w:w="4795" w:type="dxa"/>
          </w:tcPr>
          <w:p w:rsidR="0079566D" w:rsidRPr="00C3635B" w:rsidRDefault="0079566D" w:rsidP="00366A0D">
            <w:pPr>
              <w:pStyle w:val="FacilitatorNoteActions"/>
            </w:pPr>
            <w:r w:rsidRPr="00C3635B">
              <w:t xml:space="preserve">SAY: </w:t>
            </w:r>
          </w:p>
          <w:p w:rsidR="0079566D" w:rsidRPr="00C3635B" w:rsidRDefault="0079566D" w:rsidP="00366A0D">
            <w:pPr>
              <w:pStyle w:val="FacilitatorNotesText"/>
              <w:rPr>
                <w:b/>
              </w:rPr>
            </w:pPr>
            <w:r w:rsidRPr="00C3635B">
              <w:t xml:space="preserve">In addition to the information presented in this module, </w:t>
            </w:r>
            <w:r w:rsidR="007102A9" w:rsidRPr="0071052F">
              <w:t xml:space="preserve">CUSP tools </w:t>
            </w:r>
            <w:r w:rsidR="007102A9">
              <w:t xml:space="preserve">are </w:t>
            </w:r>
            <w:r w:rsidR="007102A9" w:rsidRPr="0071052F">
              <w:t xml:space="preserve">available </w:t>
            </w:r>
            <w:r w:rsidR="007102A9">
              <w:t>through the Safety Program for Perinatal Care</w:t>
            </w:r>
            <w:r w:rsidRPr="00C3635B">
              <w:t>. The tools in this module will help clarify the roles and responsibilities of advisors as part of the CUSP team and present communication strategies for patients and family members.</w:t>
            </w:r>
          </w:p>
          <w:p w:rsidR="0079566D" w:rsidRPr="00C3635B" w:rsidRDefault="0079566D" w:rsidP="00FC47FB">
            <w:pPr>
              <w:pStyle w:val="FacilitatorNoteSubheading"/>
            </w:pPr>
            <w:r w:rsidRPr="00C3635B">
              <w:t xml:space="preserve">Am I Ready to Become an Advisor? </w:t>
            </w:r>
          </w:p>
          <w:p w:rsidR="0079566D" w:rsidRPr="00C3635B" w:rsidRDefault="0079566D" w:rsidP="000B4810">
            <w:pPr>
              <w:pStyle w:val="FacilitatorNotesText"/>
              <w:rPr>
                <w:b/>
              </w:rPr>
            </w:pPr>
            <w:r w:rsidRPr="00C3635B">
              <w:t>This tool provides a series of statements to help someone determine whether they are ready to become an advisor.</w:t>
            </w:r>
            <w:r w:rsidR="001A5439">
              <w:t xml:space="preserve"> </w:t>
            </w:r>
            <w:r w:rsidRPr="00C3635B">
              <w:t>Sample statements include</w:t>
            </w:r>
            <w:r w:rsidR="00F20CF5">
              <w:t>—</w:t>
            </w:r>
          </w:p>
          <w:p w:rsidR="0079566D" w:rsidRPr="00C3635B" w:rsidRDefault="0079566D" w:rsidP="0012627D">
            <w:pPr>
              <w:pStyle w:val="ListParagraph"/>
              <w:rPr>
                <w:b/>
              </w:rPr>
            </w:pPr>
            <w:r w:rsidRPr="00C3635B">
              <w:t>I am willing to talk about the positive and negative care experiences I had as a patient or family member of a patient</w:t>
            </w:r>
            <w:r w:rsidR="00095EC8">
              <w:t>.</w:t>
            </w:r>
          </w:p>
          <w:p w:rsidR="0079566D" w:rsidRDefault="0079566D" w:rsidP="0012627D">
            <w:pPr>
              <w:pStyle w:val="ListParagraph"/>
              <w:rPr>
                <w:b/>
              </w:rPr>
            </w:pPr>
            <w:r w:rsidRPr="00C3635B">
              <w:t>If I had any negative experiences</w:t>
            </w:r>
            <w:r w:rsidR="00FF29B4">
              <w:t>,</w:t>
            </w:r>
            <w:r w:rsidRPr="00C3635B">
              <w:t xml:space="preserve"> I am coping well and am ready to respectfully share my ideas about how things could have gone differently</w:t>
            </w:r>
            <w:r w:rsidR="00095EC8">
              <w:t>.</w:t>
            </w:r>
          </w:p>
          <w:p w:rsidR="0079566D" w:rsidRPr="00C3635B" w:rsidRDefault="0079566D" w:rsidP="00FC47FB">
            <w:pPr>
              <w:pStyle w:val="FacilitatorNoteSubheading"/>
            </w:pPr>
            <w:r w:rsidRPr="00C3635B">
              <w:lastRenderedPageBreak/>
              <w:t xml:space="preserve">Working with </w:t>
            </w:r>
            <w:r w:rsidR="00D53248">
              <w:t xml:space="preserve">Patient and Family </w:t>
            </w:r>
            <w:r w:rsidRPr="00C3635B">
              <w:t>Advisors</w:t>
            </w:r>
          </w:p>
          <w:p w:rsidR="0079566D" w:rsidRDefault="0079566D" w:rsidP="007460CD">
            <w:pPr>
              <w:pStyle w:val="FacilitatorNotesText"/>
              <w:rPr>
                <w:b/>
              </w:rPr>
            </w:pPr>
            <w:r w:rsidRPr="00C3635B">
              <w:t>This handout discusses the importance of working with patient and family advisors and ways an organization can engage patient and family advisors.</w:t>
            </w:r>
          </w:p>
          <w:p w:rsidR="0079566D" w:rsidRPr="00C3635B" w:rsidRDefault="0079566D" w:rsidP="00FC47FB">
            <w:pPr>
              <w:pStyle w:val="FacilitatorNoteSubheading"/>
            </w:pPr>
            <w:r w:rsidRPr="00C3635B">
              <w:t>Be a Partner in Your Care</w:t>
            </w:r>
          </w:p>
          <w:p w:rsidR="000938EC" w:rsidRPr="0023023C" w:rsidRDefault="0079566D" w:rsidP="0023023C">
            <w:pPr>
              <w:pStyle w:val="FacilitatorNotesText"/>
            </w:pPr>
            <w:r w:rsidRPr="00C3635B">
              <w:t xml:space="preserve">This handout gives information on routine events and highlights tools the hospital uses to talk with the patient and family (e.g., whiteboards). It summarizes the main action items from the other handouts for the patient, family, and clinicians. </w:t>
            </w:r>
          </w:p>
        </w:tc>
        <w:tc>
          <w:tcPr>
            <w:tcW w:w="4781" w:type="dxa"/>
          </w:tcPr>
          <w:p w:rsidR="0079566D" w:rsidRDefault="00AC5DC7" w:rsidP="001C4F19">
            <w:pPr>
              <w:pStyle w:val="SlideNumber"/>
            </w:pPr>
            <w:r>
              <w:lastRenderedPageBreak/>
              <w:t>Slide 26</w:t>
            </w:r>
          </w:p>
          <w:p w:rsidR="0079566D" w:rsidRPr="00C3635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3AEE00D9" wp14:editId="57A34844">
                  <wp:extent cx="2755392" cy="206654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55392" cy="2066544"/>
                          </a:xfrm>
                          <a:prstGeom prst="rect">
                            <a:avLst/>
                          </a:prstGeom>
                        </pic:spPr>
                      </pic:pic>
                    </a:graphicData>
                  </a:graphic>
                </wp:inline>
              </w:drawing>
            </w:r>
          </w:p>
        </w:tc>
      </w:tr>
      <w:tr w:rsidR="0079566D" w:rsidRPr="00C3635B" w:rsidTr="001C4F19">
        <w:trPr>
          <w:cantSplit/>
        </w:trPr>
        <w:tc>
          <w:tcPr>
            <w:tcW w:w="4795" w:type="dxa"/>
          </w:tcPr>
          <w:p w:rsidR="0079566D" w:rsidRPr="00C3635B" w:rsidRDefault="0079566D" w:rsidP="007460CD">
            <w:pPr>
              <w:pStyle w:val="FacilitatorNoteActions"/>
              <w:rPr>
                <w:lang w:bidi="ar-SA"/>
              </w:rPr>
            </w:pPr>
            <w:r>
              <w:rPr>
                <w:lang w:bidi="ar-SA"/>
              </w:rPr>
              <w:lastRenderedPageBreak/>
              <w:t>References</w:t>
            </w:r>
          </w:p>
        </w:tc>
        <w:tc>
          <w:tcPr>
            <w:tcW w:w="4781" w:type="dxa"/>
          </w:tcPr>
          <w:p w:rsidR="0079566D" w:rsidRDefault="00AC5DC7" w:rsidP="001C4F19">
            <w:pPr>
              <w:pStyle w:val="SlideNumber"/>
            </w:pPr>
            <w:r>
              <w:t>Slide 27</w:t>
            </w:r>
          </w:p>
          <w:p w:rsidR="0079566D" w:rsidRPr="00C3635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1CD4A78C" wp14:editId="252C7A61">
                  <wp:extent cx="2755392" cy="2066544"/>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55392" cy="2066544"/>
                          </a:xfrm>
                          <a:prstGeom prst="rect">
                            <a:avLst/>
                          </a:prstGeom>
                        </pic:spPr>
                      </pic:pic>
                    </a:graphicData>
                  </a:graphic>
                </wp:inline>
              </w:drawing>
            </w:r>
          </w:p>
        </w:tc>
      </w:tr>
      <w:tr w:rsidR="0079566D" w:rsidRPr="00C3635B" w:rsidTr="001C4F19">
        <w:trPr>
          <w:cantSplit/>
        </w:trPr>
        <w:tc>
          <w:tcPr>
            <w:tcW w:w="4795" w:type="dxa"/>
          </w:tcPr>
          <w:p w:rsidR="0079566D" w:rsidRPr="00C3635B" w:rsidRDefault="0079566D" w:rsidP="007460CD">
            <w:pPr>
              <w:pStyle w:val="FacilitatorNoteActions"/>
              <w:rPr>
                <w:lang w:bidi="ar-SA"/>
              </w:rPr>
            </w:pPr>
            <w:r>
              <w:rPr>
                <w:lang w:bidi="ar-SA"/>
              </w:rPr>
              <w:t>References</w:t>
            </w:r>
          </w:p>
        </w:tc>
        <w:tc>
          <w:tcPr>
            <w:tcW w:w="4781" w:type="dxa"/>
          </w:tcPr>
          <w:p w:rsidR="0079566D" w:rsidRPr="00C3635B" w:rsidRDefault="00AC5DC7" w:rsidP="001C4F19">
            <w:pPr>
              <w:pStyle w:val="SlideNumber"/>
            </w:pPr>
            <w:r>
              <w:t>Slide 28</w:t>
            </w:r>
          </w:p>
          <w:p w:rsidR="0079566D" w:rsidRPr="00C3635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5525EE8C" wp14:editId="2B3D605B">
                  <wp:extent cx="2755392" cy="2066544"/>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55392" cy="2066544"/>
                          </a:xfrm>
                          <a:prstGeom prst="rect">
                            <a:avLst/>
                          </a:prstGeom>
                        </pic:spPr>
                      </pic:pic>
                    </a:graphicData>
                  </a:graphic>
                </wp:inline>
              </w:drawing>
            </w:r>
          </w:p>
        </w:tc>
      </w:tr>
      <w:tr w:rsidR="0090041B" w:rsidRPr="00C3635B" w:rsidTr="001C4F19">
        <w:trPr>
          <w:cantSplit/>
        </w:trPr>
        <w:tc>
          <w:tcPr>
            <w:tcW w:w="4795" w:type="dxa"/>
          </w:tcPr>
          <w:p w:rsidR="0090041B" w:rsidRDefault="0090041B" w:rsidP="007460CD">
            <w:pPr>
              <w:pStyle w:val="FacilitatorNoteActions"/>
              <w:rPr>
                <w:lang w:bidi="ar-SA"/>
              </w:rPr>
            </w:pPr>
            <w:r>
              <w:rPr>
                <w:lang w:bidi="ar-SA"/>
              </w:rPr>
              <w:lastRenderedPageBreak/>
              <w:t>Disclaimers</w:t>
            </w:r>
          </w:p>
        </w:tc>
        <w:tc>
          <w:tcPr>
            <w:tcW w:w="4781" w:type="dxa"/>
          </w:tcPr>
          <w:p w:rsidR="0090041B" w:rsidRDefault="00AC5DC7" w:rsidP="001C4F19">
            <w:pPr>
              <w:pStyle w:val="SlideNumber"/>
            </w:pPr>
            <w:r>
              <w:t>Slide 29</w:t>
            </w:r>
          </w:p>
          <w:p w:rsidR="0090041B" w:rsidRDefault="00460842" w:rsidP="001C4F19">
            <w:pPr>
              <w:pStyle w:val="SlideNumbers"/>
              <w:contextualSpacing/>
              <w:jc w:val="center"/>
              <w:rPr>
                <w:rFonts w:cs="Arial"/>
                <w:szCs w:val="24"/>
              </w:rPr>
            </w:pPr>
            <w:r w:rsidRPr="00460842">
              <w:rPr>
                <w:rFonts w:cs="Arial"/>
                <w:noProof/>
                <w:szCs w:val="24"/>
                <w:lang w:bidi="ar-SA"/>
              </w:rPr>
              <w:drawing>
                <wp:inline distT="0" distB="0" distL="0" distR="0" wp14:anchorId="1136C1DF" wp14:editId="7CB83291">
                  <wp:extent cx="2755392" cy="2066544"/>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55392" cy="2066544"/>
                          </a:xfrm>
                          <a:prstGeom prst="rect">
                            <a:avLst/>
                          </a:prstGeom>
                        </pic:spPr>
                      </pic:pic>
                    </a:graphicData>
                  </a:graphic>
                </wp:inline>
              </w:drawing>
            </w:r>
          </w:p>
        </w:tc>
      </w:tr>
    </w:tbl>
    <w:p w:rsidR="00A77F7B" w:rsidRPr="00C3635B" w:rsidRDefault="00A77F7B" w:rsidP="00C3635B">
      <w:pPr>
        <w:contextualSpacing/>
        <w:rPr>
          <w:rFonts w:cs="Arial"/>
          <w:szCs w:val="24"/>
        </w:rPr>
      </w:pPr>
    </w:p>
    <w:sectPr w:rsidR="00A77F7B" w:rsidRPr="00C3635B" w:rsidSect="00BC6809">
      <w:headerReference w:type="even" r:id="rId38"/>
      <w:headerReference w:type="default" r:id="rId39"/>
      <w:footerReference w:type="default" r:id="rId40"/>
      <w:headerReference w:type="first" r:id="rId41"/>
      <w:footerReference w:type="first" r:id="rId42"/>
      <w:pgSz w:w="12240" w:h="15840" w:code="1"/>
      <w:pgMar w:top="1440" w:right="1440" w:bottom="1440" w:left="1440" w:header="720" w:footer="288"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321" w:rsidRDefault="00057321" w:rsidP="00F359C3">
      <w:pPr>
        <w:spacing w:after="0"/>
      </w:pPr>
      <w:r>
        <w:separator/>
      </w:r>
    </w:p>
  </w:endnote>
  <w:endnote w:type="continuationSeparator" w:id="0">
    <w:p w:rsidR="00057321" w:rsidRDefault="00057321" w:rsidP="00F359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316009"/>
      <w:docPartObj>
        <w:docPartGallery w:val="Page Numbers (Bottom of Page)"/>
        <w:docPartUnique/>
      </w:docPartObj>
    </w:sdtPr>
    <w:sdtEndPr>
      <w:rPr>
        <w:noProof/>
        <w:szCs w:val="22"/>
      </w:rPr>
    </w:sdtEndPr>
    <w:sdtContent>
      <w:p w:rsidR="00527486" w:rsidRPr="00FB0B2E" w:rsidRDefault="00FB0B2E" w:rsidP="003F29A4">
        <w:pPr>
          <w:pStyle w:val="Footer"/>
          <w:tabs>
            <w:tab w:val="clear" w:pos="4680"/>
            <w:tab w:val="left" w:pos="180"/>
            <w:tab w:val="right" w:pos="9027"/>
          </w:tabs>
          <w:spacing w:after="60"/>
          <w:rPr>
            <w:color w:val="FFFFFF" w:themeColor="background1"/>
          </w:rPr>
        </w:pPr>
        <w:r>
          <w:rPr>
            <w:noProof/>
          </w:rPr>
          <w:drawing>
            <wp:anchor distT="0" distB="0" distL="114300" distR="114300" simplePos="0" relativeHeight="251661312" behindDoc="1" locked="0" layoutInCell="1" allowOverlap="1" wp14:anchorId="1DDD454F" wp14:editId="4CB8A19E">
              <wp:simplePos x="0" y="0"/>
              <wp:positionH relativeFrom="column">
                <wp:posOffset>3103245</wp:posOffset>
              </wp:positionH>
              <wp:positionV relativeFrom="paragraph">
                <wp:posOffset>-346710</wp:posOffset>
              </wp:positionV>
              <wp:extent cx="3762375" cy="704215"/>
              <wp:effectExtent l="0" t="0" r="952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2.jpg"/>
                      <pic:cNvPicPr/>
                    </pic:nvPicPr>
                    <pic:blipFill rotWithShape="1">
                      <a:blip r:embed="rId1" cstate="print">
                        <a:extLst>
                          <a:ext uri="{28A0092B-C50C-407E-A947-70E740481C1C}">
                            <a14:useLocalDpi xmlns:a14="http://schemas.microsoft.com/office/drawing/2010/main" val="0"/>
                          </a:ext>
                        </a:extLst>
                      </a:blip>
                      <a:srcRect l="43893" t="87976" r="7677" b="4790"/>
                      <a:stretch/>
                    </pic:blipFill>
                    <pic:spPr bwMode="auto">
                      <a:xfrm>
                        <a:off x="0" y="0"/>
                        <a:ext cx="3762375" cy="70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FFFFFF" w:themeColor="background1"/>
            </w:rPr>
            <w:id w:val="-114063590"/>
            <w:docPartObj>
              <w:docPartGallery w:val="Page Numbers (Bottom of Page)"/>
              <w:docPartUnique/>
            </w:docPartObj>
          </w:sdtPr>
          <w:sdtEndPr>
            <w:rPr>
              <w:noProof/>
            </w:rPr>
          </w:sdtEndPr>
          <w:sdtContent>
            <w:r>
              <w:rPr>
                <w:color w:val="FFFFFF" w:themeColor="background1"/>
              </w:rPr>
              <w:tab/>
            </w:r>
            <w:r>
              <w:rPr>
                <w:color w:val="FFFFFF" w:themeColor="background1"/>
              </w:rPr>
              <w:tab/>
            </w:r>
            <w:r w:rsidR="003F29A4">
              <w:rPr>
                <w:color w:val="FFFFFF" w:themeColor="background1"/>
              </w:rPr>
              <w:t>Patient &amp; Family</w:t>
            </w:r>
            <w:r>
              <w:rPr>
                <w:color w:val="FFFFFF" w:themeColor="background1"/>
              </w:rPr>
              <w:br/>
            </w:r>
            <w:r>
              <w:rPr>
                <w:noProof/>
              </w:rPr>
              <w:t>AHRQ Safety Program for Perinatal Care</w:t>
            </w:r>
            <w:r>
              <w:rPr>
                <w:color w:val="FFFFFF" w:themeColor="background1"/>
              </w:rPr>
              <w:tab/>
            </w:r>
            <w:r w:rsidR="003F29A4">
              <w:rPr>
                <w:color w:val="FFFFFF" w:themeColor="background1"/>
              </w:rPr>
              <w:t>Engagement</w:t>
            </w:r>
            <w:r w:rsidR="000F3B9C">
              <w:rPr>
                <w:color w:val="FFFFFF" w:themeColor="background1"/>
              </w:rPr>
              <w:tab/>
            </w:r>
            <w:r w:rsidRPr="00AE6E52">
              <w:rPr>
                <w:color w:val="FFFFFF" w:themeColor="background1"/>
              </w:rPr>
              <w:fldChar w:fldCharType="begin"/>
            </w:r>
            <w:r w:rsidRPr="00AE6E52">
              <w:rPr>
                <w:color w:val="FFFFFF" w:themeColor="background1"/>
              </w:rPr>
              <w:instrText xml:space="preserve"> PAGE   \* MERGEFORMAT </w:instrText>
            </w:r>
            <w:r w:rsidRPr="00AE6E52">
              <w:rPr>
                <w:color w:val="FFFFFF" w:themeColor="background1"/>
              </w:rPr>
              <w:fldChar w:fldCharType="separate"/>
            </w:r>
            <w:r w:rsidR="00C950B9">
              <w:rPr>
                <w:noProof/>
                <w:color w:val="FFFFFF" w:themeColor="background1"/>
              </w:rPr>
              <w:t>2</w:t>
            </w:r>
            <w:r w:rsidRPr="00AE6E52">
              <w:rPr>
                <w:noProof/>
                <w:color w:val="FFFFFF" w:themeColor="background1"/>
              </w:rPr>
              <w:fldChar w:fldCharType="end"/>
            </w:r>
          </w:sdtContent>
        </w:sdt>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B2E" w:rsidRDefault="00FB0B2E">
    <w:pPr>
      <w:pStyle w:val="Footer"/>
    </w:pPr>
    <w:r w:rsidRPr="00CB64EC">
      <w:rPr>
        <w:noProof/>
        <w:sz w:val="18"/>
        <w:szCs w:val="18"/>
      </w:rPr>
      <mc:AlternateContent>
        <mc:Choice Requires="wps">
          <w:drawing>
            <wp:anchor distT="45720" distB="45720" distL="114300" distR="114300" simplePos="0" relativeHeight="251665408" behindDoc="0" locked="0" layoutInCell="1" allowOverlap="1" wp14:anchorId="2CBD5CEB" wp14:editId="77A2732B">
              <wp:simplePos x="0" y="0"/>
              <wp:positionH relativeFrom="column">
                <wp:posOffset>4396740</wp:posOffset>
              </wp:positionH>
              <wp:positionV relativeFrom="page">
                <wp:posOffset>9617075</wp:posOffset>
              </wp:positionV>
              <wp:extent cx="2203450" cy="40259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02590"/>
                      </a:xfrm>
                      <a:prstGeom prst="rect">
                        <a:avLst/>
                      </a:prstGeom>
                      <a:noFill/>
                      <a:ln w="9525">
                        <a:noFill/>
                        <a:miter lim="800000"/>
                        <a:headEnd/>
                        <a:tailEnd/>
                      </a:ln>
                    </wps:spPr>
                    <wps:txbx>
                      <w:txbxContent>
                        <w:p w:rsidR="00FB0B2E" w:rsidRPr="00E163B1" w:rsidRDefault="00FB0B2E" w:rsidP="00FB0B2E">
                          <w:pPr>
                            <w:pStyle w:val="Footer"/>
                            <w:tabs>
                              <w:tab w:val="clear" w:pos="9360"/>
                            </w:tabs>
                            <w:jc w:val="right"/>
                            <w:rPr>
                              <w:color w:val="FFFFFF" w:themeColor="background1"/>
                              <w:sz w:val="18"/>
                              <w:szCs w:val="18"/>
                            </w:rPr>
                          </w:pPr>
                          <w:r w:rsidRPr="00E163B1">
                            <w:rPr>
                              <w:color w:val="FFFFFF" w:themeColor="background1"/>
                              <w:sz w:val="18"/>
                              <w:szCs w:val="18"/>
                            </w:rPr>
                            <w:t>AHRQ Publication No. 17-0003-</w:t>
                          </w:r>
                          <w:r>
                            <w:rPr>
                              <w:color w:val="FFFFFF" w:themeColor="background1"/>
                              <w:sz w:val="18"/>
                              <w:szCs w:val="18"/>
                            </w:rPr>
                            <w:t>6</w:t>
                          </w:r>
                          <w:r w:rsidRPr="00E163B1">
                            <w:rPr>
                              <w:color w:val="FFFFFF" w:themeColor="background1"/>
                              <w:sz w:val="18"/>
                              <w:szCs w:val="18"/>
                            </w:rPr>
                            <w:t>-EF</w:t>
                          </w:r>
                        </w:p>
                        <w:p w:rsidR="00FB0B2E" w:rsidRPr="00E163B1" w:rsidRDefault="00B365FE" w:rsidP="00FB0B2E">
                          <w:pPr>
                            <w:pStyle w:val="Footer"/>
                            <w:tabs>
                              <w:tab w:val="clear" w:pos="9360"/>
                            </w:tabs>
                            <w:jc w:val="right"/>
                            <w:rPr>
                              <w:color w:val="FFFFFF" w:themeColor="background1"/>
                              <w:sz w:val="18"/>
                              <w:szCs w:val="18"/>
                            </w:rPr>
                          </w:pPr>
                          <w:r>
                            <w:rPr>
                              <w:color w:val="FFFFFF" w:themeColor="background1"/>
                              <w:sz w:val="18"/>
                              <w:szCs w:val="18"/>
                            </w:rPr>
                            <w:t>May</w:t>
                          </w:r>
                          <w:r w:rsidR="00FB0B2E" w:rsidRPr="00E163B1">
                            <w:rPr>
                              <w:color w:val="FFFFFF" w:themeColor="background1"/>
                              <w:sz w:val="18"/>
                              <w:szCs w:val="18"/>
                            </w:rPr>
                            <w:t xml:space="preserve"> 201</w:t>
                          </w:r>
                          <w:r>
                            <w:rPr>
                              <w:color w:val="FFFFFF" w:themeColor="background1"/>
                              <w:sz w:val="18"/>
                              <w:szCs w:val="1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6.2pt;margin-top:757.25pt;width:173.5pt;height:31.7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" filled="f" stroked="f">
              <v:textbox style="mso-fit-shape-to-text:t">
                <w:txbxContent>
                  <w:p w:rsidR="00FB0B2E" w:rsidRPr="00E163B1" w:rsidRDefault="00FB0B2E" w:rsidP="00FB0B2E">
                    <w:pPr>
                      <w:pStyle w:val="Footer"/>
                      <w:tabs>
                        <w:tab w:val="clear" w:pos="9360"/>
                      </w:tabs>
                      <w:jc w:val="right"/>
                      <w:rPr>
                        <w:color w:val="FFFFFF" w:themeColor="background1"/>
                        <w:sz w:val="18"/>
                        <w:szCs w:val="18"/>
                      </w:rPr>
                    </w:pPr>
                    <w:r w:rsidRPr="00E163B1">
                      <w:rPr>
                        <w:color w:val="FFFFFF" w:themeColor="background1"/>
                        <w:sz w:val="18"/>
                        <w:szCs w:val="18"/>
                      </w:rPr>
                      <w:t>AHRQ Publication No. 17-0003-</w:t>
                    </w:r>
                    <w:r>
                      <w:rPr>
                        <w:color w:val="FFFFFF" w:themeColor="background1"/>
                        <w:sz w:val="18"/>
                        <w:szCs w:val="18"/>
                      </w:rPr>
                      <w:t>6</w:t>
                    </w:r>
                    <w:r w:rsidRPr="00E163B1">
                      <w:rPr>
                        <w:color w:val="FFFFFF" w:themeColor="background1"/>
                        <w:sz w:val="18"/>
                        <w:szCs w:val="18"/>
                      </w:rPr>
                      <w:t>-EF</w:t>
                    </w:r>
                  </w:p>
                  <w:p w:rsidR="00FB0B2E" w:rsidRPr="00E163B1" w:rsidRDefault="00B365FE" w:rsidP="00FB0B2E">
                    <w:pPr>
                      <w:pStyle w:val="Footer"/>
                      <w:tabs>
                        <w:tab w:val="clear" w:pos="9360"/>
                      </w:tabs>
                      <w:jc w:val="right"/>
                      <w:rPr>
                        <w:color w:val="FFFFFF" w:themeColor="background1"/>
                        <w:sz w:val="18"/>
                        <w:szCs w:val="18"/>
                      </w:rPr>
                    </w:pPr>
                    <w:r>
                      <w:rPr>
                        <w:color w:val="FFFFFF" w:themeColor="background1"/>
                        <w:sz w:val="18"/>
                        <w:szCs w:val="18"/>
                      </w:rPr>
                      <w:t>May</w:t>
                    </w:r>
                    <w:r w:rsidR="00FB0B2E" w:rsidRPr="00E163B1">
                      <w:rPr>
                        <w:color w:val="FFFFFF" w:themeColor="background1"/>
                        <w:sz w:val="18"/>
                        <w:szCs w:val="18"/>
                      </w:rPr>
                      <w:t xml:space="preserve"> 201</w:t>
                    </w:r>
                    <w:r>
                      <w:rPr>
                        <w:color w:val="FFFFFF" w:themeColor="background1"/>
                        <w:sz w:val="18"/>
                        <w:szCs w:val="18"/>
                      </w:rPr>
                      <w:t>7</w:t>
                    </w:r>
                  </w:p>
                </w:txbxContent>
              </v:textbox>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321" w:rsidRDefault="00057321" w:rsidP="00F359C3">
      <w:pPr>
        <w:spacing w:after="0"/>
      </w:pPr>
      <w:r>
        <w:separator/>
      </w:r>
    </w:p>
  </w:footnote>
  <w:footnote w:type="continuationSeparator" w:id="0">
    <w:p w:rsidR="00057321" w:rsidRDefault="00057321" w:rsidP="00F359C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2FD" w:rsidRDefault="001B72FD">
    <w:pPr>
      <w:pStyle w:val="Header"/>
    </w:pPr>
  </w:p>
  <w:p w:rsidR="001B72FD" w:rsidRDefault="001B72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B9" w:rsidRPr="00FB0B2E" w:rsidRDefault="00FB0B2E" w:rsidP="00FB0B2E">
    <w:pPr>
      <w:pStyle w:val="Header"/>
      <w:spacing w:after="240" w:line="276" w:lineRule="auto"/>
      <w:jc w:val="center"/>
      <w:rPr>
        <w:rFonts w:ascii="Calibri" w:hAnsi="Calibri" w:cs="Arial"/>
        <w:b/>
        <w:sz w:val="28"/>
        <w:szCs w:val="28"/>
      </w:rPr>
    </w:pPr>
    <w:r>
      <w:rPr>
        <w:rFonts w:ascii="Calibri" w:hAnsi="Calibri" w:cs="Arial"/>
        <w:b/>
        <w:sz w:val="28"/>
        <w:szCs w:val="28"/>
      </w:rPr>
      <w:t>Engage Patients and Families</w:t>
    </w:r>
    <w:r w:rsidR="00B365FE" w:rsidRPr="00B365FE">
      <w:rPr>
        <w:rFonts w:ascii="Calibri" w:hAnsi="Calibri" w:cs="Arial"/>
        <w:b/>
        <w:sz w:val="28"/>
        <w:szCs w:val="28"/>
      </w:rPr>
      <w:t xml:space="preserve"> for Perinatal Safety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6F0" w:rsidRDefault="00BB56F0" w:rsidP="00FB0B2E">
    <w:pPr>
      <w:pStyle w:val="Header"/>
      <w:spacing w:after="240" w:line="276" w:lineRule="auto"/>
      <w:jc w:val="center"/>
      <w:rPr>
        <w:rFonts w:asciiTheme="minorHAnsi" w:hAnsiTheme="minorHAnsi" w:cs="Arial"/>
        <w:b/>
        <w:color w:val="FFFFFF" w:themeColor="background1"/>
        <w:sz w:val="48"/>
        <w:szCs w:val="48"/>
      </w:rPr>
    </w:pPr>
    <w:r w:rsidRPr="00FB0B2E">
      <w:rPr>
        <w:rFonts w:asciiTheme="minorHAnsi" w:hAnsiTheme="minorHAnsi" w:cs="Arial"/>
        <w:b/>
        <w:noProof/>
        <w:color w:val="FFFFFF" w:themeColor="background1"/>
        <w:sz w:val="48"/>
        <w:szCs w:val="48"/>
      </w:rPr>
      <w:drawing>
        <wp:anchor distT="0" distB="0" distL="114300" distR="114300" simplePos="0" relativeHeight="251652096" behindDoc="1" locked="0" layoutInCell="1" allowOverlap="1" wp14:anchorId="621D13E5" wp14:editId="10912ECE">
          <wp:simplePos x="0" y="0"/>
          <wp:positionH relativeFrom="column">
            <wp:posOffset>-912495</wp:posOffset>
          </wp:positionH>
          <wp:positionV relativeFrom="paragraph">
            <wp:posOffset>-455295</wp:posOffset>
          </wp:positionV>
          <wp:extent cx="7764598" cy="1005840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better.jpg"/>
                  <pic:cNvPicPr/>
                </pic:nvPicPr>
                <pic:blipFill rotWithShape="1">
                  <a:blip r:embed="rId1" cstate="print">
                    <a:extLst>
                      <a:ext uri="{28A0092B-C50C-407E-A947-70E740481C1C}">
                        <a14:useLocalDpi xmlns:a14="http://schemas.microsoft.com/office/drawing/2010/main" val="0"/>
                      </a:ext>
                    </a:extLst>
                  </a:blip>
                  <a:srcRect l="2083" t="1148" r="7364" b="5364"/>
                  <a:stretch/>
                </pic:blipFill>
                <pic:spPr bwMode="auto">
                  <a:xfrm>
                    <a:off x="0" y="0"/>
                    <a:ext cx="7764598" cy="100584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B2E" w:rsidRPr="00FB0B2E">
      <w:rPr>
        <w:rFonts w:asciiTheme="minorHAnsi" w:hAnsiTheme="minorHAnsi" w:cs="Arial"/>
        <w:b/>
        <w:color w:val="FFFFFF" w:themeColor="background1"/>
        <w:sz w:val="48"/>
        <w:szCs w:val="48"/>
      </w:rPr>
      <w:t xml:space="preserve">AHRQ </w:t>
    </w:r>
    <w:r w:rsidRPr="00FB0B2E">
      <w:rPr>
        <w:rFonts w:asciiTheme="minorHAnsi" w:hAnsiTheme="minorHAnsi" w:cs="Arial"/>
        <w:b/>
        <w:color w:val="FFFFFF" w:themeColor="background1"/>
        <w:sz w:val="48"/>
        <w:szCs w:val="48"/>
      </w:rPr>
      <w:t>Safety Program for Perinatal Care</w:t>
    </w:r>
  </w:p>
  <w:p w:rsidR="00BB56F0" w:rsidRPr="00FB0B2E" w:rsidRDefault="00FB0B2E" w:rsidP="00FB0B2E">
    <w:pPr>
      <w:pStyle w:val="Header"/>
      <w:spacing w:after="240" w:line="276" w:lineRule="auto"/>
      <w:jc w:val="center"/>
      <w:rPr>
        <w:rFonts w:ascii="Calibri" w:hAnsi="Calibri" w:cs="Arial"/>
        <w:b/>
        <w:sz w:val="28"/>
        <w:szCs w:val="28"/>
      </w:rPr>
    </w:pPr>
    <w:r>
      <w:rPr>
        <w:rFonts w:ascii="Calibri" w:hAnsi="Calibri" w:cs="Arial"/>
        <w:b/>
        <w:sz w:val="28"/>
        <w:szCs w:val="28"/>
      </w:rPr>
      <w:t>Engage Patients and Families</w:t>
    </w:r>
    <w:r w:rsidR="00B365FE" w:rsidRPr="00B365FE">
      <w:rPr>
        <w:rFonts w:ascii="Calibri" w:hAnsi="Calibri" w:cs="Arial"/>
        <w:b/>
        <w:sz w:val="28"/>
        <w:szCs w:val="28"/>
      </w:rPr>
      <w:t xml:space="preserve"> for Perinatal Safety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2pt;height:1in" o:bullet="t">
        <v:imagedata r:id="rId1" o:title="artC683"/>
      </v:shape>
    </w:pict>
  </w:numPicBullet>
  <w:abstractNum w:abstractNumId="0">
    <w:nsid w:val="0F2C4684"/>
    <w:multiLevelType w:val="hybridMultilevel"/>
    <w:tmpl w:val="E3EEB6FE"/>
    <w:lvl w:ilvl="0" w:tplc="0B889C36">
      <w:start w:val="1"/>
      <w:numFmt w:val="decimal"/>
      <w:pStyle w:val="ListSectionNumbers"/>
      <w:lvlText w:val="(%1)"/>
      <w:lvlJc w:val="left"/>
      <w:pPr>
        <w:ind w:left="446" w:hanging="360"/>
      </w:pPr>
      <w:rPr>
        <w:rFonts w:ascii="Corbel" w:hAnsi="Corbel" w:hint="default"/>
        <w:b w:val="0"/>
        <w:bCs w:val="0"/>
        <w:i w:val="0"/>
        <w:iCs w:val="0"/>
        <w:color w:val="000000" w:themeColor="text1"/>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EE3654"/>
    <w:multiLevelType w:val="hybridMultilevel"/>
    <w:tmpl w:val="DB7CD346"/>
    <w:lvl w:ilvl="0" w:tplc="6FC8B366">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7055129"/>
    <w:multiLevelType w:val="hybridMultilevel"/>
    <w:tmpl w:val="BB30B7F2"/>
    <w:lvl w:ilvl="0" w:tplc="E440E99E">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685AB4"/>
    <w:multiLevelType w:val="hybridMultilevel"/>
    <w:tmpl w:val="55762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741B94"/>
    <w:multiLevelType w:val="hybridMultilevel"/>
    <w:tmpl w:val="B89EF60C"/>
    <w:lvl w:ilvl="0" w:tplc="04090001">
      <w:start w:val="1"/>
      <w:numFmt w:val="bullet"/>
      <w:lvlText w:val=""/>
      <w:lvlJc w:val="left"/>
      <w:pPr>
        <w:tabs>
          <w:tab w:val="num" w:pos="720"/>
        </w:tabs>
        <w:ind w:left="720" w:hanging="360"/>
      </w:pPr>
      <w:rPr>
        <w:rFonts w:ascii="Symbol" w:hAnsi="Symbol" w:hint="default"/>
      </w:rPr>
    </w:lvl>
    <w:lvl w:ilvl="1" w:tplc="680AE1BE">
      <w:start w:val="1"/>
      <w:numFmt w:val="bullet"/>
      <w:lvlText w:val="•"/>
      <w:lvlJc w:val="left"/>
      <w:pPr>
        <w:tabs>
          <w:tab w:val="num" w:pos="1440"/>
        </w:tabs>
        <w:ind w:left="1440" w:hanging="360"/>
      </w:pPr>
      <w:rPr>
        <w:rFonts w:ascii="Times New Roman" w:hAnsi="Times New Roman" w:hint="default"/>
      </w:rPr>
    </w:lvl>
    <w:lvl w:ilvl="2" w:tplc="BBFC59D2" w:tentative="1">
      <w:start w:val="1"/>
      <w:numFmt w:val="bullet"/>
      <w:lvlText w:val="•"/>
      <w:lvlJc w:val="left"/>
      <w:pPr>
        <w:tabs>
          <w:tab w:val="num" w:pos="2160"/>
        </w:tabs>
        <w:ind w:left="2160" w:hanging="360"/>
      </w:pPr>
      <w:rPr>
        <w:rFonts w:ascii="Times New Roman" w:hAnsi="Times New Roman" w:hint="default"/>
      </w:rPr>
    </w:lvl>
    <w:lvl w:ilvl="3" w:tplc="5EECE2EC" w:tentative="1">
      <w:start w:val="1"/>
      <w:numFmt w:val="bullet"/>
      <w:lvlText w:val="•"/>
      <w:lvlJc w:val="left"/>
      <w:pPr>
        <w:tabs>
          <w:tab w:val="num" w:pos="2880"/>
        </w:tabs>
        <w:ind w:left="2880" w:hanging="360"/>
      </w:pPr>
      <w:rPr>
        <w:rFonts w:ascii="Times New Roman" w:hAnsi="Times New Roman" w:hint="default"/>
      </w:rPr>
    </w:lvl>
    <w:lvl w:ilvl="4" w:tplc="11C06A82" w:tentative="1">
      <w:start w:val="1"/>
      <w:numFmt w:val="bullet"/>
      <w:lvlText w:val="•"/>
      <w:lvlJc w:val="left"/>
      <w:pPr>
        <w:tabs>
          <w:tab w:val="num" w:pos="3600"/>
        </w:tabs>
        <w:ind w:left="3600" w:hanging="360"/>
      </w:pPr>
      <w:rPr>
        <w:rFonts w:ascii="Times New Roman" w:hAnsi="Times New Roman" w:hint="default"/>
      </w:rPr>
    </w:lvl>
    <w:lvl w:ilvl="5" w:tplc="5A34EA80" w:tentative="1">
      <w:start w:val="1"/>
      <w:numFmt w:val="bullet"/>
      <w:lvlText w:val="•"/>
      <w:lvlJc w:val="left"/>
      <w:pPr>
        <w:tabs>
          <w:tab w:val="num" w:pos="4320"/>
        </w:tabs>
        <w:ind w:left="4320" w:hanging="360"/>
      </w:pPr>
      <w:rPr>
        <w:rFonts w:ascii="Times New Roman" w:hAnsi="Times New Roman" w:hint="default"/>
      </w:rPr>
    </w:lvl>
    <w:lvl w:ilvl="6" w:tplc="E7F8BEB8" w:tentative="1">
      <w:start w:val="1"/>
      <w:numFmt w:val="bullet"/>
      <w:lvlText w:val="•"/>
      <w:lvlJc w:val="left"/>
      <w:pPr>
        <w:tabs>
          <w:tab w:val="num" w:pos="5040"/>
        </w:tabs>
        <w:ind w:left="5040" w:hanging="360"/>
      </w:pPr>
      <w:rPr>
        <w:rFonts w:ascii="Times New Roman" w:hAnsi="Times New Roman" w:hint="default"/>
      </w:rPr>
    </w:lvl>
    <w:lvl w:ilvl="7" w:tplc="12A8171C" w:tentative="1">
      <w:start w:val="1"/>
      <w:numFmt w:val="bullet"/>
      <w:lvlText w:val="•"/>
      <w:lvlJc w:val="left"/>
      <w:pPr>
        <w:tabs>
          <w:tab w:val="num" w:pos="5760"/>
        </w:tabs>
        <w:ind w:left="5760" w:hanging="360"/>
      </w:pPr>
      <w:rPr>
        <w:rFonts w:ascii="Times New Roman" w:hAnsi="Times New Roman" w:hint="default"/>
      </w:rPr>
    </w:lvl>
    <w:lvl w:ilvl="8" w:tplc="FA48439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F1C3483"/>
    <w:multiLevelType w:val="hybridMultilevel"/>
    <w:tmpl w:val="9648DA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BFC59D2" w:tentative="1">
      <w:start w:val="1"/>
      <w:numFmt w:val="bullet"/>
      <w:lvlText w:val="•"/>
      <w:lvlJc w:val="left"/>
      <w:pPr>
        <w:tabs>
          <w:tab w:val="num" w:pos="2160"/>
        </w:tabs>
        <w:ind w:left="2160" w:hanging="360"/>
      </w:pPr>
      <w:rPr>
        <w:rFonts w:ascii="Times New Roman" w:hAnsi="Times New Roman" w:hint="default"/>
      </w:rPr>
    </w:lvl>
    <w:lvl w:ilvl="3" w:tplc="5EECE2EC" w:tentative="1">
      <w:start w:val="1"/>
      <w:numFmt w:val="bullet"/>
      <w:lvlText w:val="•"/>
      <w:lvlJc w:val="left"/>
      <w:pPr>
        <w:tabs>
          <w:tab w:val="num" w:pos="2880"/>
        </w:tabs>
        <w:ind w:left="2880" w:hanging="360"/>
      </w:pPr>
      <w:rPr>
        <w:rFonts w:ascii="Times New Roman" w:hAnsi="Times New Roman" w:hint="default"/>
      </w:rPr>
    </w:lvl>
    <w:lvl w:ilvl="4" w:tplc="11C06A82" w:tentative="1">
      <w:start w:val="1"/>
      <w:numFmt w:val="bullet"/>
      <w:lvlText w:val="•"/>
      <w:lvlJc w:val="left"/>
      <w:pPr>
        <w:tabs>
          <w:tab w:val="num" w:pos="3600"/>
        </w:tabs>
        <w:ind w:left="3600" w:hanging="360"/>
      </w:pPr>
      <w:rPr>
        <w:rFonts w:ascii="Times New Roman" w:hAnsi="Times New Roman" w:hint="default"/>
      </w:rPr>
    </w:lvl>
    <w:lvl w:ilvl="5" w:tplc="5A34EA80" w:tentative="1">
      <w:start w:val="1"/>
      <w:numFmt w:val="bullet"/>
      <w:lvlText w:val="•"/>
      <w:lvlJc w:val="left"/>
      <w:pPr>
        <w:tabs>
          <w:tab w:val="num" w:pos="4320"/>
        </w:tabs>
        <w:ind w:left="4320" w:hanging="360"/>
      </w:pPr>
      <w:rPr>
        <w:rFonts w:ascii="Times New Roman" w:hAnsi="Times New Roman" w:hint="default"/>
      </w:rPr>
    </w:lvl>
    <w:lvl w:ilvl="6" w:tplc="E7F8BEB8" w:tentative="1">
      <w:start w:val="1"/>
      <w:numFmt w:val="bullet"/>
      <w:lvlText w:val="•"/>
      <w:lvlJc w:val="left"/>
      <w:pPr>
        <w:tabs>
          <w:tab w:val="num" w:pos="5040"/>
        </w:tabs>
        <w:ind w:left="5040" w:hanging="360"/>
      </w:pPr>
      <w:rPr>
        <w:rFonts w:ascii="Times New Roman" w:hAnsi="Times New Roman" w:hint="default"/>
      </w:rPr>
    </w:lvl>
    <w:lvl w:ilvl="7" w:tplc="12A8171C" w:tentative="1">
      <w:start w:val="1"/>
      <w:numFmt w:val="bullet"/>
      <w:lvlText w:val="•"/>
      <w:lvlJc w:val="left"/>
      <w:pPr>
        <w:tabs>
          <w:tab w:val="num" w:pos="5760"/>
        </w:tabs>
        <w:ind w:left="5760" w:hanging="360"/>
      </w:pPr>
      <w:rPr>
        <w:rFonts w:ascii="Times New Roman" w:hAnsi="Times New Roman" w:hint="default"/>
      </w:rPr>
    </w:lvl>
    <w:lvl w:ilvl="8" w:tplc="FA48439C" w:tentative="1">
      <w:start w:val="1"/>
      <w:numFmt w:val="bullet"/>
      <w:lvlText w:val="•"/>
      <w:lvlJc w:val="left"/>
      <w:pPr>
        <w:tabs>
          <w:tab w:val="num" w:pos="6480"/>
        </w:tabs>
        <w:ind w:left="6480" w:hanging="360"/>
      </w:pPr>
      <w:rPr>
        <w:rFonts w:ascii="Times New Roman" w:hAnsi="Times New Roman" w:hint="default"/>
      </w:rPr>
    </w:lvl>
  </w:abstractNum>
  <w:abstractNum w:abstractNumId="6">
    <w:nsid w:val="203254A0"/>
    <w:multiLevelType w:val="hybridMultilevel"/>
    <w:tmpl w:val="8F0C3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3BF056B"/>
    <w:multiLevelType w:val="hybridMultilevel"/>
    <w:tmpl w:val="466CF406"/>
    <w:lvl w:ilvl="0" w:tplc="F112ECF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3A54CE"/>
    <w:multiLevelType w:val="hybridMultilevel"/>
    <w:tmpl w:val="CA5E0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C5614F"/>
    <w:multiLevelType w:val="hybridMultilevel"/>
    <w:tmpl w:val="A036A15A"/>
    <w:lvl w:ilvl="0" w:tplc="8726264A">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A635E1"/>
    <w:multiLevelType w:val="hybridMultilevel"/>
    <w:tmpl w:val="B208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419FB"/>
    <w:multiLevelType w:val="hybridMultilevel"/>
    <w:tmpl w:val="A83E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9757BA"/>
    <w:multiLevelType w:val="hybridMultilevel"/>
    <w:tmpl w:val="0A22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827449"/>
    <w:multiLevelType w:val="hybridMultilevel"/>
    <w:tmpl w:val="AACAA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E97631"/>
    <w:multiLevelType w:val="hybridMultilevel"/>
    <w:tmpl w:val="5216A04E"/>
    <w:lvl w:ilvl="0" w:tplc="F112ECF4">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811641"/>
    <w:multiLevelType w:val="hybridMultilevel"/>
    <w:tmpl w:val="C534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747CEA"/>
    <w:multiLevelType w:val="hybridMultilevel"/>
    <w:tmpl w:val="E534B9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BFC59D2" w:tentative="1">
      <w:start w:val="1"/>
      <w:numFmt w:val="bullet"/>
      <w:lvlText w:val="•"/>
      <w:lvlJc w:val="left"/>
      <w:pPr>
        <w:tabs>
          <w:tab w:val="num" w:pos="2160"/>
        </w:tabs>
        <w:ind w:left="2160" w:hanging="360"/>
      </w:pPr>
      <w:rPr>
        <w:rFonts w:ascii="Times New Roman" w:hAnsi="Times New Roman" w:hint="default"/>
      </w:rPr>
    </w:lvl>
    <w:lvl w:ilvl="3" w:tplc="5EECE2EC" w:tentative="1">
      <w:start w:val="1"/>
      <w:numFmt w:val="bullet"/>
      <w:lvlText w:val="•"/>
      <w:lvlJc w:val="left"/>
      <w:pPr>
        <w:tabs>
          <w:tab w:val="num" w:pos="2880"/>
        </w:tabs>
        <w:ind w:left="2880" w:hanging="360"/>
      </w:pPr>
      <w:rPr>
        <w:rFonts w:ascii="Times New Roman" w:hAnsi="Times New Roman" w:hint="default"/>
      </w:rPr>
    </w:lvl>
    <w:lvl w:ilvl="4" w:tplc="11C06A82" w:tentative="1">
      <w:start w:val="1"/>
      <w:numFmt w:val="bullet"/>
      <w:lvlText w:val="•"/>
      <w:lvlJc w:val="left"/>
      <w:pPr>
        <w:tabs>
          <w:tab w:val="num" w:pos="3600"/>
        </w:tabs>
        <w:ind w:left="3600" w:hanging="360"/>
      </w:pPr>
      <w:rPr>
        <w:rFonts w:ascii="Times New Roman" w:hAnsi="Times New Roman" w:hint="default"/>
      </w:rPr>
    </w:lvl>
    <w:lvl w:ilvl="5" w:tplc="5A34EA80" w:tentative="1">
      <w:start w:val="1"/>
      <w:numFmt w:val="bullet"/>
      <w:lvlText w:val="•"/>
      <w:lvlJc w:val="left"/>
      <w:pPr>
        <w:tabs>
          <w:tab w:val="num" w:pos="4320"/>
        </w:tabs>
        <w:ind w:left="4320" w:hanging="360"/>
      </w:pPr>
      <w:rPr>
        <w:rFonts w:ascii="Times New Roman" w:hAnsi="Times New Roman" w:hint="default"/>
      </w:rPr>
    </w:lvl>
    <w:lvl w:ilvl="6" w:tplc="E7F8BEB8" w:tentative="1">
      <w:start w:val="1"/>
      <w:numFmt w:val="bullet"/>
      <w:lvlText w:val="•"/>
      <w:lvlJc w:val="left"/>
      <w:pPr>
        <w:tabs>
          <w:tab w:val="num" w:pos="5040"/>
        </w:tabs>
        <w:ind w:left="5040" w:hanging="360"/>
      </w:pPr>
      <w:rPr>
        <w:rFonts w:ascii="Times New Roman" w:hAnsi="Times New Roman" w:hint="default"/>
      </w:rPr>
    </w:lvl>
    <w:lvl w:ilvl="7" w:tplc="12A8171C" w:tentative="1">
      <w:start w:val="1"/>
      <w:numFmt w:val="bullet"/>
      <w:lvlText w:val="•"/>
      <w:lvlJc w:val="left"/>
      <w:pPr>
        <w:tabs>
          <w:tab w:val="num" w:pos="5760"/>
        </w:tabs>
        <w:ind w:left="5760" w:hanging="360"/>
      </w:pPr>
      <w:rPr>
        <w:rFonts w:ascii="Times New Roman" w:hAnsi="Times New Roman" w:hint="default"/>
      </w:rPr>
    </w:lvl>
    <w:lvl w:ilvl="8" w:tplc="FA48439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5566CFB"/>
    <w:multiLevelType w:val="hybridMultilevel"/>
    <w:tmpl w:val="2EFAA4CA"/>
    <w:lvl w:ilvl="0" w:tplc="7AC2DA7C">
      <w:start w:val="1"/>
      <w:numFmt w:val="bullet"/>
      <w:lvlText w:val=""/>
      <w:lvlPicBulletId w:val="0"/>
      <w:lvlJc w:val="left"/>
      <w:pPr>
        <w:tabs>
          <w:tab w:val="num" w:pos="720"/>
        </w:tabs>
        <w:ind w:left="720" w:hanging="360"/>
      </w:pPr>
      <w:rPr>
        <w:rFonts w:ascii="Symbol" w:hAnsi="Symbol" w:hint="default"/>
      </w:rPr>
    </w:lvl>
    <w:lvl w:ilvl="1" w:tplc="7C600D3E" w:tentative="1">
      <w:start w:val="1"/>
      <w:numFmt w:val="bullet"/>
      <w:lvlText w:val=""/>
      <w:lvlPicBulletId w:val="0"/>
      <w:lvlJc w:val="left"/>
      <w:pPr>
        <w:tabs>
          <w:tab w:val="num" w:pos="1440"/>
        </w:tabs>
        <w:ind w:left="1440" w:hanging="360"/>
      </w:pPr>
      <w:rPr>
        <w:rFonts w:ascii="Symbol" w:hAnsi="Symbol" w:hint="default"/>
      </w:rPr>
    </w:lvl>
    <w:lvl w:ilvl="2" w:tplc="514C4F58" w:tentative="1">
      <w:start w:val="1"/>
      <w:numFmt w:val="bullet"/>
      <w:lvlText w:val=""/>
      <w:lvlPicBulletId w:val="0"/>
      <w:lvlJc w:val="left"/>
      <w:pPr>
        <w:tabs>
          <w:tab w:val="num" w:pos="2160"/>
        </w:tabs>
        <w:ind w:left="2160" w:hanging="360"/>
      </w:pPr>
      <w:rPr>
        <w:rFonts w:ascii="Symbol" w:hAnsi="Symbol" w:hint="default"/>
      </w:rPr>
    </w:lvl>
    <w:lvl w:ilvl="3" w:tplc="595CBB2C" w:tentative="1">
      <w:start w:val="1"/>
      <w:numFmt w:val="bullet"/>
      <w:lvlText w:val=""/>
      <w:lvlPicBulletId w:val="0"/>
      <w:lvlJc w:val="left"/>
      <w:pPr>
        <w:tabs>
          <w:tab w:val="num" w:pos="2880"/>
        </w:tabs>
        <w:ind w:left="2880" w:hanging="360"/>
      </w:pPr>
      <w:rPr>
        <w:rFonts w:ascii="Symbol" w:hAnsi="Symbol" w:hint="default"/>
      </w:rPr>
    </w:lvl>
    <w:lvl w:ilvl="4" w:tplc="2D56AABE" w:tentative="1">
      <w:start w:val="1"/>
      <w:numFmt w:val="bullet"/>
      <w:lvlText w:val=""/>
      <w:lvlPicBulletId w:val="0"/>
      <w:lvlJc w:val="left"/>
      <w:pPr>
        <w:tabs>
          <w:tab w:val="num" w:pos="3600"/>
        </w:tabs>
        <w:ind w:left="3600" w:hanging="360"/>
      </w:pPr>
      <w:rPr>
        <w:rFonts w:ascii="Symbol" w:hAnsi="Symbol" w:hint="default"/>
      </w:rPr>
    </w:lvl>
    <w:lvl w:ilvl="5" w:tplc="DA18770E" w:tentative="1">
      <w:start w:val="1"/>
      <w:numFmt w:val="bullet"/>
      <w:lvlText w:val=""/>
      <w:lvlPicBulletId w:val="0"/>
      <w:lvlJc w:val="left"/>
      <w:pPr>
        <w:tabs>
          <w:tab w:val="num" w:pos="4320"/>
        </w:tabs>
        <w:ind w:left="4320" w:hanging="360"/>
      </w:pPr>
      <w:rPr>
        <w:rFonts w:ascii="Symbol" w:hAnsi="Symbol" w:hint="default"/>
      </w:rPr>
    </w:lvl>
    <w:lvl w:ilvl="6" w:tplc="F22289E6" w:tentative="1">
      <w:start w:val="1"/>
      <w:numFmt w:val="bullet"/>
      <w:lvlText w:val=""/>
      <w:lvlPicBulletId w:val="0"/>
      <w:lvlJc w:val="left"/>
      <w:pPr>
        <w:tabs>
          <w:tab w:val="num" w:pos="5040"/>
        </w:tabs>
        <w:ind w:left="5040" w:hanging="360"/>
      </w:pPr>
      <w:rPr>
        <w:rFonts w:ascii="Symbol" w:hAnsi="Symbol" w:hint="default"/>
      </w:rPr>
    </w:lvl>
    <w:lvl w:ilvl="7" w:tplc="B8B0ED84" w:tentative="1">
      <w:start w:val="1"/>
      <w:numFmt w:val="bullet"/>
      <w:lvlText w:val=""/>
      <w:lvlPicBulletId w:val="0"/>
      <w:lvlJc w:val="left"/>
      <w:pPr>
        <w:tabs>
          <w:tab w:val="num" w:pos="5760"/>
        </w:tabs>
        <w:ind w:left="5760" w:hanging="360"/>
      </w:pPr>
      <w:rPr>
        <w:rFonts w:ascii="Symbol" w:hAnsi="Symbol" w:hint="default"/>
      </w:rPr>
    </w:lvl>
    <w:lvl w:ilvl="8" w:tplc="AA96B410"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6BA90664"/>
    <w:multiLevelType w:val="hybridMultilevel"/>
    <w:tmpl w:val="D9E846D2"/>
    <w:lvl w:ilvl="0" w:tplc="92EE3B9A">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90268354" w:tentative="1">
      <w:start w:val="1"/>
      <w:numFmt w:val="bullet"/>
      <w:lvlText w:val="•"/>
      <w:lvlJc w:val="left"/>
      <w:pPr>
        <w:tabs>
          <w:tab w:val="num" w:pos="2160"/>
        </w:tabs>
        <w:ind w:left="2160" w:hanging="360"/>
      </w:pPr>
      <w:rPr>
        <w:rFonts w:ascii="Times New Roman" w:hAnsi="Times New Roman" w:hint="default"/>
      </w:rPr>
    </w:lvl>
    <w:lvl w:ilvl="3" w:tplc="BEDA24CC" w:tentative="1">
      <w:start w:val="1"/>
      <w:numFmt w:val="bullet"/>
      <w:lvlText w:val="•"/>
      <w:lvlJc w:val="left"/>
      <w:pPr>
        <w:tabs>
          <w:tab w:val="num" w:pos="2880"/>
        </w:tabs>
        <w:ind w:left="2880" w:hanging="360"/>
      </w:pPr>
      <w:rPr>
        <w:rFonts w:ascii="Times New Roman" w:hAnsi="Times New Roman" w:hint="default"/>
      </w:rPr>
    </w:lvl>
    <w:lvl w:ilvl="4" w:tplc="1076C0A6" w:tentative="1">
      <w:start w:val="1"/>
      <w:numFmt w:val="bullet"/>
      <w:lvlText w:val="•"/>
      <w:lvlJc w:val="left"/>
      <w:pPr>
        <w:tabs>
          <w:tab w:val="num" w:pos="3600"/>
        </w:tabs>
        <w:ind w:left="3600" w:hanging="360"/>
      </w:pPr>
      <w:rPr>
        <w:rFonts w:ascii="Times New Roman" w:hAnsi="Times New Roman" w:hint="default"/>
      </w:rPr>
    </w:lvl>
    <w:lvl w:ilvl="5" w:tplc="37B6A23E" w:tentative="1">
      <w:start w:val="1"/>
      <w:numFmt w:val="bullet"/>
      <w:lvlText w:val="•"/>
      <w:lvlJc w:val="left"/>
      <w:pPr>
        <w:tabs>
          <w:tab w:val="num" w:pos="4320"/>
        </w:tabs>
        <w:ind w:left="4320" w:hanging="360"/>
      </w:pPr>
      <w:rPr>
        <w:rFonts w:ascii="Times New Roman" w:hAnsi="Times New Roman" w:hint="default"/>
      </w:rPr>
    </w:lvl>
    <w:lvl w:ilvl="6" w:tplc="CD90A114" w:tentative="1">
      <w:start w:val="1"/>
      <w:numFmt w:val="bullet"/>
      <w:lvlText w:val="•"/>
      <w:lvlJc w:val="left"/>
      <w:pPr>
        <w:tabs>
          <w:tab w:val="num" w:pos="5040"/>
        </w:tabs>
        <w:ind w:left="5040" w:hanging="360"/>
      </w:pPr>
      <w:rPr>
        <w:rFonts w:ascii="Times New Roman" w:hAnsi="Times New Roman" w:hint="default"/>
      </w:rPr>
    </w:lvl>
    <w:lvl w:ilvl="7" w:tplc="2854A170" w:tentative="1">
      <w:start w:val="1"/>
      <w:numFmt w:val="bullet"/>
      <w:lvlText w:val="•"/>
      <w:lvlJc w:val="left"/>
      <w:pPr>
        <w:tabs>
          <w:tab w:val="num" w:pos="5760"/>
        </w:tabs>
        <w:ind w:left="5760" w:hanging="360"/>
      </w:pPr>
      <w:rPr>
        <w:rFonts w:ascii="Times New Roman" w:hAnsi="Times New Roman" w:hint="default"/>
      </w:rPr>
    </w:lvl>
    <w:lvl w:ilvl="8" w:tplc="B1FA67C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C7759C5"/>
    <w:multiLevelType w:val="hybridMultilevel"/>
    <w:tmpl w:val="31B691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BFC59D2" w:tentative="1">
      <w:start w:val="1"/>
      <w:numFmt w:val="bullet"/>
      <w:lvlText w:val="•"/>
      <w:lvlJc w:val="left"/>
      <w:pPr>
        <w:tabs>
          <w:tab w:val="num" w:pos="2160"/>
        </w:tabs>
        <w:ind w:left="2160" w:hanging="360"/>
      </w:pPr>
      <w:rPr>
        <w:rFonts w:ascii="Times New Roman" w:hAnsi="Times New Roman" w:hint="default"/>
      </w:rPr>
    </w:lvl>
    <w:lvl w:ilvl="3" w:tplc="5EECE2EC" w:tentative="1">
      <w:start w:val="1"/>
      <w:numFmt w:val="bullet"/>
      <w:lvlText w:val="•"/>
      <w:lvlJc w:val="left"/>
      <w:pPr>
        <w:tabs>
          <w:tab w:val="num" w:pos="2880"/>
        </w:tabs>
        <w:ind w:left="2880" w:hanging="360"/>
      </w:pPr>
      <w:rPr>
        <w:rFonts w:ascii="Times New Roman" w:hAnsi="Times New Roman" w:hint="default"/>
      </w:rPr>
    </w:lvl>
    <w:lvl w:ilvl="4" w:tplc="11C06A82" w:tentative="1">
      <w:start w:val="1"/>
      <w:numFmt w:val="bullet"/>
      <w:lvlText w:val="•"/>
      <w:lvlJc w:val="left"/>
      <w:pPr>
        <w:tabs>
          <w:tab w:val="num" w:pos="3600"/>
        </w:tabs>
        <w:ind w:left="3600" w:hanging="360"/>
      </w:pPr>
      <w:rPr>
        <w:rFonts w:ascii="Times New Roman" w:hAnsi="Times New Roman" w:hint="default"/>
      </w:rPr>
    </w:lvl>
    <w:lvl w:ilvl="5" w:tplc="5A34EA80" w:tentative="1">
      <w:start w:val="1"/>
      <w:numFmt w:val="bullet"/>
      <w:lvlText w:val="•"/>
      <w:lvlJc w:val="left"/>
      <w:pPr>
        <w:tabs>
          <w:tab w:val="num" w:pos="4320"/>
        </w:tabs>
        <w:ind w:left="4320" w:hanging="360"/>
      </w:pPr>
      <w:rPr>
        <w:rFonts w:ascii="Times New Roman" w:hAnsi="Times New Roman" w:hint="default"/>
      </w:rPr>
    </w:lvl>
    <w:lvl w:ilvl="6" w:tplc="E7F8BEB8" w:tentative="1">
      <w:start w:val="1"/>
      <w:numFmt w:val="bullet"/>
      <w:lvlText w:val="•"/>
      <w:lvlJc w:val="left"/>
      <w:pPr>
        <w:tabs>
          <w:tab w:val="num" w:pos="5040"/>
        </w:tabs>
        <w:ind w:left="5040" w:hanging="360"/>
      </w:pPr>
      <w:rPr>
        <w:rFonts w:ascii="Times New Roman" w:hAnsi="Times New Roman" w:hint="default"/>
      </w:rPr>
    </w:lvl>
    <w:lvl w:ilvl="7" w:tplc="12A8171C" w:tentative="1">
      <w:start w:val="1"/>
      <w:numFmt w:val="bullet"/>
      <w:lvlText w:val="•"/>
      <w:lvlJc w:val="left"/>
      <w:pPr>
        <w:tabs>
          <w:tab w:val="num" w:pos="5760"/>
        </w:tabs>
        <w:ind w:left="5760" w:hanging="360"/>
      </w:pPr>
      <w:rPr>
        <w:rFonts w:ascii="Times New Roman" w:hAnsi="Times New Roman" w:hint="default"/>
      </w:rPr>
    </w:lvl>
    <w:lvl w:ilvl="8" w:tplc="FA48439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FD47632"/>
    <w:multiLevelType w:val="hybridMultilevel"/>
    <w:tmpl w:val="53C4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B4060B"/>
    <w:multiLevelType w:val="hybridMultilevel"/>
    <w:tmpl w:val="1088AC76"/>
    <w:lvl w:ilvl="0" w:tplc="B0702D58">
      <w:start w:val="1"/>
      <w:numFmt w:val="bullet"/>
      <w:lvlText w:val=""/>
      <w:lvlPicBulletId w:val="0"/>
      <w:lvlJc w:val="left"/>
      <w:pPr>
        <w:tabs>
          <w:tab w:val="num" w:pos="720"/>
        </w:tabs>
        <w:ind w:left="720" w:hanging="360"/>
      </w:pPr>
      <w:rPr>
        <w:rFonts w:ascii="Symbol" w:hAnsi="Symbol" w:hint="default"/>
      </w:rPr>
    </w:lvl>
    <w:lvl w:ilvl="1" w:tplc="15DACE54" w:tentative="1">
      <w:start w:val="1"/>
      <w:numFmt w:val="bullet"/>
      <w:lvlText w:val=""/>
      <w:lvlPicBulletId w:val="0"/>
      <w:lvlJc w:val="left"/>
      <w:pPr>
        <w:tabs>
          <w:tab w:val="num" w:pos="1440"/>
        </w:tabs>
        <w:ind w:left="1440" w:hanging="360"/>
      </w:pPr>
      <w:rPr>
        <w:rFonts w:ascii="Symbol" w:hAnsi="Symbol" w:hint="default"/>
      </w:rPr>
    </w:lvl>
    <w:lvl w:ilvl="2" w:tplc="F2E4C17E" w:tentative="1">
      <w:start w:val="1"/>
      <w:numFmt w:val="bullet"/>
      <w:lvlText w:val=""/>
      <w:lvlPicBulletId w:val="0"/>
      <w:lvlJc w:val="left"/>
      <w:pPr>
        <w:tabs>
          <w:tab w:val="num" w:pos="2160"/>
        </w:tabs>
        <w:ind w:left="2160" w:hanging="360"/>
      </w:pPr>
      <w:rPr>
        <w:rFonts w:ascii="Symbol" w:hAnsi="Symbol" w:hint="default"/>
      </w:rPr>
    </w:lvl>
    <w:lvl w:ilvl="3" w:tplc="AF247D62" w:tentative="1">
      <w:start w:val="1"/>
      <w:numFmt w:val="bullet"/>
      <w:lvlText w:val=""/>
      <w:lvlPicBulletId w:val="0"/>
      <w:lvlJc w:val="left"/>
      <w:pPr>
        <w:tabs>
          <w:tab w:val="num" w:pos="2880"/>
        </w:tabs>
        <w:ind w:left="2880" w:hanging="360"/>
      </w:pPr>
      <w:rPr>
        <w:rFonts w:ascii="Symbol" w:hAnsi="Symbol" w:hint="default"/>
      </w:rPr>
    </w:lvl>
    <w:lvl w:ilvl="4" w:tplc="9BC0B37E" w:tentative="1">
      <w:start w:val="1"/>
      <w:numFmt w:val="bullet"/>
      <w:lvlText w:val=""/>
      <w:lvlPicBulletId w:val="0"/>
      <w:lvlJc w:val="left"/>
      <w:pPr>
        <w:tabs>
          <w:tab w:val="num" w:pos="3600"/>
        </w:tabs>
        <w:ind w:left="3600" w:hanging="360"/>
      </w:pPr>
      <w:rPr>
        <w:rFonts w:ascii="Symbol" w:hAnsi="Symbol" w:hint="default"/>
      </w:rPr>
    </w:lvl>
    <w:lvl w:ilvl="5" w:tplc="7E3C3BFA" w:tentative="1">
      <w:start w:val="1"/>
      <w:numFmt w:val="bullet"/>
      <w:lvlText w:val=""/>
      <w:lvlPicBulletId w:val="0"/>
      <w:lvlJc w:val="left"/>
      <w:pPr>
        <w:tabs>
          <w:tab w:val="num" w:pos="4320"/>
        </w:tabs>
        <w:ind w:left="4320" w:hanging="360"/>
      </w:pPr>
      <w:rPr>
        <w:rFonts w:ascii="Symbol" w:hAnsi="Symbol" w:hint="default"/>
      </w:rPr>
    </w:lvl>
    <w:lvl w:ilvl="6" w:tplc="726AE828" w:tentative="1">
      <w:start w:val="1"/>
      <w:numFmt w:val="bullet"/>
      <w:lvlText w:val=""/>
      <w:lvlPicBulletId w:val="0"/>
      <w:lvlJc w:val="left"/>
      <w:pPr>
        <w:tabs>
          <w:tab w:val="num" w:pos="5040"/>
        </w:tabs>
        <w:ind w:left="5040" w:hanging="360"/>
      </w:pPr>
      <w:rPr>
        <w:rFonts w:ascii="Symbol" w:hAnsi="Symbol" w:hint="default"/>
      </w:rPr>
    </w:lvl>
    <w:lvl w:ilvl="7" w:tplc="CFD0EB50" w:tentative="1">
      <w:start w:val="1"/>
      <w:numFmt w:val="bullet"/>
      <w:lvlText w:val=""/>
      <w:lvlPicBulletId w:val="0"/>
      <w:lvlJc w:val="left"/>
      <w:pPr>
        <w:tabs>
          <w:tab w:val="num" w:pos="5760"/>
        </w:tabs>
        <w:ind w:left="5760" w:hanging="360"/>
      </w:pPr>
      <w:rPr>
        <w:rFonts w:ascii="Symbol" w:hAnsi="Symbol" w:hint="default"/>
      </w:rPr>
    </w:lvl>
    <w:lvl w:ilvl="8" w:tplc="DE3E910E"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79200FF9"/>
    <w:multiLevelType w:val="hybridMultilevel"/>
    <w:tmpl w:val="C9D695AC"/>
    <w:lvl w:ilvl="0" w:tplc="8664259E">
      <w:start w:val="1"/>
      <w:numFmt w:val="bullet"/>
      <w:lvlText w:val=""/>
      <w:lvlPicBulletId w:val="0"/>
      <w:lvlJc w:val="left"/>
      <w:pPr>
        <w:tabs>
          <w:tab w:val="num" w:pos="720"/>
        </w:tabs>
        <w:ind w:left="720" w:hanging="360"/>
      </w:pPr>
      <w:rPr>
        <w:rFonts w:ascii="Symbol" w:hAnsi="Symbol" w:hint="default"/>
      </w:rPr>
    </w:lvl>
    <w:lvl w:ilvl="1" w:tplc="6DC21B82" w:tentative="1">
      <w:start w:val="1"/>
      <w:numFmt w:val="bullet"/>
      <w:lvlText w:val=""/>
      <w:lvlPicBulletId w:val="0"/>
      <w:lvlJc w:val="left"/>
      <w:pPr>
        <w:tabs>
          <w:tab w:val="num" w:pos="1440"/>
        </w:tabs>
        <w:ind w:left="1440" w:hanging="360"/>
      </w:pPr>
      <w:rPr>
        <w:rFonts w:ascii="Symbol" w:hAnsi="Symbol" w:hint="default"/>
      </w:rPr>
    </w:lvl>
    <w:lvl w:ilvl="2" w:tplc="A04C2DD0" w:tentative="1">
      <w:start w:val="1"/>
      <w:numFmt w:val="bullet"/>
      <w:lvlText w:val=""/>
      <w:lvlPicBulletId w:val="0"/>
      <w:lvlJc w:val="left"/>
      <w:pPr>
        <w:tabs>
          <w:tab w:val="num" w:pos="2160"/>
        </w:tabs>
        <w:ind w:left="2160" w:hanging="360"/>
      </w:pPr>
      <w:rPr>
        <w:rFonts w:ascii="Symbol" w:hAnsi="Symbol" w:hint="default"/>
      </w:rPr>
    </w:lvl>
    <w:lvl w:ilvl="3" w:tplc="CC2C2992" w:tentative="1">
      <w:start w:val="1"/>
      <w:numFmt w:val="bullet"/>
      <w:lvlText w:val=""/>
      <w:lvlPicBulletId w:val="0"/>
      <w:lvlJc w:val="left"/>
      <w:pPr>
        <w:tabs>
          <w:tab w:val="num" w:pos="2880"/>
        </w:tabs>
        <w:ind w:left="2880" w:hanging="360"/>
      </w:pPr>
      <w:rPr>
        <w:rFonts w:ascii="Symbol" w:hAnsi="Symbol" w:hint="default"/>
      </w:rPr>
    </w:lvl>
    <w:lvl w:ilvl="4" w:tplc="47422710" w:tentative="1">
      <w:start w:val="1"/>
      <w:numFmt w:val="bullet"/>
      <w:lvlText w:val=""/>
      <w:lvlPicBulletId w:val="0"/>
      <w:lvlJc w:val="left"/>
      <w:pPr>
        <w:tabs>
          <w:tab w:val="num" w:pos="3600"/>
        </w:tabs>
        <w:ind w:left="3600" w:hanging="360"/>
      </w:pPr>
      <w:rPr>
        <w:rFonts w:ascii="Symbol" w:hAnsi="Symbol" w:hint="default"/>
      </w:rPr>
    </w:lvl>
    <w:lvl w:ilvl="5" w:tplc="D4FC7D5C" w:tentative="1">
      <w:start w:val="1"/>
      <w:numFmt w:val="bullet"/>
      <w:lvlText w:val=""/>
      <w:lvlPicBulletId w:val="0"/>
      <w:lvlJc w:val="left"/>
      <w:pPr>
        <w:tabs>
          <w:tab w:val="num" w:pos="4320"/>
        </w:tabs>
        <w:ind w:left="4320" w:hanging="360"/>
      </w:pPr>
      <w:rPr>
        <w:rFonts w:ascii="Symbol" w:hAnsi="Symbol" w:hint="default"/>
      </w:rPr>
    </w:lvl>
    <w:lvl w:ilvl="6" w:tplc="D9785B34" w:tentative="1">
      <w:start w:val="1"/>
      <w:numFmt w:val="bullet"/>
      <w:lvlText w:val=""/>
      <w:lvlPicBulletId w:val="0"/>
      <w:lvlJc w:val="left"/>
      <w:pPr>
        <w:tabs>
          <w:tab w:val="num" w:pos="5040"/>
        </w:tabs>
        <w:ind w:left="5040" w:hanging="360"/>
      </w:pPr>
      <w:rPr>
        <w:rFonts w:ascii="Symbol" w:hAnsi="Symbol" w:hint="default"/>
      </w:rPr>
    </w:lvl>
    <w:lvl w:ilvl="7" w:tplc="5C848AB4" w:tentative="1">
      <w:start w:val="1"/>
      <w:numFmt w:val="bullet"/>
      <w:lvlText w:val=""/>
      <w:lvlPicBulletId w:val="0"/>
      <w:lvlJc w:val="left"/>
      <w:pPr>
        <w:tabs>
          <w:tab w:val="num" w:pos="5760"/>
        </w:tabs>
        <w:ind w:left="5760" w:hanging="360"/>
      </w:pPr>
      <w:rPr>
        <w:rFonts w:ascii="Symbol" w:hAnsi="Symbol" w:hint="default"/>
      </w:rPr>
    </w:lvl>
    <w:lvl w:ilvl="8" w:tplc="B1B4FA3A"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7A074270"/>
    <w:multiLevelType w:val="hybridMultilevel"/>
    <w:tmpl w:val="E864D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D80CAA"/>
    <w:multiLevelType w:val="hybridMultilevel"/>
    <w:tmpl w:val="CF103138"/>
    <w:lvl w:ilvl="0" w:tplc="F112ECF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0E282B"/>
    <w:multiLevelType w:val="hybridMultilevel"/>
    <w:tmpl w:val="7312F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4"/>
  </w:num>
  <w:num w:numId="5">
    <w:abstractNumId w:val="14"/>
  </w:num>
  <w:num w:numId="6">
    <w:abstractNumId w:val="7"/>
  </w:num>
  <w:num w:numId="7">
    <w:abstractNumId w:val="25"/>
  </w:num>
  <w:num w:numId="8">
    <w:abstractNumId w:val="2"/>
  </w:num>
  <w:num w:numId="9">
    <w:abstractNumId w:val="11"/>
  </w:num>
  <w:num w:numId="10">
    <w:abstractNumId w:val="0"/>
  </w:num>
  <w:num w:numId="11">
    <w:abstractNumId w:val="18"/>
  </w:num>
  <w:num w:numId="12">
    <w:abstractNumId w:val="4"/>
  </w:num>
  <w:num w:numId="13">
    <w:abstractNumId w:val="10"/>
  </w:num>
  <w:num w:numId="14">
    <w:abstractNumId w:val="15"/>
  </w:num>
  <w:num w:numId="15">
    <w:abstractNumId w:val="3"/>
  </w:num>
  <w:num w:numId="16">
    <w:abstractNumId w:val="16"/>
  </w:num>
  <w:num w:numId="17">
    <w:abstractNumId w:val="5"/>
  </w:num>
  <w:num w:numId="18">
    <w:abstractNumId w:val="19"/>
  </w:num>
  <w:num w:numId="19">
    <w:abstractNumId w:val="20"/>
  </w:num>
  <w:num w:numId="20">
    <w:abstractNumId w:val="12"/>
  </w:num>
  <w:num w:numId="21">
    <w:abstractNumId w:val="17"/>
  </w:num>
  <w:num w:numId="22">
    <w:abstractNumId w:val="22"/>
  </w:num>
  <w:num w:numId="23">
    <w:abstractNumId w:val="21"/>
  </w:num>
  <w:num w:numId="24">
    <w:abstractNumId w:val="23"/>
  </w:num>
  <w:num w:numId="25">
    <w:abstractNumId w:val="1"/>
  </w:num>
  <w:num w:numId="26">
    <w:abstractNumId w:val="9"/>
  </w:num>
  <w:num w:numId="27">
    <w:abstractNumId w:val="9"/>
  </w:num>
  <w:num w:numId="28">
    <w:abstractNumId w:val="6"/>
  </w:num>
  <w:num w:numId="29">
    <w:abstractNumId w:val="9"/>
  </w:num>
  <w:num w:numId="30">
    <w:abstractNumId w:val="9"/>
  </w:num>
  <w:num w:numId="31">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19C7"/>
    <w:rsid w:val="00002778"/>
    <w:rsid w:val="0000327F"/>
    <w:rsid w:val="00006ADD"/>
    <w:rsid w:val="00007F53"/>
    <w:rsid w:val="00010443"/>
    <w:rsid w:val="000104F6"/>
    <w:rsid w:val="00013881"/>
    <w:rsid w:val="00017BC3"/>
    <w:rsid w:val="00017DD2"/>
    <w:rsid w:val="0002160B"/>
    <w:rsid w:val="00021FA3"/>
    <w:rsid w:val="00037209"/>
    <w:rsid w:val="00044B82"/>
    <w:rsid w:val="00046B80"/>
    <w:rsid w:val="00050210"/>
    <w:rsid w:val="00053019"/>
    <w:rsid w:val="00056F35"/>
    <w:rsid w:val="00057321"/>
    <w:rsid w:val="00060B98"/>
    <w:rsid w:val="00064592"/>
    <w:rsid w:val="00064783"/>
    <w:rsid w:val="00066722"/>
    <w:rsid w:val="000718FD"/>
    <w:rsid w:val="00071A01"/>
    <w:rsid w:val="0007250F"/>
    <w:rsid w:val="00077A2B"/>
    <w:rsid w:val="00081685"/>
    <w:rsid w:val="000834DB"/>
    <w:rsid w:val="00085598"/>
    <w:rsid w:val="00087433"/>
    <w:rsid w:val="000938EC"/>
    <w:rsid w:val="00095EC8"/>
    <w:rsid w:val="0009721F"/>
    <w:rsid w:val="00097AAB"/>
    <w:rsid w:val="000A05C4"/>
    <w:rsid w:val="000A157A"/>
    <w:rsid w:val="000A3D4E"/>
    <w:rsid w:val="000A405B"/>
    <w:rsid w:val="000A6CB6"/>
    <w:rsid w:val="000B0C2B"/>
    <w:rsid w:val="000B3B96"/>
    <w:rsid w:val="000B4810"/>
    <w:rsid w:val="000B6A99"/>
    <w:rsid w:val="000C0CCE"/>
    <w:rsid w:val="000C4A48"/>
    <w:rsid w:val="000C7267"/>
    <w:rsid w:val="000D0673"/>
    <w:rsid w:val="000D0E0B"/>
    <w:rsid w:val="000D3691"/>
    <w:rsid w:val="000D3B14"/>
    <w:rsid w:val="000E2948"/>
    <w:rsid w:val="000E4160"/>
    <w:rsid w:val="000F0164"/>
    <w:rsid w:val="000F299F"/>
    <w:rsid w:val="000F380A"/>
    <w:rsid w:val="000F3B9C"/>
    <w:rsid w:val="000F5CD5"/>
    <w:rsid w:val="000F73A4"/>
    <w:rsid w:val="00106571"/>
    <w:rsid w:val="001073DA"/>
    <w:rsid w:val="00114BB7"/>
    <w:rsid w:val="0011665B"/>
    <w:rsid w:val="001175DA"/>
    <w:rsid w:val="00117A81"/>
    <w:rsid w:val="00122A6A"/>
    <w:rsid w:val="0012627D"/>
    <w:rsid w:val="00126D09"/>
    <w:rsid w:val="0012750D"/>
    <w:rsid w:val="00130A5A"/>
    <w:rsid w:val="00131313"/>
    <w:rsid w:val="00131795"/>
    <w:rsid w:val="00133F52"/>
    <w:rsid w:val="0013401E"/>
    <w:rsid w:val="0013541C"/>
    <w:rsid w:val="00136B0B"/>
    <w:rsid w:val="00140D8E"/>
    <w:rsid w:val="00142C03"/>
    <w:rsid w:val="001437EB"/>
    <w:rsid w:val="001514E3"/>
    <w:rsid w:val="00153C30"/>
    <w:rsid w:val="0015411D"/>
    <w:rsid w:val="00154BC4"/>
    <w:rsid w:val="00156899"/>
    <w:rsid w:val="001647D4"/>
    <w:rsid w:val="0017297D"/>
    <w:rsid w:val="00177700"/>
    <w:rsid w:val="001802CC"/>
    <w:rsid w:val="00180F07"/>
    <w:rsid w:val="001817EF"/>
    <w:rsid w:val="00185024"/>
    <w:rsid w:val="0019062F"/>
    <w:rsid w:val="00191254"/>
    <w:rsid w:val="00193FE5"/>
    <w:rsid w:val="00194117"/>
    <w:rsid w:val="001A15BE"/>
    <w:rsid w:val="001A2909"/>
    <w:rsid w:val="001A4E30"/>
    <w:rsid w:val="001A5439"/>
    <w:rsid w:val="001B0106"/>
    <w:rsid w:val="001B3AC9"/>
    <w:rsid w:val="001B5AF7"/>
    <w:rsid w:val="001B60AB"/>
    <w:rsid w:val="001B6243"/>
    <w:rsid w:val="001B72FD"/>
    <w:rsid w:val="001B7C97"/>
    <w:rsid w:val="001C19AF"/>
    <w:rsid w:val="001C4F19"/>
    <w:rsid w:val="001C5983"/>
    <w:rsid w:val="001C6211"/>
    <w:rsid w:val="001D065D"/>
    <w:rsid w:val="001D11D2"/>
    <w:rsid w:val="001D5005"/>
    <w:rsid w:val="001D75A0"/>
    <w:rsid w:val="001D7984"/>
    <w:rsid w:val="001E0B51"/>
    <w:rsid w:val="001E22B8"/>
    <w:rsid w:val="001E405A"/>
    <w:rsid w:val="001E46B8"/>
    <w:rsid w:val="001E4D54"/>
    <w:rsid w:val="001F1EC3"/>
    <w:rsid w:val="001F361D"/>
    <w:rsid w:val="002146FE"/>
    <w:rsid w:val="00220FF7"/>
    <w:rsid w:val="0022257A"/>
    <w:rsid w:val="0022397C"/>
    <w:rsid w:val="00226571"/>
    <w:rsid w:val="0023023C"/>
    <w:rsid w:val="00230459"/>
    <w:rsid w:val="00231228"/>
    <w:rsid w:val="00231763"/>
    <w:rsid w:val="002363DF"/>
    <w:rsid w:val="00252012"/>
    <w:rsid w:val="00253F53"/>
    <w:rsid w:val="00255AD4"/>
    <w:rsid w:val="00256C66"/>
    <w:rsid w:val="00260BB2"/>
    <w:rsid w:val="00262908"/>
    <w:rsid w:val="00264E05"/>
    <w:rsid w:val="002650A9"/>
    <w:rsid w:val="002677C3"/>
    <w:rsid w:val="0027393A"/>
    <w:rsid w:val="00273F73"/>
    <w:rsid w:val="00276530"/>
    <w:rsid w:val="00276D70"/>
    <w:rsid w:val="00277353"/>
    <w:rsid w:val="00277EBF"/>
    <w:rsid w:val="0028062E"/>
    <w:rsid w:val="002815E1"/>
    <w:rsid w:val="00284E22"/>
    <w:rsid w:val="002865A8"/>
    <w:rsid w:val="002915BA"/>
    <w:rsid w:val="0029197B"/>
    <w:rsid w:val="00294579"/>
    <w:rsid w:val="002A178B"/>
    <w:rsid w:val="002A4D36"/>
    <w:rsid w:val="002B07DD"/>
    <w:rsid w:val="002B0D0C"/>
    <w:rsid w:val="002B286D"/>
    <w:rsid w:val="002B41A5"/>
    <w:rsid w:val="002B6458"/>
    <w:rsid w:val="002B7A68"/>
    <w:rsid w:val="002C14C8"/>
    <w:rsid w:val="002C3FB3"/>
    <w:rsid w:val="002C771E"/>
    <w:rsid w:val="002D57BF"/>
    <w:rsid w:val="002E3BE5"/>
    <w:rsid w:val="002E40D1"/>
    <w:rsid w:val="002E49EA"/>
    <w:rsid w:val="002E55A7"/>
    <w:rsid w:val="002F1DC9"/>
    <w:rsid w:val="00304433"/>
    <w:rsid w:val="003045B2"/>
    <w:rsid w:val="00306E58"/>
    <w:rsid w:val="00307532"/>
    <w:rsid w:val="00310490"/>
    <w:rsid w:val="00315AA4"/>
    <w:rsid w:val="0032024A"/>
    <w:rsid w:val="00323CFC"/>
    <w:rsid w:val="00340216"/>
    <w:rsid w:val="0034448B"/>
    <w:rsid w:val="00351EC3"/>
    <w:rsid w:val="00357E63"/>
    <w:rsid w:val="00361E09"/>
    <w:rsid w:val="0036516C"/>
    <w:rsid w:val="003657DF"/>
    <w:rsid w:val="00366A0D"/>
    <w:rsid w:val="003727A9"/>
    <w:rsid w:val="003805C5"/>
    <w:rsid w:val="00381354"/>
    <w:rsid w:val="00384BB1"/>
    <w:rsid w:val="00384E6E"/>
    <w:rsid w:val="00390713"/>
    <w:rsid w:val="003907E0"/>
    <w:rsid w:val="00390A2F"/>
    <w:rsid w:val="003915EC"/>
    <w:rsid w:val="00393F4B"/>
    <w:rsid w:val="0039727B"/>
    <w:rsid w:val="003A662F"/>
    <w:rsid w:val="003B0ECA"/>
    <w:rsid w:val="003B3A9F"/>
    <w:rsid w:val="003C1188"/>
    <w:rsid w:val="003C4518"/>
    <w:rsid w:val="003C5E7F"/>
    <w:rsid w:val="003C638B"/>
    <w:rsid w:val="003C7638"/>
    <w:rsid w:val="003D6186"/>
    <w:rsid w:val="003D6A00"/>
    <w:rsid w:val="003E2AEC"/>
    <w:rsid w:val="003E2EE6"/>
    <w:rsid w:val="003E4971"/>
    <w:rsid w:val="003F29A4"/>
    <w:rsid w:val="003F4E42"/>
    <w:rsid w:val="004017C7"/>
    <w:rsid w:val="00401A3B"/>
    <w:rsid w:val="00406403"/>
    <w:rsid w:val="00406A16"/>
    <w:rsid w:val="00416D54"/>
    <w:rsid w:val="00436E2D"/>
    <w:rsid w:val="00441E7E"/>
    <w:rsid w:val="0044370C"/>
    <w:rsid w:val="0044578A"/>
    <w:rsid w:val="0045236F"/>
    <w:rsid w:val="004560A8"/>
    <w:rsid w:val="00460842"/>
    <w:rsid w:val="00460D43"/>
    <w:rsid w:val="004628E8"/>
    <w:rsid w:val="00466DED"/>
    <w:rsid w:val="0047543E"/>
    <w:rsid w:val="0047695E"/>
    <w:rsid w:val="0048030F"/>
    <w:rsid w:val="00480C1E"/>
    <w:rsid w:val="00482895"/>
    <w:rsid w:val="00482B89"/>
    <w:rsid w:val="004838E5"/>
    <w:rsid w:val="00483AE5"/>
    <w:rsid w:val="004853B9"/>
    <w:rsid w:val="004970F8"/>
    <w:rsid w:val="00497EC0"/>
    <w:rsid w:val="004A023B"/>
    <w:rsid w:val="004A430E"/>
    <w:rsid w:val="004A5249"/>
    <w:rsid w:val="004A69E0"/>
    <w:rsid w:val="004A6E2A"/>
    <w:rsid w:val="004C2AF8"/>
    <w:rsid w:val="004C2F12"/>
    <w:rsid w:val="004C4766"/>
    <w:rsid w:val="004C6F52"/>
    <w:rsid w:val="004C7326"/>
    <w:rsid w:val="004C7BCE"/>
    <w:rsid w:val="004C7E92"/>
    <w:rsid w:val="004D315D"/>
    <w:rsid w:val="004D4D38"/>
    <w:rsid w:val="004E4FD5"/>
    <w:rsid w:val="004E5605"/>
    <w:rsid w:val="004E5A91"/>
    <w:rsid w:val="004E7A1D"/>
    <w:rsid w:val="004F0061"/>
    <w:rsid w:val="004F0480"/>
    <w:rsid w:val="004F496E"/>
    <w:rsid w:val="004F5443"/>
    <w:rsid w:val="00501308"/>
    <w:rsid w:val="00502256"/>
    <w:rsid w:val="005039D7"/>
    <w:rsid w:val="00504FDA"/>
    <w:rsid w:val="005062D6"/>
    <w:rsid w:val="005134FE"/>
    <w:rsid w:val="005172B2"/>
    <w:rsid w:val="00521814"/>
    <w:rsid w:val="00521857"/>
    <w:rsid w:val="005244DC"/>
    <w:rsid w:val="00527486"/>
    <w:rsid w:val="005303AD"/>
    <w:rsid w:val="00533375"/>
    <w:rsid w:val="00533C6E"/>
    <w:rsid w:val="00534203"/>
    <w:rsid w:val="0053695F"/>
    <w:rsid w:val="005377D1"/>
    <w:rsid w:val="0054055C"/>
    <w:rsid w:val="0054216A"/>
    <w:rsid w:val="00545140"/>
    <w:rsid w:val="00551BBE"/>
    <w:rsid w:val="0055310D"/>
    <w:rsid w:val="00554388"/>
    <w:rsid w:val="00556831"/>
    <w:rsid w:val="005574BF"/>
    <w:rsid w:val="005606F6"/>
    <w:rsid w:val="0056135A"/>
    <w:rsid w:val="005615A6"/>
    <w:rsid w:val="00561D3B"/>
    <w:rsid w:val="00564646"/>
    <w:rsid w:val="005659AA"/>
    <w:rsid w:val="0056729D"/>
    <w:rsid w:val="00572662"/>
    <w:rsid w:val="00581E56"/>
    <w:rsid w:val="0058365C"/>
    <w:rsid w:val="005858B7"/>
    <w:rsid w:val="005867B4"/>
    <w:rsid w:val="00594291"/>
    <w:rsid w:val="0059523A"/>
    <w:rsid w:val="005972CE"/>
    <w:rsid w:val="005A0314"/>
    <w:rsid w:val="005A1475"/>
    <w:rsid w:val="005A3D51"/>
    <w:rsid w:val="005A5DFB"/>
    <w:rsid w:val="005B0CD5"/>
    <w:rsid w:val="005B4FF8"/>
    <w:rsid w:val="005C0AEB"/>
    <w:rsid w:val="005C0D25"/>
    <w:rsid w:val="005C5133"/>
    <w:rsid w:val="005D0889"/>
    <w:rsid w:val="005D2FC9"/>
    <w:rsid w:val="005D4DD3"/>
    <w:rsid w:val="005E062A"/>
    <w:rsid w:val="005E1AA3"/>
    <w:rsid w:val="005E5712"/>
    <w:rsid w:val="005E57D8"/>
    <w:rsid w:val="005F745D"/>
    <w:rsid w:val="00600210"/>
    <w:rsid w:val="00606506"/>
    <w:rsid w:val="00606904"/>
    <w:rsid w:val="00606E50"/>
    <w:rsid w:val="00610515"/>
    <w:rsid w:val="00612DBF"/>
    <w:rsid w:val="00614445"/>
    <w:rsid w:val="00620A6E"/>
    <w:rsid w:val="0062127E"/>
    <w:rsid w:val="00621ECF"/>
    <w:rsid w:val="00624A2E"/>
    <w:rsid w:val="00626D08"/>
    <w:rsid w:val="00626EBA"/>
    <w:rsid w:val="00632C6A"/>
    <w:rsid w:val="00633A0F"/>
    <w:rsid w:val="00633B7D"/>
    <w:rsid w:val="00644152"/>
    <w:rsid w:val="00650986"/>
    <w:rsid w:val="00657868"/>
    <w:rsid w:val="006608AC"/>
    <w:rsid w:val="006613D7"/>
    <w:rsid w:val="006630E6"/>
    <w:rsid w:val="006634CA"/>
    <w:rsid w:val="00663B41"/>
    <w:rsid w:val="00666FD6"/>
    <w:rsid w:val="0066764B"/>
    <w:rsid w:val="0067171F"/>
    <w:rsid w:val="006718D8"/>
    <w:rsid w:val="0067199A"/>
    <w:rsid w:val="00676572"/>
    <w:rsid w:val="00683FBB"/>
    <w:rsid w:val="00684ABD"/>
    <w:rsid w:val="00686737"/>
    <w:rsid w:val="00687408"/>
    <w:rsid w:val="006875FE"/>
    <w:rsid w:val="00691CC0"/>
    <w:rsid w:val="00693298"/>
    <w:rsid w:val="00695970"/>
    <w:rsid w:val="006A03D3"/>
    <w:rsid w:val="006A21BF"/>
    <w:rsid w:val="006A23A8"/>
    <w:rsid w:val="006A2EE8"/>
    <w:rsid w:val="006A476B"/>
    <w:rsid w:val="006A488F"/>
    <w:rsid w:val="006A4CEC"/>
    <w:rsid w:val="006A5F15"/>
    <w:rsid w:val="006A731E"/>
    <w:rsid w:val="006A7D37"/>
    <w:rsid w:val="006B6DF0"/>
    <w:rsid w:val="006C20C0"/>
    <w:rsid w:val="006C4FD3"/>
    <w:rsid w:val="006C547C"/>
    <w:rsid w:val="006C603E"/>
    <w:rsid w:val="006D2EB2"/>
    <w:rsid w:val="006D3BF9"/>
    <w:rsid w:val="006D5982"/>
    <w:rsid w:val="006D78E9"/>
    <w:rsid w:val="006E0A9C"/>
    <w:rsid w:val="006E2DD0"/>
    <w:rsid w:val="006E4234"/>
    <w:rsid w:val="006E4EC3"/>
    <w:rsid w:val="006E5F91"/>
    <w:rsid w:val="006E766B"/>
    <w:rsid w:val="006E76B9"/>
    <w:rsid w:val="006F2EFE"/>
    <w:rsid w:val="00703487"/>
    <w:rsid w:val="007041FB"/>
    <w:rsid w:val="00707D1F"/>
    <w:rsid w:val="007102A9"/>
    <w:rsid w:val="0071052F"/>
    <w:rsid w:val="00717125"/>
    <w:rsid w:val="00720276"/>
    <w:rsid w:val="0072185D"/>
    <w:rsid w:val="007223C7"/>
    <w:rsid w:val="007246AC"/>
    <w:rsid w:val="00726550"/>
    <w:rsid w:val="00727A86"/>
    <w:rsid w:val="00727B14"/>
    <w:rsid w:val="0073230A"/>
    <w:rsid w:val="007331D3"/>
    <w:rsid w:val="007341CF"/>
    <w:rsid w:val="0074241C"/>
    <w:rsid w:val="00745F57"/>
    <w:rsid w:val="007460CD"/>
    <w:rsid w:val="0075276E"/>
    <w:rsid w:val="00752BC0"/>
    <w:rsid w:val="00754B71"/>
    <w:rsid w:val="00770768"/>
    <w:rsid w:val="007723C0"/>
    <w:rsid w:val="00774243"/>
    <w:rsid w:val="00780CD8"/>
    <w:rsid w:val="00781661"/>
    <w:rsid w:val="007830EA"/>
    <w:rsid w:val="00783419"/>
    <w:rsid w:val="00784A77"/>
    <w:rsid w:val="00785E05"/>
    <w:rsid w:val="00790A30"/>
    <w:rsid w:val="00791496"/>
    <w:rsid w:val="00792DD6"/>
    <w:rsid w:val="0079393E"/>
    <w:rsid w:val="0079566D"/>
    <w:rsid w:val="00795968"/>
    <w:rsid w:val="007A1EBF"/>
    <w:rsid w:val="007A20BD"/>
    <w:rsid w:val="007A3B18"/>
    <w:rsid w:val="007A3C80"/>
    <w:rsid w:val="007A4E86"/>
    <w:rsid w:val="007A71DA"/>
    <w:rsid w:val="007B3CAA"/>
    <w:rsid w:val="007B544C"/>
    <w:rsid w:val="007B7872"/>
    <w:rsid w:val="007D0989"/>
    <w:rsid w:val="007D45FA"/>
    <w:rsid w:val="007D53DB"/>
    <w:rsid w:val="007E0199"/>
    <w:rsid w:val="007E75D5"/>
    <w:rsid w:val="007F062F"/>
    <w:rsid w:val="007F39EF"/>
    <w:rsid w:val="007F4C2B"/>
    <w:rsid w:val="008010DE"/>
    <w:rsid w:val="008044A6"/>
    <w:rsid w:val="00806645"/>
    <w:rsid w:val="00806D3A"/>
    <w:rsid w:val="00806FC2"/>
    <w:rsid w:val="00812E96"/>
    <w:rsid w:val="008269B9"/>
    <w:rsid w:val="008324E4"/>
    <w:rsid w:val="0083439D"/>
    <w:rsid w:val="00840757"/>
    <w:rsid w:val="00841550"/>
    <w:rsid w:val="00841D1E"/>
    <w:rsid w:val="008500C8"/>
    <w:rsid w:val="00850C76"/>
    <w:rsid w:val="00855276"/>
    <w:rsid w:val="008603A9"/>
    <w:rsid w:val="008621BB"/>
    <w:rsid w:val="00867FB2"/>
    <w:rsid w:val="00870C70"/>
    <w:rsid w:val="00875A41"/>
    <w:rsid w:val="00876597"/>
    <w:rsid w:val="00880416"/>
    <w:rsid w:val="008906FA"/>
    <w:rsid w:val="008919D3"/>
    <w:rsid w:val="008923EB"/>
    <w:rsid w:val="008926BA"/>
    <w:rsid w:val="00892D5A"/>
    <w:rsid w:val="00896204"/>
    <w:rsid w:val="00896AFB"/>
    <w:rsid w:val="008A2AAF"/>
    <w:rsid w:val="008B586B"/>
    <w:rsid w:val="008B6924"/>
    <w:rsid w:val="008C1E06"/>
    <w:rsid w:val="008D450E"/>
    <w:rsid w:val="008D4F58"/>
    <w:rsid w:val="008E1E89"/>
    <w:rsid w:val="008E376C"/>
    <w:rsid w:val="008E45AA"/>
    <w:rsid w:val="008E45D9"/>
    <w:rsid w:val="008E73B5"/>
    <w:rsid w:val="008F209F"/>
    <w:rsid w:val="008F628C"/>
    <w:rsid w:val="008F6D5A"/>
    <w:rsid w:val="0090041B"/>
    <w:rsid w:val="00904425"/>
    <w:rsid w:val="00906A77"/>
    <w:rsid w:val="009073E9"/>
    <w:rsid w:val="009105C2"/>
    <w:rsid w:val="00921852"/>
    <w:rsid w:val="009235B6"/>
    <w:rsid w:val="009239CC"/>
    <w:rsid w:val="00924AA7"/>
    <w:rsid w:val="00926EF1"/>
    <w:rsid w:val="00937662"/>
    <w:rsid w:val="009377F7"/>
    <w:rsid w:val="0095529F"/>
    <w:rsid w:val="00961B07"/>
    <w:rsid w:val="00962C0C"/>
    <w:rsid w:val="00963B92"/>
    <w:rsid w:val="0096644F"/>
    <w:rsid w:val="00973AE4"/>
    <w:rsid w:val="00976515"/>
    <w:rsid w:val="009769ED"/>
    <w:rsid w:val="00977406"/>
    <w:rsid w:val="00981D89"/>
    <w:rsid w:val="00983B45"/>
    <w:rsid w:val="00984EFF"/>
    <w:rsid w:val="009872A7"/>
    <w:rsid w:val="00996D1E"/>
    <w:rsid w:val="009A35FA"/>
    <w:rsid w:val="009A4C08"/>
    <w:rsid w:val="009A4FDC"/>
    <w:rsid w:val="009B0728"/>
    <w:rsid w:val="009C65AA"/>
    <w:rsid w:val="009D3114"/>
    <w:rsid w:val="009D5746"/>
    <w:rsid w:val="009E1C86"/>
    <w:rsid w:val="009E320E"/>
    <w:rsid w:val="009E3B32"/>
    <w:rsid w:val="009E45CC"/>
    <w:rsid w:val="009E6B12"/>
    <w:rsid w:val="009E736A"/>
    <w:rsid w:val="009F228F"/>
    <w:rsid w:val="009F30D6"/>
    <w:rsid w:val="009F380F"/>
    <w:rsid w:val="00A01A79"/>
    <w:rsid w:val="00A04B46"/>
    <w:rsid w:val="00A04E8D"/>
    <w:rsid w:val="00A121D4"/>
    <w:rsid w:val="00A22627"/>
    <w:rsid w:val="00A23794"/>
    <w:rsid w:val="00A23D79"/>
    <w:rsid w:val="00A32043"/>
    <w:rsid w:val="00A36956"/>
    <w:rsid w:val="00A36FCB"/>
    <w:rsid w:val="00A413E5"/>
    <w:rsid w:val="00A507A0"/>
    <w:rsid w:val="00A5369D"/>
    <w:rsid w:val="00A5490C"/>
    <w:rsid w:val="00A57ECD"/>
    <w:rsid w:val="00A60609"/>
    <w:rsid w:val="00A60DC8"/>
    <w:rsid w:val="00A61289"/>
    <w:rsid w:val="00A64B8C"/>
    <w:rsid w:val="00A663F4"/>
    <w:rsid w:val="00A668C3"/>
    <w:rsid w:val="00A73D33"/>
    <w:rsid w:val="00A76AC7"/>
    <w:rsid w:val="00A76B7F"/>
    <w:rsid w:val="00A77F7B"/>
    <w:rsid w:val="00A8282C"/>
    <w:rsid w:val="00A828B2"/>
    <w:rsid w:val="00A86C9C"/>
    <w:rsid w:val="00A906BC"/>
    <w:rsid w:val="00A90BE7"/>
    <w:rsid w:val="00A912AC"/>
    <w:rsid w:val="00A92B95"/>
    <w:rsid w:val="00AA452C"/>
    <w:rsid w:val="00AA51FD"/>
    <w:rsid w:val="00AA5314"/>
    <w:rsid w:val="00AA67F7"/>
    <w:rsid w:val="00AA6B06"/>
    <w:rsid w:val="00AB7989"/>
    <w:rsid w:val="00AC12F5"/>
    <w:rsid w:val="00AC214B"/>
    <w:rsid w:val="00AC5DC7"/>
    <w:rsid w:val="00AD0796"/>
    <w:rsid w:val="00AD36FB"/>
    <w:rsid w:val="00AD5D1A"/>
    <w:rsid w:val="00AE12C1"/>
    <w:rsid w:val="00AE4640"/>
    <w:rsid w:val="00AE5706"/>
    <w:rsid w:val="00AE67A4"/>
    <w:rsid w:val="00AE73D9"/>
    <w:rsid w:val="00AF0AB0"/>
    <w:rsid w:val="00AF1CCE"/>
    <w:rsid w:val="00AF2B9E"/>
    <w:rsid w:val="00AF40F1"/>
    <w:rsid w:val="00AF51A0"/>
    <w:rsid w:val="00AF6937"/>
    <w:rsid w:val="00B015DB"/>
    <w:rsid w:val="00B018E1"/>
    <w:rsid w:val="00B03154"/>
    <w:rsid w:val="00B04447"/>
    <w:rsid w:val="00B05D23"/>
    <w:rsid w:val="00B13FE7"/>
    <w:rsid w:val="00B143E5"/>
    <w:rsid w:val="00B24ADE"/>
    <w:rsid w:val="00B27C8B"/>
    <w:rsid w:val="00B365FE"/>
    <w:rsid w:val="00B37463"/>
    <w:rsid w:val="00B41CE4"/>
    <w:rsid w:val="00B57A47"/>
    <w:rsid w:val="00B64C42"/>
    <w:rsid w:val="00B651CC"/>
    <w:rsid w:val="00B67183"/>
    <w:rsid w:val="00B70045"/>
    <w:rsid w:val="00B73D25"/>
    <w:rsid w:val="00B74A4E"/>
    <w:rsid w:val="00B8036B"/>
    <w:rsid w:val="00B83569"/>
    <w:rsid w:val="00B83848"/>
    <w:rsid w:val="00B8666B"/>
    <w:rsid w:val="00B86E44"/>
    <w:rsid w:val="00B87A35"/>
    <w:rsid w:val="00B9560D"/>
    <w:rsid w:val="00B97EB6"/>
    <w:rsid w:val="00BA01B9"/>
    <w:rsid w:val="00BA0910"/>
    <w:rsid w:val="00BA0AB2"/>
    <w:rsid w:val="00BA377B"/>
    <w:rsid w:val="00BA43A9"/>
    <w:rsid w:val="00BB2261"/>
    <w:rsid w:val="00BB2E4A"/>
    <w:rsid w:val="00BB4179"/>
    <w:rsid w:val="00BB56F0"/>
    <w:rsid w:val="00BB5836"/>
    <w:rsid w:val="00BB5B6E"/>
    <w:rsid w:val="00BC0004"/>
    <w:rsid w:val="00BC6809"/>
    <w:rsid w:val="00BD31E2"/>
    <w:rsid w:val="00BD5B00"/>
    <w:rsid w:val="00BD7D90"/>
    <w:rsid w:val="00BE45C2"/>
    <w:rsid w:val="00BE61AC"/>
    <w:rsid w:val="00BE7857"/>
    <w:rsid w:val="00BE7972"/>
    <w:rsid w:val="00BF18F0"/>
    <w:rsid w:val="00BF2C4A"/>
    <w:rsid w:val="00C0055E"/>
    <w:rsid w:val="00C01089"/>
    <w:rsid w:val="00C01316"/>
    <w:rsid w:val="00C01926"/>
    <w:rsid w:val="00C02E09"/>
    <w:rsid w:val="00C1351B"/>
    <w:rsid w:val="00C1408A"/>
    <w:rsid w:val="00C151AF"/>
    <w:rsid w:val="00C169BF"/>
    <w:rsid w:val="00C3174F"/>
    <w:rsid w:val="00C33B0F"/>
    <w:rsid w:val="00C33C73"/>
    <w:rsid w:val="00C3635B"/>
    <w:rsid w:val="00C40B5B"/>
    <w:rsid w:val="00C43802"/>
    <w:rsid w:val="00C472E2"/>
    <w:rsid w:val="00C53CCE"/>
    <w:rsid w:val="00C55901"/>
    <w:rsid w:val="00C63E50"/>
    <w:rsid w:val="00C6448C"/>
    <w:rsid w:val="00C802D6"/>
    <w:rsid w:val="00C875AB"/>
    <w:rsid w:val="00C9143C"/>
    <w:rsid w:val="00C9314F"/>
    <w:rsid w:val="00C94761"/>
    <w:rsid w:val="00C950B9"/>
    <w:rsid w:val="00C9547E"/>
    <w:rsid w:val="00C96350"/>
    <w:rsid w:val="00C978B4"/>
    <w:rsid w:val="00CA3F02"/>
    <w:rsid w:val="00CA5943"/>
    <w:rsid w:val="00CA6035"/>
    <w:rsid w:val="00CA7E76"/>
    <w:rsid w:val="00CB5343"/>
    <w:rsid w:val="00CB69FC"/>
    <w:rsid w:val="00CC120A"/>
    <w:rsid w:val="00CC4B89"/>
    <w:rsid w:val="00CC76AE"/>
    <w:rsid w:val="00CD12BC"/>
    <w:rsid w:val="00CD1CCC"/>
    <w:rsid w:val="00CD2F0B"/>
    <w:rsid w:val="00CD4625"/>
    <w:rsid w:val="00CD5F6F"/>
    <w:rsid w:val="00CD60CC"/>
    <w:rsid w:val="00CE0DA4"/>
    <w:rsid w:val="00CE0E2D"/>
    <w:rsid w:val="00CE5A08"/>
    <w:rsid w:val="00CF2C30"/>
    <w:rsid w:val="00CF3997"/>
    <w:rsid w:val="00CF546F"/>
    <w:rsid w:val="00D0384F"/>
    <w:rsid w:val="00D07552"/>
    <w:rsid w:val="00D0761B"/>
    <w:rsid w:val="00D07824"/>
    <w:rsid w:val="00D07BD0"/>
    <w:rsid w:val="00D20EC4"/>
    <w:rsid w:val="00D2157D"/>
    <w:rsid w:val="00D21D5D"/>
    <w:rsid w:val="00D25A00"/>
    <w:rsid w:val="00D31914"/>
    <w:rsid w:val="00D3360C"/>
    <w:rsid w:val="00D33DE9"/>
    <w:rsid w:val="00D34634"/>
    <w:rsid w:val="00D36D45"/>
    <w:rsid w:val="00D3708F"/>
    <w:rsid w:val="00D40712"/>
    <w:rsid w:val="00D44525"/>
    <w:rsid w:val="00D44D83"/>
    <w:rsid w:val="00D466B2"/>
    <w:rsid w:val="00D511FF"/>
    <w:rsid w:val="00D517EF"/>
    <w:rsid w:val="00D53248"/>
    <w:rsid w:val="00D56E39"/>
    <w:rsid w:val="00D60BDB"/>
    <w:rsid w:val="00D612CB"/>
    <w:rsid w:val="00D61B55"/>
    <w:rsid w:val="00D62098"/>
    <w:rsid w:val="00D62EF4"/>
    <w:rsid w:val="00D644FD"/>
    <w:rsid w:val="00D64880"/>
    <w:rsid w:val="00D67596"/>
    <w:rsid w:val="00D73357"/>
    <w:rsid w:val="00D73A21"/>
    <w:rsid w:val="00D73FE7"/>
    <w:rsid w:val="00D74A5F"/>
    <w:rsid w:val="00D74AD8"/>
    <w:rsid w:val="00D8491B"/>
    <w:rsid w:val="00D84CEC"/>
    <w:rsid w:val="00D8529E"/>
    <w:rsid w:val="00D85F8B"/>
    <w:rsid w:val="00D915A8"/>
    <w:rsid w:val="00D937C1"/>
    <w:rsid w:val="00D94C90"/>
    <w:rsid w:val="00D95E05"/>
    <w:rsid w:val="00DA1235"/>
    <w:rsid w:val="00DA740C"/>
    <w:rsid w:val="00DB4B12"/>
    <w:rsid w:val="00DB6EEA"/>
    <w:rsid w:val="00DC215A"/>
    <w:rsid w:val="00DC6354"/>
    <w:rsid w:val="00DD624D"/>
    <w:rsid w:val="00DE71D0"/>
    <w:rsid w:val="00DF5987"/>
    <w:rsid w:val="00DF6A49"/>
    <w:rsid w:val="00E0196F"/>
    <w:rsid w:val="00E0318F"/>
    <w:rsid w:val="00E0563E"/>
    <w:rsid w:val="00E12BBA"/>
    <w:rsid w:val="00E12CD8"/>
    <w:rsid w:val="00E16033"/>
    <w:rsid w:val="00E17A4E"/>
    <w:rsid w:val="00E20305"/>
    <w:rsid w:val="00E205CA"/>
    <w:rsid w:val="00E23853"/>
    <w:rsid w:val="00E30DCE"/>
    <w:rsid w:val="00E31657"/>
    <w:rsid w:val="00E33433"/>
    <w:rsid w:val="00E4104B"/>
    <w:rsid w:val="00E53049"/>
    <w:rsid w:val="00E55B9B"/>
    <w:rsid w:val="00E607A4"/>
    <w:rsid w:val="00E60DD5"/>
    <w:rsid w:val="00E620F2"/>
    <w:rsid w:val="00E62E8E"/>
    <w:rsid w:val="00E668AD"/>
    <w:rsid w:val="00E67D66"/>
    <w:rsid w:val="00E70D9C"/>
    <w:rsid w:val="00E72CEE"/>
    <w:rsid w:val="00E72EB5"/>
    <w:rsid w:val="00E74E4F"/>
    <w:rsid w:val="00E77B62"/>
    <w:rsid w:val="00E80436"/>
    <w:rsid w:val="00E845EB"/>
    <w:rsid w:val="00E84ACA"/>
    <w:rsid w:val="00E858BB"/>
    <w:rsid w:val="00E85D52"/>
    <w:rsid w:val="00E96712"/>
    <w:rsid w:val="00EA27A6"/>
    <w:rsid w:val="00EB242A"/>
    <w:rsid w:val="00EB2D7A"/>
    <w:rsid w:val="00EB7417"/>
    <w:rsid w:val="00EC0F1A"/>
    <w:rsid w:val="00EC308F"/>
    <w:rsid w:val="00ED0A25"/>
    <w:rsid w:val="00ED2349"/>
    <w:rsid w:val="00ED37E9"/>
    <w:rsid w:val="00ED507E"/>
    <w:rsid w:val="00ED58D2"/>
    <w:rsid w:val="00ED667A"/>
    <w:rsid w:val="00ED7342"/>
    <w:rsid w:val="00EE3AEF"/>
    <w:rsid w:val="00EE3B37"/>
    <w:rsid w:val="00EE5875"/>
    <w:rsid w:val="00EF31E6"/>
    <w:rsid w:val="00EF62BC"/>
    <w:rsid w:val="00EF7A12"/>
    <w:rsid w:val="00F04AAB"/>
    <w:rsid w:val="00F07393"/>
    <w:rsid w:val="00F151E9"/>
    <w:rsid w:val="00F17986"/>
    <w:rsid w:val="00F20CF5"/>
    <w:rsid w:val="00F3015D"/>
    <w:rsid w:val="00F31DDC"/>
    <w:rsid w:val="00F359C3"/>
    <w:rsid w:val="00F40E2D"/>
    <w:rsid w:val="00F41D5D"/>
    <w:rsid w:val="00F43C10"/>
    <w:rsid w:val="00F46A67"/>
    <w:rsid w:val="00F52BCA"/>
    <w:rsid w:val="00F53195"/>
    <w:rsid w:val="00F54224"/>
    <w:rsid w:val="00F54988"/>
    <w:rsid w:val="00F56115"/>
    <w:rsid w:val="00F602B7"/>
    <w:rsid w:val="00F606BA"/>
    <w:rsid w:val="00F63F1E"/>
    <w:rsid w:val="00F642E8"/>
    <w:rsid w:val="00F66926"/>
    <w:rsid w:val="00F66BC8"/>
    <w:rsid w:val="00F70F8F"/>
    <w:rsid w:val="00F73567"/>
    <w:rsid w:val="00F76F82"/>
    <w:rsid w:val="00F829E0"/>
    <w:rsid w:val="00F84E7A"/>
    <w:rsid w:val="00F901EF"/>
    <w:rsid w:val="00F938C5"/>
    <w:rsid w:val="00FA328E"/>
    <w:rsid w:val="00FA5299"/>
    <w:rsid w:val="00FA7CC5"/>
    <w:rsid w:val="00FB0800"/>
    <w:rsid w:val="00FB0B2E"/>
    <w:rsid w:val="00FB342D"/>
    <w:rsid w:val="00FB5F3A"/>
    <w:rsid w:val="00FC195C"/>
    <w:rsid w:val="00FC322D"/>
    <w:rsid w:val="00FC43BF"/>
    <w:rsid w:val="00FC47FB"/>
    <w:rsid w:val="00FC48AD"/>
    <w:rsid w:val="00FD7948"/>
    <w:rsid w:val="00FE1A9D"/>
    <w:rsid w:val="00FE220D"/>
    <w:rsid w:val="00FE6800"/>
    <w:rsid w:val="00FE6EFD"/>
    <w:rsid w:val="00FF1766"/>
    <w:rsid w:val="00FF29B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2627D"/>
    <w:pPr>
      <w:spacing w:after="200"/>
    </w:pPr>
    <w:rPr>
      <w:rFonts w:ascii="Arial" w:hAnsi="Arial"/>
      <w:sz w:val="22"/>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366A0D"/>
    <w:pPr>
      <w:spacing w:after="120" w:line="276" w:lineRule="auto"/>
    </w:pPr>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366A0D"/>
    <w:rPr>
      <w:rFonts w:ascii="Arial" w:hAnsi="Arial"/>
      <w:b/>
      <w:sz w:val="22"/>
      <w:szCs w:val="22"/>
      <w:lang w:bidi="en-US"/>
    </w:rPr>
  </w:style>
  <w:style w:type="table" w:styleId="TableGrid">
    <w:name w:val="Table Grid"/>
    <w:basedOn w:val="TableNormal"/>
    <w:uiPriority w:val="59"/>
    <w:rsid w:val="00660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1">
    <w:name w:val="Medium Grid 211"/>
    <w:basedOn w:val="Normal"/>
    <w:uiPriority w:val="1"/>
    <w:qFormat/>
    <w:rsid w:val="00E30DCE"/>
    <w:pPr>
      <w:spacing w:after="0"/>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unhideWhenUsed/>
    <w:rsid w:val="001175DA"/>
    <w:rPr>
      <w:sz w:val="20"/>
      <w:szCs w:val="20"/>
    </w:rPr>
  </w:style>
  <w:style w:type="character" w:customStyle="1" w:styleId="CommentTextChar">
    <w:name w:val="Comment Text Char"/>
    <w:link w:val="CommentText"/>
    <w:uiPriority w:val="99"/>
    <w:rsid w:val="001175DA"/>
    <w:rPr>
      <w:rFonts w:ascii="Times New Roman" w:hAnsi="Times New Roman"/>
      <w:lang w:bidi="en-US"/>
    </w:rPr>
  </w:style>
  <w:style w:type="paragraph" w:styleId="ListParagraph">
    <w:name w:val="List Paragraph"/>
    <w:basedOn w:val="Normal"/>
    <w:uiPriority w:val="34"/>
    <w:qFormat/>
    <w:rsid w:val="0012627D"/>
    <w:pPr>
      <w:numPr>
        <w:numId w:val="1"/>
      </w:numPr>
      <w:spacing w:after="120" w:line="276" w:lineRule="auto"/>
      <w:contextualSpacing/>
    </w:pPr>
    <w:rPr>
      <w:rFonts w:cs="Arial"/>
      <w:bCs/>
      <w:color w:val="000000"/>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FC47FB"/>
    <w:rPr>
      <w:rFonts w:cs="Arial"/>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customStyle="1" w:styleId="GillSansInstructions">
    <w:name w:val="Gill Sans Instructions"/>
    <w:basedOn w:val="Normal"/>
    <w:link w:val="GillSansInstructionsChar"/>
    <w:qFormat/>
    <w:rsid w:val="00D95E05"/>
    <w:rPr>
      <w:b/>
    </w:rPr>
  </w:style>
  <w:style w:type="character" w:customStyle="1" w:styleId="GillSansInstructionsChar">
    <w:name w:val="Gill Sans Instructions Char"/>
    <w:link w:val="GillSansInstructions"/>
    <w:rsid w:val="00D95E05"/>
    <w:rPr>
      <w:rFonts w:ascii="Arial" w:hAnsi="Arial"/>
      <w:b/>
      <w:sz w:val="24"/>
      <w:szCs w:val="22"/>
      <w:lang w:bidi="en-US"/>
    </w:rPr>
  </w:style>
  <w:style w:type="paragraph" w:styleId="Revision">
    <w:name w:val="Revision"/>
    <w:hidden/>
    <w:uiPriority w:val="99"/>
    <w:semiHidden/>
    <w:rsid w:val="004F496E"/>
    <w:rPr>
      <w:rFonts w:ascii="Arial" w:hAnsi="Arial"/>
      <w:sz w:val="24"/>
      <w:szCs w:val="22"/>
      <w:lang w:bidi="en-US"/>
    </w:rPr>
  </w:style>
  <w:style w:type="paragraph" w:customStyle="1" w:styleId="Default">
    <w:name w:val="Default"/>
    <w:rsid w:val="00FB0800"/>
    <w:pPr>
      <w:autoSpaceDE w:val="0"/>
      <w:autoSpaceDN w:val="0"/>
      <w:adjustRightInd w:val="0"/>
    </w:pPr>
    <w:rPr>
      <w:rFonts w:ascii="Corbel" w:hAnsi="Corbel" w:cs="Corbel"/>
      <w:color w:val="000000"/>
      <w:sz w:val="24"/>
      <w:szCs w:val="24"/>
    </w:rPr>
  </w:style>
  <w:style w:type="character" w:customStyle="1" w:styleId="Publication">
    <w:name w:val="Publication"/>
    <w:basedOn w:val="DefaultParagraphFont"/>
    <w:uiPriority w:val="1"/>
    <w:qFormat/>
    <w:rsid w:val="00002778"/>
    <w:rPr>
      <w:i/>
      <w:iCs w:val="0"/>
    </w:rPr>
  </w:style>
  <w:style w:type="paragraph" w:customStyle="1" w:styleId="ListSectionNumbers">
    <w:name w:val="List Section Numbers"/>
    <w:basedOn w:val="Normal"/>
    <w:rsid w:val="008E73B5"/>
    <w:pPr>
      <w:numPr>
        <w:numId w:val="10"/>
      </w:numPr>
      <w:spacing w:after="80" w:line="320" w:lineRule="exact"/>
    </w:pPr>
    <w:rPr>
      <w:rFonts w:ascii="Corbel" w:eastAsiaTheme="minorEastAsia" w:hAnsi="Corbel" w:cstheme="minorBidi"/>
      <w:szCs w:val="24"/>
      <w:lang w:bidi="ar-SA"/>
    </w:rPr>
  </w:style>
  <w:style w:type="character" w:customStyle="1" w:styleId="EmphasisinBullets">
    <w:name w:val="Emphasis in Bullets"/>
    <w:basedOn w:val="DefaultParagraphFont"/>
    <w:uiPriority w:val="1"/>
    <w:qFormat/>
    <w:rsid w:val="008E73B5"/>
    <w:rPr>
      <w:rFonts w:ascii="Rockwell" w:hAnsi="Rockwell"/>
      <w:b w:val="0"/>
      <w:color w:val="008886"/>
    </w:rPr>
  </w:style>
  <w:style w:type="character" w:customStyle="1" w:styleId="apple-converted-space">
    <w:name w:val="apple-converted-space"/>
    <w:basedOn w:val="DefaultParagraphFont"/>
    <w:rsid w:val="00C3635B"/>
  </w:style>
  <w:style w:type="paragraph" w:customStyle="1" w:styleId="SlideNumber">
    <w:name w:val="Slide Number"/>
    <w:basedOn w:val="Normal"/>
    <w:qFormat/>
    <w:rsid w:val="001C4F19"/>
    <w:pPr>
      <w:spacing w:after="120" w:line="276" w:lineRule="auto"/>
      <w:jc w:val="center"/>
    </w:pPr>
    <w:rPr>
      <w:rFonts w:cs="Arial"/>
      <w:b/>
      <w:bCs/>
      <w:i/>
      <w:color w:val="000000"/>
      <w:sz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2627D"/>
    <w:pPr>
      <w:spacing w:after="200"/>
    </w:pPr>
    <w:rPr>
      <w:rFonts w:ascii="Arial" w:hAnsi="Arial"/>
      <w:sz w:val="22"/>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366A0D"/>
    <w:pPr>
      <w:spacing w:after="120" w:line="276" w:lineRule="auto"/>
    </w:pPr>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366A0D"/>
    <w:rPr>
      <w:rFonts w:ascii="Arial" w:hAnsi="Arial"/>
      <w:b/>
      <w:sz w:val="22"/>
      <w:szCs w:val="22"/>
      <w:lang w:bidi="en-US"/>
    </w:rPr>
  </w:style>
  <w:style w:type="table" w:styleId="TableGrid">
    <w:name w:val="Table Grid"/>
    <w:basedOn w:val="TableNormal"/>
    <w:uiPriority w:val="59"/>
    <w:rsid w:val="00660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1">
    <w:name w:val="Medium Grid 211"/>
    <w:basedOn w:val="Normal"/>
    <w:uiPriority w:val="1"/>
    <w:qFormat/>
    <w:rsid w:val="00E30DCE"/>
    <w:pPr>
      <w:spacing w:after="0"/>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unhideWhenUsed/>
    <w:rsid w:val="001175DA"/>
    <w:rPr>
      <w:sz w:val="20"/>
      <w:szCs w:val="20"/>
    </w:rPr>
  </w:style>
  <w:style w:type="character" w:customStyle="1" w:styleId="CommentTextChar">
    <w:name w:val="Comment Text Char"/>
    <w:link w:val="CommentText"/>
    <w:uiPriority w:val="99"/>
    <w:rsid w:val="001175DA"/>
    <w:rPr>
      <w:rFonts w:ascii="Times New Roman" w:hAnsi="Times New Roman"/>
      <w:lang w:bidi="en-US"/>
    </w:rPr>
  </w:style>
  <w:style w:type="paragraph" w:styleId="ListParagraph">
    <w:name w:val="List Paragraph"/>
    <w:basedOn w:val="Normal"/>
    <w:uiPriority w:val="34"/>
    <w:qFormat/>
    <w:rsid w:val="0012627D"/>
    <w:pPr>
      <w:numPr>
        <w:numId w:val="1"/>
      </w:numPr>
      <w:spacing w:after="120" w:line="276" w:lineRule="auto"/>
      <w:contextualSpacing/>
    </w:pPr>
    <w:rPr>
      <w:rFonts w:cs="Arial"/>
      <w:bCs/>
      <w:color w:val="000000"/>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FC47FB"/>
    <w:rPr>
      <w:rFonts w:cs="Arial"/>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customStyle="1" w:styleId="GillSansInstructions">
    <w:name w:val="Gill Sans Instructions"/>
    <w:basedOn w:val="Normal"/>
    <w:link w:val="GillSansInstructionsChar"/>
    <w:qFormat/>
    <w:rsid w:val="00D95E05"/>
    <w:rPr>
      <w:b/>
    </w:rPr>
  </w:style>
  <w:style w:type="character" w:customStyle="1" w:styleId="GillSansInstructionsChar">
    <w:name w:val="Gill Sans Instructions Char"/>
    <w:link w:val="GillSansInstructions"/>
    <w:rsid w:val="00D95E05"/>
    <w:rPr>
      <w:rFonts w:ascii="Arial" w:hAnsi="Arial"/>
      <w:b/>
      <w:sz w:val="24"/>
      <w:szCs w:val="22"/>
      <w:lang w:bidi="en-US"/>
    </w:rPr>
  </w:style>
  <w:style w:type="paragraph" w:styleId="Revision">
    <w:name w:val="Revision"/>
    <w:hidden/>
    <w:uiPriority w:val="99"/>
    <w:semiHidden/>
    <w:rsid w:val="004F496E"/>
    <w:rPr>
      <w:rFonts w:ascii="Arial" w:hAnsi="Arial"/>
      <w:sz w:val="24"/>
      <w:szCs w:val="22"/>
      <w:lang w:bidi="en-US"/>
    </w:rPr>
  </w:style>
  <w:style w:type="paragraph" w:customStyle="1" w:styleId="Default">
    <w:name w:val="Default"/>
    <w:rsid w:val="00FB0800"/>
    <w:pPr>
      <w:autoSpaceDE w:val="0"/>
      <w:autoSpaceDN w:val="0"/>
      <w:adjustRightInd w:val="0"/>
    </w:pPr>
    <w:rPr>
      <w:rFonts w:ascii="Corbel" w:hAnsi="Corbel" w:cs="Corbel"/>
      <w:color w:val="000000"/>
      <w:sz w:val="24"/>
      <w:szCs w:val="24"/>
    </w:rPr>
  </w:style>
  <w:style w:type="character" w:customStyle="1" w:styleId="Publication">
    <w:name w:val="Publication"/>
    <w:basedOn w:val="DefaultParagraphFont"/>
    <w:uiPriority w:val="1"/>
    <w:qFormat/>
    <w:rsid w:val="00002778"/>
    <w:rPr>
      <w:i/>
      <w:iCs w:val="0"/>
    </w:rPr>
  </w:style>
  <w:style w:type="paragraph" w:customStyle="1" w:styleId="ListSectionNumbers">
    <w:name w:val="List Section Numbers"/>
    <w:basedOn w:val="Normal"/>
    <w:rsid w:val="008E73B5"/>
    <w:pPr>
      <w:numPr>
        <w:numId w:val="10"/>
      </w:numPr>
      <w:spacing w:after="80" w:line="320" w:lineRule="exact"/>
    </w:pPr>
    <w:rPr>
      <w:rFonts w:ascii="Corbel" w:eastAsiaTheme="minorEastAsia" w:hAnsi="Corbel" w:cstheme="minorBidi"/>
      <w:szCs w:val="24"/>
      <w:lang w:bidi="ar-SA"/>
    </w:rPr>
  </w:style>
  <w:style w:type="character" w:customStyle="1" w:styleId="EmphasisinBullets">
    <w:name w:val="Emphasis in Bullets"/>
    <w:basedOn w:val="DefaultParagraphFont"/>
    <w:uiPriority w:val="1"/>
    <w:qFormat/>
    <w:rsid w:val="008E73B5"/>
    <w:rPr>
      <w:rFonts w:ascii="Rockwell" w:hAnsi="Rockwell"/>
      <w:b w:val="0"/>
      <w:color w:val="008886"/>
    </w:rPr>
  </w:style>
  <w:style w:type="character" w:customStyle="1" w:styleId="apple-converted-space">
    <w:name w:val="apple-converted-space"/>
    <w:basedOn w:val="DefaultParagraphFont"/>
    <w:rsid w:val="00C3635B"/>
  </w:style>
  <w:style w:type="paragraph" w:customStyle="1" w:styleId="SlideNumber">
    <w:name w:val="Slide Number"/>
    <w:basedOn w:val="Normal"/>
    <w:qFormat/>
    <w:rsid w:val="001C4F19"/>
    <w:pPr>
      <w:spacing w:after="120" w:line="276" w:lineRule="auto"/>
      <w:jc w:val="center"/>
    </w:pPr>
    <w:rPr>
      <w:rFonts w:cs="Arial"/>
      <w:b/>
      <w:bCs/>
      <w:i/>
      <w:color w:val="000000"/>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44416">
      <w:bodyDiv w:val="1"/>
      <w:marLeft w:val="0"/>
      <w:marRight w:val="0"/>
      <w:marTop w:val="0"/>
      <w:marBottom w:val="0"/>
      <w:divBdr>
        <w:top w:val="none" w:sz="0" w:space="0" w:color="auto"/>
        <w:left w:val="none" w:sz="0" w:space="0" w:color="auto"/>
        <w:bottom w:val="none" w:sz="0" w:space="0" w:color="auto"/>
        <w:right w:val="none" w:sz="0" w:space="0" w:color="auto"/>
      </w:divBdr>
    </w:div>
    <w:div w:id="167183659">
      <w:bodyDiv w:val="1"/>
      <w:marLeft w:val="0"/>
      <w:marRight w:val="0"/>
      <w:marTop w:val="0"/>
      <w:marBottom w:val="0"/>
      <w:divBdr>
        <w:top w:val="none" w:sz="0" w:space="0" w:color="auto"/>
        <w:left w:val="none" w:sz="0" w:space="0" w:color="auto"/>
        <w:bottom w:val="none" w:sz="0" w:space="0" w:color="auto"/>
        <w:right w:val="none" w:sz="0" w:space="0" w:color="auto"/>
      </w:divBdr>
      <w:divsChild>
        <w:div w:id="666254667">
          <w:marLeft w:val="547"/>
          <w:marRight w:val="0"/>
          <w:marTop w:val="96"/>
          <w:marBottom w:val="0"/>
          <w:divBdr>
            <w:top w:val="none" w:sz="0" w:space="0" w:color="auto"/>
            <w:left w:val="none" w:sz="0" w:space="0" w:color="auto"/>
            <w:bottom w:val="none" w:sz="0" w:space="0" w:color="auto"/>
            <w:right w:val="none" w:sz="0" w:space="0" w:color="auto"/>
          </w:divBdr>
        </w:div>
        <w:div w:id="1524443532">
          <w:marLeft w:val="547"/>
          <w:marRight w:val="0"/>
          <w:marTop w:val="96"/>
          <w:marBottom w:val="0"/>
          <w:divBdr>
            <w:top w:val="none" w:sz="0" w:space="0" w:color="auto"/>
            <w:left w:val="none" w:sz="0" w:space="0" w:color="auto"/>
            <w:bottom w:val="none" w:sz="0" w:space="0" w:color="auto"/>
            <w:right w:val="none" w:sz="0" w:space="0" w:color="auto"/>
          </w:divBdr>
        </w:div>
        <w:div w:id="596210643">
          <w:marLeft w:val="547"/>
          <w:marRight w:val="0"/>
          <w:marTop w:val="96"/>
          <w:marBottom w:val="0"/>
          <w:divBdr>
            <w:top w:val="none" w:sz="0" w:space="0" w:color="auto"/>
            <w:left w:val="none" w:sz="0" w:space="0" w:color="auto"/>
            <w:bottom w:val="none" w:sz="0" w:space="0" w:color="auto"/>
            <w:right w:val="none" w:sz="0" w:space="0" w:color="auto"/>
          </w:divBdr>
        </w:div>
      </w:divsChild>
    </w:div>
    <w:div w:id="167718998">
      <w:bodyDiv w:val="1"/>
      <w:marLeft w:val="0"/>
      <w:marRight w:val="0"/>
      <w:marTop w:val="0"/>
      <w:marBottom w:val="0"/>
      <w:divBdr>
        <w:top w:val="none" w:sz="0" w:space="0" w:color="auto"/>
        <w:left w:val="none" w:sz="0" w:space="0" w:color="auto"/>
        <w:bottom w:val="none" w:sz="0" w:space="0" w:color="auto"/>
        <w:right w:val="none" w:sz="0" w:space="0" w:color="auto"/>
      </w:divBdr>
      <w:divsChild>
        <w:div w:id="653752682">
          <w:marLeft w:val="720"/>
          <w:marRight w:val="0"/>
          <w:marTop w:val="0"/>
          <w:marBottom w:val="0"/>
          <w:divBdr>
            <w:top w:val="none" w:sz="0" w:space="0" w:color="auto"/>
            <w:left w:val="none" w:sz="0" w:space="0" w:color="auto"/>
            <w:bottom w:val="none" w:sz="0" w:space="0" w:color="auto"/>
            <w:right w:val="none" w:sz="0" w:space="0" w:color="auto"/>
          </w:divBdr>
        </w:div>
        <w:div w:id="785004116">
          <w:marLeft w:val="720"/>
          <w:marRight w:val="0"/>
          <w:marTop w:val="0"/>
          <w:marBottom w:val="0"/>
          <w:divBdr>
            <w:top w:val="none" w:sz="0" w:space="0" w:color="auto"/>
            <w:left w:val="none" w:sz="0" w:space="0" w:color="auto"/>
            <w:bottom w:val="none" w:sz="0" w:space="0" w:color="auto"/>
            <w:right w:val="none" w:sz="0" w:space="0" w:color="auto"/>
          </w:divBdr>
        </w:div>
        <w:div w:id="1077441566">
          <w:marLeft w:val="720"/>
          <w:marRight w:val="0"/>
          <w:marTop w:val="0"/>
          <w:marBottom w:val="0"/>
          <w:divBdr>
            <w:top w:val="none" w:sz="0" w:space="0" w:color="auto"/>
            <w:left w:val="none" w:sz="0" w:space="0" w:color="auto"/>
            <w:bottom w:val="none" w:sz="0" w:space="0" w:color="auto"/>
            <w:right w:val="none" w:sz="0" w:space="0" w:color="auto"/>
          </w:divBdr>
        </w:div>
        <w:div w:id="1377197893">
          <w:marLeft w:val="720"/>
          <w:marRight w:val="0"/>
          <w:marTop w:val="0"/>
          <w:marBottom w:val="0"/>
          <w:divBdr>
            <w:top w:val="none" w:sz="0" w:space="0" w:color="auto"/>
            <w:left w:val="none" w:sz="0" w:space="0" w:color="auto"/>
            <w:bottom w:val="none" w:sz="0" w:space="0" w:color="auto"/>
            <w:right w:val="none" w:sz="0" w:space="0" w:color="auto"/>
          </w:divBdr>
        </w:div>
        <w:div w:id="1633172647">
          <w:marLeft w:val="720"/>
          <w:marRight w:val="0"/>
          <w:marTop w:val="0"/>
          <w:marBottom w:val="0"/>
          <w:divBdr>
            <w:top w:val="none" w:sz="0" w:space="0" w:color="auto"/>
            <w:left w:val="none" w:sz="0" w:space="0" w:color="auto"/>
            <w:bottom w:val="none" w:sz="0" w:space="0" w:color="auto"/>
            <w:right w:val="none" w:sz="0" w:space="0" w:color="auto"/>
          </w:divBdr>
        </w:div>
        <w:div w:id="1657218762">
          <w:marLeft w:val="720"/>
          <w:marRight w:val="0"/>
          <w:marTop w:val="0"/>
          <w:marBottom w:val="0"/>
          <w:divBdr>
            <w:top w:val="none" w:sz="0" w:space="0" w:color="auto"/>
            <w:left w:val="none" w:sz="0" w:space="0" w:color="auto"/>
            <w:bottom w:val="none" w:sz="0" w:space="0" w:color="auto"/>
            <w:right w:val="none" w:sz="0" w:space="0" w:color="auto"/>
          </w:divBdr>
        </w:div>
        <w:div w:id="2045055408">
          <w:marLeft w:val="720"/>
          <w:marRight w:val="0"/>
          <w:marTop w:val="0"/>
          <w:marBottom w:val="0"/>
          <w:divBdr>
            <w:top w:val="none" w:sz="0" w:space="0" w:color="auto"/>
            <w:left w:val="none" w:sz="0" w:space="0" w:color="auto"/>
            <w:bottom w:val="none" w:sz="0" w:space="0" w:color="auto"/>
            <w:right w:val="none" w:sz="0" w:space="0" w:color="auto"/>
          </w:divBdr>
        </w:div>
      </w:divsChild>
    </w:div>
    <w:div w:id="229005341">
      <w:bodyDiv w:val="1"/>
      <w:marLeft w:val="0"/>
      <w:marRight w:val="0"/>
      <w:marTop w:val="0"/>
      <w:marBottom w:val="0"/>
      <w:divBdr>
        <w:top w:val="none" w:sz="0" w:space="0" w:color="auto"/>
        <w:left w:val="none" w:sz="0" w:space="0" w:color="auto"/>
        <w:bottom w:val="none" w:sz="0" w:space="0" w:color="auto"/>
        <w:right w:val="none" w:sz="0" w:space="0" w:color="auto"/>
      </w:divBdr>
      <w:divsChild>
        <w:div w:id="393628184">
          <w:marLeft w:val="547"/>
          <w:marRight w:val="0"/>
          <w:marTop w:val="120"/>
          <w:marBottom w:val="0"/>
          <w:divBdr>
            <w:top w:val="none" w:sz="0" w:space="0" w:color="auto"/>
            <w:left w:val="none" w:sz="0" w:space="0" w:color="auto"/>
            <w:bottom w:val="none" w:sz="0" w:space="0" w:color="auto"/>
            <w:right w:val="none" w:sz="0" w:space="0" w:color="auto"/>
          </w:divBdr>
        </w:div>
        <w:div w:id="2100103807">
          <w:marLeft w:val="547"/>
          <w:marRight w:val="0"/>
          <w:marTop w:val="120"/>
          <w:marBottom w:val="0"/>
          <w:divBdr>
            <w:top w:val="none" w:sz="0" w:space="0" w:color="auto"/>
            <w:left w:val="none" w:sz="0" w:space="0" w:color="auto"/>
            <w:bottom w:val="none" w:sz="0" w:space="0" w:color="auto"/>
            <w:right w:val="none" w:sz="0" w:space="0" w:color="auto"/>
          </w:divBdr>
        </w:div>
        <w:div w:id="1317614854">
          <w:marLeft w:val="1166"/>
          <w:marRight w:val="0"/>
          <w:marTop w:val="110"/>
          <w:marBottom w:val="0"/>
          <w:divBdr>
            <w:top w:val="none" w:sz="0" w:space="0" w:color="auto"/>
            <w:left w:val="none" w:sz="0" w:space="0" w:color="auto"/>
            <w:bottom w:val="none" w:sz="0" w:space="0" w:color="auto"/>
            <w:right w:val="none" w:sz="0" w:space="0" w:color="auto"/>
          </w:divBdr>
        </w:div>
        <w:div w:id="1228413884">
          <w:marLeft w:val="1166"/>
          <w:marRight w:val="0"/>
          <w:marTop w:val="110"/>
          <w:marBottom w:val="0"/>
          <w:divBdr>
            <w:top w:val="none" w:sz="0" w:space="0" w:color="auto"/>
            <w:left w:val="none" w:sz="0" w:space="0" w:color="auto"/>
            <w:bottom w:val="none" w:sz="0" w:space="0" w:color="auto"/>
            <w:right w:val="none" w:sz="0" w:space="0" w:color="auto"/>
          </w:divBdr>
        </w:div>
      </w:divsChild>
    </w:div>
    <w:div w:id="235018605">
      <w:bodyDiv w:val="1"/>
      <w:marLeft w:val="0"/>
      <w:marRight w:val="0"/>
      <w:marTop w:val="0"/>
      <w:marBottom w:val="0"/>
      <w:divBdr>
        <w:top w:val="none" w:sz="0" w:space="0" w:color="auto"/>
        <w:left w:val="none" w:sz="0" w:space="0" w:color="auto"/>
        <w:bottom w:val="none" w:sz="0" w:space="0" w:color="auto"/>
        <w:right w:val="none" w:sz="0" w:space="0" w:color="auto"/>
      </w:divBdr>
    </w:div>
    <w:div w:id="985672068">
      <w:bodyDiv w:val="1"/>
      <w:marLeft w:val="0"/>
      <w:marRight w:val="0"/>
      <w:marTop w:val="0"/>
      <w:marBottom w:val="0"/>
      <w:divBdr>
        <w:top w:val="none" w:sz="0" w:space="0" w:color="auto"/>
        <w:left w:val="none" w:sz="0" w:space="0" w:color="auto"/>
        <w:bottom w:val="none" w:sz="0" w:space="0" w:color="auto"/>
        <w:right w:val="none" w:sz="0" w:space="0" w:color="auto"/>
      </w:divBdr>
      <w:divsChild>
        <w:div w:id="209389006">
          <w:marLeft w:val="547"/>
          <w:marRight w:val="0"/>
          <w:marTop w:val="120"/>
          <w:marBottom w:val="0"/>
          <w:divBdr>
            <w:top w:val="none" w:sz="0" w:space="0" w:color="auto"/>
            <w:left w:val="none" w:sz="0" w:space="0" w:color="auto"/>
            <w:bottom w:val="none" w:sz="0" w:space="0" w:color="auto"/>
            <w:right w:val="none" w:sz="0" w:space="0" w:color="auto"/>
          </w:divBdr>
        </w:div>
        <w:div w:id="1952201267">
          <w:marLeft w:val="1166"/>
          <w:marRight w:val="0"/>
          <w:marTop w:val="110"/>
          <w:marBottom w:val="0"/>
          <w:divBdr>
            <w:top w:val="none" w:sz="0" w:space="0" w:color="auto"/>
            <w:left w:val="none" w:sz="0" w:space="0" w:color="auto"/>
            <w:bottom w:val="none" w:sz="0" w:space="0" w:color="auto"/>
            <w:right w:val="none" w:sz="0" w:space="0" w:color="auto"/>
          </w:divBdr>
        </w:div>
        <w:div w:id="618032820">
          <w:marLeft w:val="1800"/>
          <w:marRight w:val="0"/>
          <w:marTop w:val="110"/>
          <w:marBottom w:val="0"/>
          <w:divBdr>
            <w:top w:val="none" w:sz="0" w:space="0" w:color="auto"/>
            <w:left w:val="none" w:sz="0" w:space="0" w:color="auto"/>
            <w:bottom w:val="none" w:sz="0" w:space="0" w:color="auto"/>
            <w:right w:val="none" w:sz="0" w:space="0" w:color="auto"/>
          </w:divBdr>
        </w:div>
        <w:div w:id="1895652500">
          <w:marLeft w:val="1800"/>
          <w:marRight w:val="0"/>
          <w:marTop w:val="110"/>
          <w:marBottom w:val="0"/>
          <w:divBdr>
            <w:top w:val="none" w:sz="0" w:space="0" w:color="auto"/>
            <w:left w:val="none" w:sz="0" w:space="0" w:color="auto"/>
            <w:bottom w:val="none" w:sz="0" w:space="0" w:color="auto"/>
            <w:right w:val="none" w:sz="0" w:space="0" w:color="auto"/>
          </w:divBdr>
        </w:div>
      </w:divsChild>
    </w:div>
    <w:div w:id="1071585645">
      <w:bodyDiv w:val="1"/>
      <w:marLeft w:val="0"/>
      <w:marRight w:val="0"/>
      <w:marTop w:val="0"/>
      <w:marBottom w:val="0"/>
      <w:divBdr>
        <w:top w:val="none" w:sz="0" w:space="0" w:color="auto"/>
        <w:left w:val="none" w:sz="0" w:space="0" w:color="auto"/>
        <w:bottom w:val="none" w:sz="0" w:space="0" w:color="auto"/>
        <w:right w:val="none" w:sz="0" w:space="0" w:color="auto"/>
      </w:divBdr>
    </w:div>
    <w:div w:id="1074165434">
      <w:bodyDiv w:val="1"/>
      <w:marLeft w:val="0"/>
      <w:marRight w:val="0"/>
      <w:marTop w:val="0"/>
      <w:marBottom w:val="0"/>
      <w:divBdr>
        <w:top w:val="none" w:sz="0" w:space="0" w:color="auto"/>
        <w:left w:val="none" w:sz="0" w:space="0" w:color="auto"/>
        <w:bottom w:val="none" w:sz="0" w:space="0" w:color="auto"/>
        <w:right w:val="none" w:sz="0" w:space="0" w:color="auto"/>
      </w:divBdr>
      <w:divsChild>
        <w:div w:id="150685733">
          <w:marLeft w:val="547"/>
          <w:marRight w:val="0"/>
          <w:marTop w:val="96"/>
          <w:marBottom w:val="0"/>
          <w:divBdr>
            <w:top w:val="none" w:sz="0" w:space="0" w:color="auto"/>
            <w:left w:val="none" w:sz="0" w:space="0" w:color="auto"/>
            <w:bottom w:val="none" w:sz="0" w:space="0" w:color="auto"/>
            <w:right w:val="none" w:sz="0" w:space="0" w:color="auto"/>
          </w:divBdr>
        </w:div>
      </w:divsChild>
    </w:div>
    <w:div w:id="1110317328">
      <w:bodyDiv w:val="1"/>
      <w:marLeft w:val="0"/>
      <w:marRight w:val="0"/>
      <w:marTop w:val="0"/>
      <w:marBottom w:val="0"/>
      <w:divBdr>
        <w:top w:val="none" w:sz="0" w:space="0" w:color="auto"/>
        <w:left w:val="none" w:sz="0" w:space="0" w:color="auto"/>
        <w:bottom w:val="none" w:sz="0" w:space="0" w:color="auto"/>
        <w:right w:val="none" w:sz="0" w:space="0" w:color="auto"/>
      </w:divBdr>
      <w:divsChild>
        <w:div w:id="601766978">
          <w:marLeft w:val="547"/>
          <w:marRight w:val="0"/>
          <w:marTop w:val="96"/>
          <w:marBottom w:val="0"/>
          <w:divBdr>
            <w:top w:val="none" w:sz="0" w:space="0" w:color="auto"/>
            <w:left w:val="none" w:sz="0" w:space="0" w:color="auto"/>
            <w:bottom w:val="none" w:sz="0" w:space="0" w:color="auto"/>
            <w:right w:val="none" w:sz="0" w:space="0" w:color="auto"/>
          </w:divBdr>
        </w:div>
        <w:div w:id="1286237725">
          <w:marLeft w:val="547"/>
          <w:marRight w:val="0"/>
          <w:marTop w:val="96"/>
          <w:marBottom w:val="0"/>
          <w:divBdr>
            <w:top w:val="none" w:sz="0" w:space="0" w:color="auto"/>
            <w:left w:val="none" w:sz="0" w:space="0" w:color="auto"/>
            <w:bottom w:val="none" w:sz="0" w:space="0" w:color="auto"/>
            <w:right w:val="none" w:sz="0" w:space="0" w:color="auto"/>
          </w:divBdr>
        </w:div>
        <w:div w:id="1481457935">
          <w:marLeft w:val="547"/>
          <w:marRight w:val="0"/>
          <w:marTop w:val="96"/>
          <w:marBottom w:val="0"/>
          <w:divBdr>
            <w:top w:val="none" w:sz="0" w:space="0" w:color="auto"/>
            <w:left w:val="none" w:sz="0" w:space="0" w:color="auto"/>
            <w:bottom w:val="none" w:sz="0" w:space="0" w:color="auto"/>
            <w:right w:val="none" w:sz="0" w:space="0" w:color="auto"/>
          </w:divBdr>
        </w:div>
      </w:divsChild>
    </w:div>
    <w:div w:id="1205404943">
      <w:bodyDiv w:val="1"/>
      <w:marLeft w:val="0"/>
      <w:marRight w:val="0"/>
      <w:marTop w:val="0"/>
      <w:marBottom w:val="0"/>
      <w:divBdr>
        <w:top w:val="none" w:sz="0" w:space="0" w:color="auto"/>
        <w:left w:val="none" w:sz="0" w:space="0" w:color="auto"/>
        <w:bottom w:val="none" w:sz="0" w:space="0" w:color="auto"/>
        <w:right w:val="none" w:sz="0" w:space="0" w:color="auto"/>
      </w:divBdr>
      <w:divsChild>
        <w:div w:id="86735785">
          <w:marLeft w:val="274"/>
          <w:marRight w:val="0"/>
          <w:marTop w:val="0"/>
          <w:marBottom w:val="0"/>
          <w:divBdr>
            <w:top w:val="none" w:sz="0" w:space="0" w:color="auto"/>
            <w:left w:val="none" w:sz="0" w:space="0" w:color="auto"/>
            <w:bottom w:val="none" w:sz="0" w:space="0" w:color="auto"/>
            <w:right w:val="none" w:sz="0" w:space="0" w:color="auto"/>
          </w:divBdr>
        </w:div>
        <w:div w:id="145434656">
          <w:marLeft w:val="274"/>
          <w:marRight w:val="0"/>
          <w:marTop w:val="0"/>
          <w:marBottom w:val="0"/>
          <w:divBdr>
            <w:top w:val="none" w:sz="0" w:space="0" w:color="auto"/>
            <w:left w:val="none" w:sz="0" w:space="0" w:color="auto"/>
            <w:bottom w:val="none" w:sz="0" w:space="0" w:color="auto"/>
            <w:right w:val="none" w:sz="0" w:space="0" w:color="auto"/>
          </w:divBdr>
        </w:div>
        <w:div w:id="468133973">
          <w:marLeft w:val="274"/>
          <w:marRight w:val="0"/>
          <w:marTop w:val="0"/>
          <w:marBottom w:val="0"/>
          <w:divBdr>
            <w:top w:val="none" w:sz="0" w:space="0" w:color="auto"/>
            <w:left w:val="none" w:sz="0" w:space="0" w:color="auto"/>
            <w:bottom w:val="none" w:sz="0" w:space="0" w:color="auto"/>
            <w:right w:val="none" w:sz="0" w:space="0" w:color="auto"/>
          </w:divBdr>
        </w:div>
        <w:div w:id="1056010456">
          <w:marLeft w:val="274"/>
          <w:marRight w:val="0"/>
          <w:marTop w:val="0"/>
          <w:marBottom w:val="0"/>
          <w:divBdr>
            <w:top w:val="none" w:sz="0" w:space="0" w:color="auto"/>
            <w:left w:val="none" w:sz="0" w:space="0" w:color="auto"/>
            <w:bottom w:val="none" w:sz="0" w:space="0" w:color="auto"/>
            <w:right w:val="none" w:sz="0" w:space="0" w:color="auto"/>
          </w:divBdr>
        </w:div>
        <w:div w:id="1139349052">
          <w:marLeft w:val="274"/>
          <w:marRight w:val="0"/>
          <w:marTop w:val="0"/>
          <w:marBottom w:val="0"/>
          <w:divBdr>
            <w:top w:val="none" w:sz="0" w:space="0" w:color="auto"/>
            <w:left w:val="none" w:sz="0" w:space="0" w:color="auto"/>
            <w:bottom w:val="none" w:sz="0" w:space="0" w:color="auto"/>
            <w:right w:val="none" w:sz="0" w:space="0" w:color="auto"/>
          </w:divBdr>
        </w:div>
        <w:div w:id="1182939786">
          <w:marLeft w:val="274"/>
          <w:marRight w:val="0"/>
          <w:marTop w:val="0"/>
          <w:marBottom w:val="0"/>
          <w:divBdr>
            <w:top w:val="none" w:sz="0" w:space="0" w:color="auto"/>
            <w:left w:val="none" w:sz="0" w:space="0" w:color="auto"/>
            <w:bottom w:val="none" w:sz="0" w:space="0" w:color="auto"/>
            <w:right w:val="none" w:sz="0" w:space="0" w:color="auto"/>
          </w:divBdr>
        </w:div>
        <w:div w:id="1239443425">
          <w:marLeft w:val="274"/>
          <w:marRight w:val="0"/>
          <w:marTop w:val="0"/>
          <w:marBottom w:val="0"/>
          <w:divBdr>
            <w:top w:val="none" w:sz="0" w:space="0" w:color="auto"/>
            <w:left w:val="none" w:sz="0" w:space="0" w:color="auto"/>
            <w:bottom w:val="none" w:sz="0" w:space="0" w:color="auto"/>
            <w:right w:val="none" w:sz="0" w:space="0" w:color="auto"/>
          </w:divBdr>
        </w:div>
        <w:div w:id="1295988038">
          <w:marLeft w:val="274"/>
          <w:marRight w:val="0"/>
          <w:marTop w:val="0"/>
          <w:marBottom w:val="0"/>
          <w:divBdr>
            <w:top w:val="none" w:sz="0" w:space="0" w:color="auto"/>
            <w:left w:val="none" w:sz="0" w:space="0" w:color="auto"/>
            <w:bottom w:val="none" w:sz="0" w:space="0" w:color="auto"/>
            <w:right w:val="none" w:sz="0" w:space="0" w:color="auto"/>
          </w:divBdr>
        </w:div>
        <w:div w:id="1429079236">
          <w:marLeft w:val="274"/>
          <w:marRight w:val="0"/>
          <w:marTop w:val="0"/>
          <w:marBottom w:val="0"/>
          <w:divBdr>
            <w:top w:val="none" w:sz="0" w:space="0" w:color="auto"/>
            <w:left w:val="none" w:sz="0" w:space="0" w:color="auto"/>
            <w:bottom w:val="none" w:sz="0" w:space="0" w:color="auto"/>
            <w:right w:val="none" w:sz="0" w:space="0" w:color="auto"/>
          </w:divBdr>
        </w:div>
      </w:divsChild>
    </w:div>
    <w:div w:id="1543782753">
      <w:bodyDiv w:val="1"/>
      <w:marLeft w:val="0"/>
      <w:marRight w:val="0"/>
      <w:marTop w:val="0"/>
      <w:marBottom w:val="0"/>
      <w:divBdr>
        <w:top w:val="none" w:sz="0" w:space="0" w:color="auto"/>
        <w:left w:val="none" w:sz="0" w:space="0" w:color="auto"/>
        <w:bottom w:val="none" w:sz="0" w:space="0" w:color="auto"/>
        <w:right w:val="none" w:sz="0" w:space="0" w:color="auto"/>
      </w:divBdr>
    </w:div>
    <w:div w:id="1769081774">
      <w:bodyDiv w:val="1"/>
      <w:marLeft w:val="0"/>
      <w:marRight w:val="0"/>
      <w:marTop w:val="0"/>
      <w:marBottom w:val="0"/>
      <w:divBdr>
        <w:top w:val="none" w:sz="0" w:space="0" w:color="auto"/>
        <w:left w:val="none" w:sz="0" w:space="0" w:color="auto"/>
        <w:bottom w:val="none" w:sz="0" w:space="0" w:color="auto"/>
        <w:right w:val="none" w:sz="0" w:space="0" w:color="auto"/>
      </w:divBdr>
      <w:divsChild>
        <w:div w:id="404185225">
          <w:marLeft w:val="547"/>
          <w:marRight w:val="0"/>
          <w:marTop w:val="96"/>
          <w:marBottom w:val="0"/>
          <w:divBdr>
            <w:top w:val="none" w:sz="0" w:space="0" w:color="auto"/>
            <w:left w:val="none" w:sz="0" w:space="0" w:color="auto"/>
            <w:bottom w:val="none" w:sz="0" w:space="0" w:color="auto"/>
            <w:right w:val="none" w:sz="0" w:space="0" w:color="auto"/>
          </w:divBdr>
        </w:div>
        <w:div w:id="770248708">
          <w:marLeft w:val="547"/>
          <w:marRight w:val="0"/>
          <w:marTop w:val="96"/>
          <w:marBottom w:val="0"/>
          <w:divBdr>
            <w:top w:val="none" w:sz="0" w:space="0" w:color="auto"/>
            <w:left w:val="none" w:sz="0" w:space="0" w:color="auto"/>
            <w:bottom w:val="none" w:sz="0" w:space="0" w:color="auto"/>
            <w:right w:val="none" w:sz="0" w:space="0" w:color="auto"/>
          </w:divBdr>
        </w:div>
        <w:div w:id="819810873">
          <w:marLeft w:val="547"/>
          <w:marRight w:val="0"/>
          <w:marTop w:val="96"/>
          <w:marBottom w:val="0"/>
          <w:divBdr>
            <w:top w:val="none" w:sz="0" w:space="0" w:color="auto"/>
            <w:left w:val="none" w:sz="0" w:space="0" w:color="auto"/>
            <w:bottom w:val="none" w:sz="0" w:space="0" w:color="auto"/>
            <w:right w:val="none" w:sz="0" w:space="0" w:color="auto"/>
          </w:divBdr>
        </w:div>
        <w:div w:id="903951983">
          <w:marLeft w:val="547"/>
          <w:marRight w:val="0"/>
          <w:marTop w:val="96"/>
          <w:marBottom w:val="0"/>
          <w:divBdr>
            <w:top w:val="none" w:sz="0" w:space="0" w:color="auto"/>
            <w:left w:val="none" w:sz="0" w:space="0" w:color="auto"/>
            <w:bottom w:val="none" w:sz="0" w:space="0" w:color="auto"/>
            <w:right w:val="none" w:sz="0" w:space="0" w:color="auto"/>
          </w:divBdr>
        </w:div>
        <w:div w:id="1325353234">
          <w:marLeft w:val="547"/>
          <w:marRight w:val="0"/>
          <w:marTop w:val="96"/>
          <w:marBottom w:val="0"/>
          <w:divBdr>
            <w:top w:val="none" w:sz="0" w:space="0" w:color="auto"/>
            <w:left w:val="none" w:sz="0" w:space="0" w:color="auto"/>
            <w:bottom w:val="none" w:sz="0" w:space="0" w:color="auto"/>
            <w:right w:val="none" w:sz="0" w:space="0" w:color="auto"/>
          </w:divBdr>
        </w:div>
        <w:div w:id="1414206837">
          <w:marLeft w:val="547"/>
          <w:marRight w:val="0"/>
          <w:marTop w:val="96"/>
          <w:marBottom w:val="0"/>
          <w:divBdr>
            <w:top w:val="none" w:sz="0" w:space="0" w:color="auto"/>
            <w:left w:val="none" w:sz="0" w:space="0" w:color="auto"/>
            <w:bottom w:val="none" w:sz="0" w:space="0" w:color="auto"/>
            <w:right w:val="none" w:sz="0" w:space="0" w:color="auto"/>
          </w:divBdr>
        </w:div>
        <w:div w:id="2126607983">
          <w:marLeft w:val="547"/>
          <w:marRight w:val="0"/>
          <w:marTop w:val="96"/>
          <w:marBottom w:val="0"/>
          <w:divBdr>
            <w:top w:val="none" w:sz="0" w:space="0" w:color="auto"/>
            <w:left w:val="none" w:sz="0" w:space="0" w:color="auto"/>
            <w:bottom w:val="none" w:sz="0" w:space="0" w:color="auto"/>
            <w:right w:val="none" w:sz="0" w:space="0" w:color="auto"/>
          </w:divBdr>
        </w:div>
      </w:divsChild>
    </w:div>
    <w:div w:id="1786843734">
      <w:bodyDiv w:val="1"/>
      <w:marLeft w:val="0"/>
      <w:marRight w:val="0"/>
      <w:marTop w:val="0"/>
      <w:marBottom w:val="0"/>
      <w:divBdr>
        <w:top w:val="none" w:sz="0" w:space="0" w:color="auto"/>
        <w:left w:val="none" w:sz="0" w:space="0" w:color="auto"/>
        <w:bottom w:val="none" w:sz="0" w:space="0" w:color="auto"/>
        <w:right w:val="none" w:sz="0" w:space="0" w:color="auto"/>
      </w:divBdr>
      <w:divsChild>
        <w:div w:id="573440656">
          <w:marLeft w:val="274"/>
          <w:marRight w:val="0"/>
          <w:marTop w:val="0"/>
          <w:marBottom w:val="0"/>
          <w:divBdr>
            <w:top w:val="none" w:sz="0" w:space="0" w:color="auto"/>
            <w:left w:val="none" w:sz="0" w:space="0" w:color="auto"/>
            <w:bottom w:val="none" w:sz="0" w:space="0" w:color="auto"/>
            <w:right w:val="none" w:sz="0" w:space="0" w:color="auto"/>
          </w:divBdr>
        </w:div>
        <w:div w:id="828667674">
          <w:marLeft w:val="274"/>
          <w:marRight w:val="0"/>
          <w:marTop w:val="0"/>
          <w:marBottom w:val="0"/>
          <w:divBdr>
            <w:top w:val="none" w:sz="0" w:space="0" w:color="auto"/>
            <w:left w:val="none" w:sz="0" w:space="0" w:color="auto"/>
            <w:bottom w:val="none" w:sz="0" w:space="0" w:color="auto"/>
            <w:right w:val="none" w:sz="0" w:space="0" w:color="auto"/>
          </w:divBdr>
        </w:div>
        <w:div w:id="999768896">
          <w:marLeft w:val="274"/>
          <w:marRight w:val="0"/>
          <w:marTop w:val="0"/>
          <w:marBottom w:val="0"/>
          <w:divBdr>
            <w:top w:val="none" w:sz="0" w:space="0" w:color="auto"/>
            <w:left w:val="none" w:sz="0" w:space="0" w:color="auto"/>
            <w:bottom w:val="none" w:sz="0" w:space="0" w:color="auto"/>
            <w:right w:val="none" w:sz="0" w:space="0" w:color="auto"/>
          </w:divBdr>
        </w:div>
        <w:div w:id="1061949683">
          <w:marLeft w:val="274"/>
          <w:marRight w:val="0"/>
          <w:marTop w:val="0"/>
          <w:marBottom w:val="0"/>
          <w:divBdr>
            <w:top w:val="none" w:sz="0" w:space="0" w:color="auto"/>
            <w:left w:val="none" w:sz="0" w:space="0" w:color="auto"/>
            <w:bottom w:val="none" w:sz="0" w:space="0" w:color="auto"/>
            <w:right w:val="none" w:sz="0" w:space="0" w:color="auto"/>
          </w:divBdr>
        </w:div>
        <w:div w:id="1814130280">
          <w:marLeft w:val="274"/>
          <w:marRight w:val="0"/>
          <w:marTop w:val="0"/>
          <w:marBottom w:val="0"/>
          <w:divBdr>
            <w:top w:val="none" w:sz="0" w:space="0" w:color="auto"/>
            <w:left w:val="none" w:sz="0" w:space="0" w:color="auto"/>
            <w:bottom w:val="none" w:sz="0" w:space="0" w:color="auto"/>
            <w:right w:val="none" w:sz="0" w:space="0" w:color="auto"/>
          </w:divBdr>
        </w:div>
        <w:div w:id="1863544984">
          <w:marLeft w:val="274"/>
          <w:marRight w:val="0"/>
          <w:marTop w:val="0"/>
          <w:marBottom w:val="0"/>
          <w:divBdr>
            <w:top w:val="none" w:sz="0" w:space="0" w:color="auto"/>
            <w:left w:val="none" w:sz="0" w:space="0" w:color="auto"/>
            <w:bottom w:val="none" w:sz="0" w:space="0" w:color="auto"/>
            <w:right w:val="none" w:sz="0" w:space="0" w:color="auto"/>
          </w:divBdr>
        </w:div>
        <w:div w:id="1899629112">
          <w:marLeft w:val="274"/>
          <w:marRight w:val="0"/>
          <w:marTop w:val="0"/>
          <w:marBottom w:val="0"/>
          <w:divBdr>
            <w:top w:val="none" w:sz="0" w:space="0" w:color="auto"/>
            <w:left w:val="none" w:sz="0" w:space="0" w:color="auto"/>
            <w:bottom w:val="none" w:sz="0" w:space="0" w:color="auto"/>
            <w:right w:val="none" w:sz="0" w:space="0" w:color="auto"/>
          </w:divBdr>
        </w:div>
        <w:div w:id="1917739964">
          <w:marLeft w:val="274"/>
          <w:marRight w:val="0"/>
          <w:marTop w:val="0"/>
          <w:marBottom w:val="0"/>
          <w:divBdr>
            <w:top w:val="none" w:sz="0" w:space="0" w:color="auto"/>
            <w:left w:val="none" w:sz="0" w:space="0" w:color="auto"/>
            <w:bottom w:val="none" w:sz="0" w:space="0" w:color="auto"/>
            <w:right w:val="none" w:sz="0" w:space="0" w:color="auto"/>
          </w:divBdr>
        </w:div>
        <w:div w:id="2062974798">
          <w:marLeft w:val="274"/>
          <w:marRight w:val="0"/>
          <w:marTop w:val="0"/>
          <w:marBottom w:val="0"/>
          <w:divBdr>
            <w:top w:val="none" w:sz="0" w:space="0" w:color="auto"/>
            <w:left w:val="none" w:sz="0" w:space="0" w:color="auto"/>
            <w:bottom w:val="none" w:sz="0" w:space="0" w:color="auto"/>
            <w:right w:val="none" w:sz="0" w:space="0" w:color="auto"/>
          </w:divBdr>
        </w:div>
      </w:divsChild>
    </w:div>
    <w:div w:id="1792897016">
      <w:bodyDiv w:val="1"/>
      <w:marLeft w:val="0"/>
      <w:marRight w:val="0"/>
      <w:marTop w:val="0"/>
      <w:marBottom w:val="0"/>
      <w:divBdr>
        <w:top w:val="none" w:sz="0" w:space="0" w:color="auto"/>
        <w:left w:val="none" w:sz="0" w:space="0" w:color="auto"/>
        <w:bottom w:val="none" w:sz="0" w:space="0" w:color="auto"/>
        <w:right w:val="none" w:sz="0" w:space="0" w:color="auto"/>
      </w:divBdr>
    </w:div>
    <w:div w:id="1839534068">
      <w:bodyDiv w:val="1"/>
      <w:marLeft w:val="0"/>
      <w:marRight w:val="0"/>
      <w:marTop w:val="0"/>
      <w:marBottom w:val="0"/>
      <w:divBdr>
        <w:top w:val="none" w:sz="0" w:space="0" w:color="auto"/>
        <w:left w:val="none" w:sz="0" w:space="0" w:color="auto"/>
        <w:bottom w:val="none" w:sz="0" w:space="0" w:color="auto"/>
        <w:right w:val="none" w:sz="0" w:space="0" w:color="auto"/>
      </w:divBdr>
      <w:divsChild>
        <w:div w:id="2110151148">
          <w:marLeft w:val="720"/>
          <w:marRight w:val="0"/>
          <w:marTop w:val="0"/>
          <w:marBottom w:val="0"/>
          <w:divBdr>
            <w:top w:val="none" w:sz="0" w:space="0" w:color="auto"/>
            <w:left w:val="none" w:sz="0" w:space="0" w:color="auto"/>
            <w:bottom w:val="none" w:sz="0" w:space="0" w:color="auto"/>
            <w:right w:val="none" w:sz="0" w:space="0" w:color="auto"/>
          </w:divBdr>
        </w:div>
        <w:div w:id="328796586">
          <w:marLeft w:val="720"/>
          <w:marRight w:val="0"/>
          <w:marTop w:val="0"/>
          <w:marBottom w:val="0"/>
          <w:divBdr>
            <w:top w:val="none" w:sz="0" w:space="0" w:color="auto"/>
            <w:left w:val="none" w:sz="0" w:space="0" w:color="auto"/>
            <w:bottom w:val="none" w:sz="0" w:space="0" w:color="auto"/>
            <w:right w:val="none" w:sz="0" w:space="0" w:color="auto"/>
          </w:divBdr>
        </w:div>
        <w:div w:id="102727622">
          <w:marLeft w:val="720"/>
          <w:marRight w:val="0"/>
          <w:marTop w:val="0"/>
          <w:marBottom w:val="0"/>
          <w:divBdr>
            <w:top w:val="none" w:sz="0" w:space="0" w:color="auto"/>
            <w:left w:val="none" w:sz="0" w:space="0" w:color="auto"/>
            <w:bottom w:val="none" w:sz="0" w:space="0" w:color="auto"/>
            <w:right w:val="none" w:sz="0" w:space="0" w:color="auto"/>
          </w:divBdr>
        </w:div>
        <w:div w:id="751120350">
          <w:marLeft w:val="720"/>
          <w:marRight w:val="0"/>
          <w:marTop w:val="0"/>
          <w:marBottom w:val="0"/>
          <w:divBdr>
            <w:top w:val="none" w:sz="0" w:space="0" w:color="auto"/>
            <w:left w:val="none" w:sz="0" w:space="0" w:color="auto"/>
            <w:bottom w:val="none" w:sz="0" w:space="0" w:color="auto"/>
            <w:right w:val="none" w:sz="0" w:space="0" w:color="auto"/>
          </w:divBdr>
        </w:div>
      </w:divsChild>
    </w:div>
    <w:div w:id="1945962089">
      <w:bodyDiv w:val="1"/>
      <w:marLeft w:val="0"/>
      <w:marRight w:val="0"/>
      <w:marTop w:val="0"/>
      <w:marBottom w:val="0"/>
      <w:divBdr>
        <w:top w:val="none" w:sz="0" w:space="0" w:color="auto"/>
        <w:left w:val="none" w:sz="0" w:space="0" w:color="auto"/>
        <w:bottom w:val="none" w:sz="0" w:space="0" w:color="auto"/>
        <w:right w:val="none" w:sz="0" w:space="0" w:color="auto"/>
      </w:divBdr>
      <w:divsChild>
        <w:div w:id="721447269">
          <w:marLeft w:val="274"/>
          <w:marRight w:val="0"/>
          <w:marTop w:val="0"/>
          <w:marBottom w:val="0"/>
          <w:divBdr>
            <w:top w:val="none" w:sz="0" w:space="0" w:color="auto"/>
            <w:left w:val="none" w:sz="0" w:space="0" w:color="auto"/>
            <w:bottom w:val="none" w:sz="0" w:space="0" w:color="auto"/>
            <w:right w:val="none" w:sz="0" w:space="0" w:color="auto"/>
          </w:divBdr>
        </w:div>
      </w:divsChild>
    </w:div>
    <w:div w:id="207246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1.jpg"/></Relationships>
</file>

<file path=word/_rels/header3.xml.rels><?xml version="1.0" encoding="UTF-8" standalone="yes"?>
<Relationships xmlns="http://schemas.openxmlformats.org/package/2006/relationships"><Relationship Id="rId1" Type="http://schemas.openxmlformats.org/officeDocument/2006/relationships/image" Target="media/image3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5685643-6029-48D8-A635-89B57F29F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2285</Words>
  <Characters>13031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15286</CharactersWithSpaces>
  <SharedDoc>false</SharedDoc>
  <HLinks>
    <vt:vector size="192" baseType="variant">
      <vt:variant>
        <vt:i4>3735679</vt:i4>
      </vt:variant>
      <vt:variant>
        <vt:i4>30260</vt:i4>
      </vt:variant>
      <vt:variant>
        <vt:i4>1025</vt:i4>
      </vt:variant>
      <vt:variant>
        <vt:i4>1</vt:i4>
      </vt:variant>
      <vt:variant>
        <vt:lpwstr>Slide1</vt:lpwstr>
      </vt:variant>
      <vt:variant>
        <vt:lpwstr/>
      </vt:variant>
      <vt:variant>
        <vt:i4>3801215</vt:i4>
      </vt:variant>
      <vt:variant>
        <vt:i4>30273</vt:i4>
      </vt:variant>
      <vt:variant>
        <vt:i4>1052</vt:i4>
      </vt:variant>
      <vt:variant>
        <vt:i4>1</vt:i4>
      </vt:variant>
      <vt:variant>
        <vt:lpwstr>Slide2</vt:lpwstr>
      </vt:variant>
      <vt:variant>
        <vt:lpwstr/>
      </vt:variant>
      <vt:variant>
        <vt:i4>3866751</vt:i4>
      </vt:variant>
      <vt:variant>
        <vt:i4>30295</vt:i4>
      </vt:variant>
      <vt:variant>
        <vt:i4>1032</vt:i4>
      </vt:variant>
      <vt:variant>
        <vt:i4>1</vt:i4>
      </vt:variant>
      <vt:variant>
        <vt:lpwstr>Slide3</vt:lpwstr>
      </vt:variant>
      <vt:variant>
        <vt:lpwstr/>
      </vt:variant>
      <vt:variant>
        <vt:i4>3932287</vt:i4>
      </vt:variant>
      <vt:variant>
        <vt:i4>30311</vt:i4>
      </vt:variant>
      <vt:variant>
        <vt:i4>1053</vt:i4>
      </vt:variant>
      <vt:variant>
        <vt:i4>1</vt:i4>
      </vt:variant>
      <vt:variant>
        <vt:lpwstr>Slide4</vt:lpwstr>
      </vt:variant>
      <vt:variant>
        <vt:lpwstr/>
      </vt:variant>
      <vt:variant>
        <vt:i4>3997823</vt:i4>
      </vt:variant>
      <vt:variant>
        <vt:i4>30323</vt:i4>
      </vt:variant>
      <vt:variant>
        <vt:i4>1026</vt:i4>
      </vt:variant>
      <vt:variant>
        <vt:i4>1</vt:i4>
      </vt:variant>
      <vt:variant>
        <vt:lpwstr>Slide5</vt:lpwstr>
      </vt:variant>
      <vt:variant>
        <vt:lpwstr/>
      </vt:variant>
      <vt:variant>
        <vt:i4>4063359</vt:i4>
      </vt:variant>
      <vt:variant>
        <vt:i4>30357</vt:i4>
      </vt:variant>
      <vt:variant>
        <vt:i4>1027</vt:i4>
      </vt:variant>
      <vt:variant>
        <vt:i4>1</vt:i4>
      </vt:variant>
      <vt:variant>
        <vt:lpwstr>Slide6</vt:lpwstr>
      </vt:variant>
      <vt:variant>
        <vt:lpwstr/>
      </vt:variant>
      <vt:variant>
        <vt:i4>3145855</vt:i4>
      </vt:variant>
      <vt:variant>
        <vt:i4>30381</vt:i4>
      </vt:variant>
      <vt:variant>
        <vt:i4>1028</vt:i4>
      </vt:variant>
      <vt:variant>
        <vt:i4>1</vt:i4>
      </vt:variant>
      <vt:variant>
        <vt:lpwstr>Slide8</vt:lpwstr>
      </vt:variant>
      <vt:variant>
        <vt:lpwstr/>
      </vt:variant>
      <vt:variant>
        <vt:i4>3211391</vt:i4>
      </vt:variant>
      <vt:variant>
        <vt:i4>30423</vt:i4>
      </vt:variant>
      <vt:variant>
        <vt:i4>1029</vt:i4>
      </vt:variant>
      <vt:variant>
        <vt:i4>1</vt:i4>
      </vt:variant>
      <vt:variant>
        <vt:lpwstr>Slide9</vt:lpwstr>
      </vt:variant>
      <vt:variant>
        <vt:lpwstr/>
      </vt:variant>
      <vt:variant>
        <vt:i4>4128895</vt:i4>
      </vt:variant>
      <vt:variant>
        <vt:i4>30441</vt:i4>
      </vt:variant>
      <vt:variant>
        <vt:i4>1031</vt:i4>
      </vt:variant>
      <vt:variant>
        <vt:i4>1</vt:i4>
      </vt:variant>
      <vt:variant>
        <vt:lpwstr>Slide7</vt:lpwstr>
      </vt:variant>
      <vt:variant>
        <vt:lpwstr/>
      </vt:variant>
      <vt:variant>
        <vt:i4>3735630</vt:i4>
      </vt:variant>
      <vt:variant>
        <vt:i4>30453</vt:i4>
      </vt:variant>
      <vt:variant>
        <vt:i4>1030</vt:i4>
      </vt:variant>
      <vt:variant>
        <vt:i4>1</vt:i4>
      </vt:variant>
      <vt:variant>
        <vt:lpwstr>Slide11</vt:lpwstr>
      </vt:variant>
      <vt:variant>
        <vt:lpwstr/>
      </vt:variant>
      <vt:variant>
        <vt:i4>3735629</vt:i4>
      </vt:variant>
      <vt:variant>
        <vt:i4>30472</vt:i4>
      </vt:variant>
      <vt:variant>
        <vt:i4>1034</vt:i4>
      </vt:variant>
      <vt:variant>
        <vt:i4>1</vt:i4>
      </vt:variant>
      <vt:variant>
        <vt:lpwstr>Slide12</vt:lpwstr>
      </vt:variant>
      <vt:variant>
        <vt:lpwstr/>
      </vt:variant>
      <vt:variant>
        <vt:i4>3735628</vt:i4>
      </vt:variant>
      <vt:variant>
        <vt:i4>30509</vt:i4>
      </vt:variant>
      <vt:variant>
        <vt:i4>1035</vt:i4>
      </vt:variant>
      <vt:variant>
        <vt:i4>1</vt:i4>
      </vt:variant>
      <vt:variant>
        <vt:lpwstr>Slide13</vt:lpwstr>
      </vt:variant>
      <vt:variant>
        <vt:lpwstr/>
      </vt:variant>
      <vt:variant>
        <vt:i4>3735627</vt:i4>
      </vt:variant>
      <vt:variant>
        <vt:i4>30533</vt:i4>
      </vt:variant>
      <vt:variant>
        <vt:i4>1036</vt:i4>
      </vt:variant>
      <vt:variant>
        <vt:i4>1</vt:i4>
      </vt:variant>
      <vt:variant>
        <vt:lpwstr>Slide14</vt:lpwstr>
      </vt:variant>
      <vt:variant>
        <vt:lpwstr/>
      </vt:variant>
      <vt:variant>
        <vt:i4>3735626</vt:i4>
      </vt:variant>
      <vt:variant>
        <vt:i4>30552</vt:i4>
      </vt:variant>
      <vt:variant>
        <vt:i4>1037</vt:i4>
      </vt:variant>
      <vt:variant>
        <vt:i4>1</vt:i4>
      </vt:variant>
      <vt:variant>
        <vt:lpwstr>Slide15</vt:lpwstr>
      </vt:variant>
      <vt:variant>
        <vt:lpwstr/>
      </vt:variant>
      <vt:variant>
        <vt:i4>3735625</vt:i4>
      </vt:variant>
      <vt:variant>
        <vt:i4>30586</vt:i4>
      </vt:variant>
      <vt:variant>
        <vt:i4>1038</vt:i4>
      </vt:variant>
      <vt:variant>
        <vt:i4>1</vt:i4>
      </vt:variant>
      <vt:variant>
        <vt:lpwstr>Slide16</vt:lpwstr>
      </vt:variant>
      <vt:variant>
        <vt:lpwstr/>
      </vt:variant>
      <vt:variant>
        <vt:i4>3735623</vt:i4>
      </vt:variant>
      <vt:variant>
        <vt:i4>30627</vt:i4>
      </vt:variant>
      <vt:variant>
        <vt:i4>1040</vt:i4>
      </vt:variant>
      <vt:variant>
        <vt:i4>1</vt:i4>
      </vt:variant>
      <vt:variant>
        <vt:lpwstr>Slide18</vt:lpwstr>
      </vt:variant>
      <vt:variant>
        <vt:lpwstr/>
      </vt:variant>
      <vt:variant>
        <vt:i4>3735622</vt:i4>
      </vt:variant>
      <vt:variant>
        <vt:i4>30639</vt:i4>
      </vt:variant>
      <vt:variant>
        <vt:i4>1041</vt:i4>
      </vt:variant>
      <vt:variant>
        <vt:i4>1</vt:i4>
      </vt:variant>
      <vt:variant>
        <vt:lpwstr>Slide19</vt:lpwstr>
      </vt:variant>
      <vt:variant>
        <vt:lpwstr/>
      </vt:variant>
      <vt:variant>
        <vt:i4>3801167</vt:i4>
      </vt:variant>
      <vt:variant>
        <vt:i4>30660</vt:i4>
      </vt:variant>
      <vt:variant>
        <vt:i4>1042</vt:i4>
      </vt:variant>
      <vt:variant>
        <vt:i4>1</vt:i4>
      </vt:variant>
      <vt:variant>
        <vt:lpwstr>Slide20</vt:lpwstr>
      </vt:variant>
      <vt:variant>
        <vt:lpwstr/>
      </vt:variant>
      <vt:variant>
        <vt:i4>3801166</vt:i4>
      </vt:variant>
      <vt:variant>
        <vt:i4>30702</vt:i4>
      </vt:variant>
      <vt:variant>
        <vt:i4>1043</vt:i4>
      </vt:variant>
      <vt:variant>
        <vt:i4>1</vt:i4>
      </vt:variant>
      <vt:variant>
        <vt:lpwstr>Slide21</vt:lpwstr>
      </vt:variant>
      <vt:variant>
        <vt:lpwstr/>
      </vt:variant>
      <vt:variant>
        <vt:i4>3801165</vt:i4>
      </vt:variant>
      <vt:variant>
        <vt:i4>30727</vt:i4>
      </vt:variant>
      <vt:variant>
        <vt:i4>1044</vt:i4>
      </vt:variant>
      <vt:variant>
        <vt:i4>1</vt:i4>
      </vt:variant>
      <vt:variant>
        <vt:lpwstr>Slide22</vt:lpwstr>
      </vt:variant>
      <vt:variant>
        <vt:lpwstr/>
      </vt:variant>
      <vt:variant>
        <vt:i4>3801164</vt:i4>
      </vt:variant>
      <vt:variant>
        <vt:i4>30754</vt:i4>
      </vt:variant>
      <vt:variant>
        <vt:i4>1045</vt:i4>
      </vt:variant>
      <vt:variant>
        <vt:i4>1</vt:i4>
      </vt:variant>
      <vt:variant>
        <vt:lpwstr>Slide23</vt:lpwstr>
      </vt:variant>
      <vt:variant>
        <vt:lpwstr/>
      </vt:variant>
      <vt:variant>
        <vt:i4>3801163</vt:i4>
      </vt:variant>
      <vt:variant>
        <vt:i4>30781</vt:i4>
      </vt:variant>
      <vt:variant>
        <vt:i4>1046</vt:i4>
      </vt:variant>
      <vt:variant>
        <vt:i4>1</vt:i4>
      </vt:variant>
      <vt:variant>
        <vt:lpwstr>Slide24</vt:lpwstr>
      </vt:variant>
      <vt:variant>
        <vt:lpwstr/>
      </vt:variant>
      <vt:variant>
        <vt:i4>3801162</vt:i4>
      </vt:variant>
      <vt:variant>
        <vt:i4>30808</vt:i4>
      </vt:variant>
      <vt:variant>
        <vt:i4>1047</vt:i4>
      </vt:variant>
      <vt:variant>
        <vt:i4>1</vt:i4>
      </vt:variant>
      <vt:variant>
        <vt:lpwstr>Slide25</vt:lpwstr>
      </vt:variant>
      <vt:variant>
        <vt:lpwstr/>
      </vt:variant>
      <vt:variant>
        <vt:i4>3801161</vt:i4>
      </vt:variant>
      <vt:variant>
        <vt:i4>30824</vt:i4>
      </vt:variant>
      <vt:variant>
        <vt:i4>1048</vt:i4>
      </vt:variant>
      <vt:variant>
        <vt:i4>1</vt:i4>
      </vt:variant>
      <vt:variant>
        <vt:lpwstr>Slide26</vt:lpwstr>
      </vt:variant>
      <vt:variant>
        <vt:lpwstr/>
      </vt:variant>
      <vt:variant>
        <vt:i4>3801160</vt:i4>
      </vt:variant>
      <vt:variant>
        <vt:i4>30836</vt:i4>
      </vt:variant>
      <vt:variant>
        <vt:i4>1049</vt:i4>
      </vt:variant>
      <vt:variant>
        <vt:i4>1</vt:i4>
      </vt:variant>
      <vt:variant>
        <vt:lpwstr>Slide27</vt:lpwstr>
      </vt:variant>
      <vt:variant>
        <vt:lpwstr/>
      </vt:variant>
      <vt:variant>
        <vt:i4>3801159</vt:i4>
      </vt:variant>
      <vt:variant>
        <vt:i4>30856</vt:i4>
      </vt:variant>
      <vt:variant>
        <vt:i4>1050</vt:i4>
      </vt:variant>
      <vt:variant>
        <vt:i4>1</vt:i4>
      </vt:variant>
      <vt:variant>
        <vt:lpwstr>Slide28</vt:lpwstr>
      </vt:variant>
      <vt:variant>
        <vt:lpwstr/>
      </vt:variant>
      <vt:variant>
        <vt:i4>3801158</vt:i4>
      </vt:variant>
      <vt:variant>
        <vt:i4>30882</vt:i4>
      </vt:variant>
      <vt:variant>
        <vt:i4>1033</vt:i4>
      </vt:variant>
      <vt:variant>
        <vt:i4>1</vt:i4>
      </vt:variant>
      <vt:variant>
        <vt:lpwstr>Slide29</vt:lpwstr>
      </vt:variant>
      <vt:variant>
        <vt:lpwstr/>
      </vt:variant>
      <vt:variant>
        <vt:i4>3866703</vt:i4>
      </vt:variant>
      <vt:variant>
        <vt:i4>30895</vt:i4>
      </vt:variant>
      <vt:variant>
        <vt:i4>1051</vt:i4>
      </vt:variant>
      <vt:variant>
        <vt:i4>1</vt:i4>
      </vt:variant>
      <vt:variant>
        <vt:lpwstr>Slide30</vt:lpwstr>
      </vt:variant>
      <vt:variant>
        <vt:lpwstr/>
      </vt:variant>
      <vt:variant>
        <vt:i4>5832823</vt:i4>
      </vt:variant>
      <vt:variant>
        <vt:i4>-1</vt:i4>
      </vt:variant>
      <vt:variant>
        <vt:i4>2060</vt:i4>
      </vt:variant>
      <vt:variant>
        <vt:i4>1</vt:i4>
      </vt:variant>
      <vt:variant>
        <vt:lpwstr>facilitator_footer</vt:lpwstr>
      </vt:variant>
      <vt:variant>
        <vt:lpwstr/>
      </vt:variant>
      <vt:variant>
        <vt:i4>4718668</vt:i4>
      </vt:variant>
      <vt:variant>
        <vt:i4>-1</vt:i4>
      </vt:variant>
      <vt:variant>
        <vt:i4>2061</vt:i4>
      </vt:variant>
      <vt:variant>
        <vt:i4>1</vt:i4>
      </vt:variant>
      <vt:variant>
        <vt:lpwstr>facilitator_header_odd</vt:lpwstr>
      </vt:variant>
      <vt:variant>
        <vt:lpwstr/>
      </vt:variant>
      <vt:variant>
        <vt:i4>4390960</vt:i4>
      </vt:variant>
      <vt:variant>
        <vt:i4>-1</vt:i4>
      </vt:variant>
      <vt:variant>
        <vt:i4>2062</vt:i4>
      </vt:variant>
      <vt:variant>
        <vt:i4>1</vt:i4>
      </vt:variant>
      <vt:variant>
        <vt:lpwstr>facilitator_header_even</vt:lpwstr>
      </vt:variant>
      <vt:variant>
        <vt:lpwstr/>
      </vt:variant>
      <vt:variant>
        <vt:i4>5832823</vt:i4>
      </vt:variant>
      <vt:variant>
        <vt:i4>-1</vt:i4>
      </vt:variant>
      <vt:variant>
        <vt:i4>2063</vt:i4>
      </vt:variant>
      <vt:variant>
        <vt:i4>1</vt:i4>
      </vt:variant>
      <vt:variant>
        <vt:lpwstr>facilitator_footer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Kathleen O'Shea</dc:creator>
  <cp:lastModifiedBy>Windows User</cp:lastModifiedBy>
  <cp:revision>2</cp:revision>
  <cp:lastPrinted>2014-07-24T16:09:00Z</cp:lastPrinted>
  <dcterms:created xsi:type="dcterms:W3CDTF">2017-03-30T13:54:00Z</dcterms:created>
  <dcterms:modified xsi:type="dcterms:W3CDTF">2017-03-30T13:54:00Z</dcterms:modified>
</cp:coreProperties>
</file>