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10974" w14:textId="77777777" w:rsidR="00ED2F0B" w:rsidRDefault="00BA0E74" w:rsidP="004F07FB">
      <w:pPr>
        <w:rPr>
          <w:rFonts w:ascii="Calibri" w:hAnsi="Calibri" w:cs="Calibri"/>
          <w:b/>
          <w:noProof/>
          <w:color w:val="FFFFFF" w:themeColor="background1"/>
          <w:sz w:val="52"/>
        </w:rPr>
      </w:pPr>
      <w:r>
        <w:rPr>
          <w:rFonts w:ascii="Calibri" w:hAnsi="Calibri" w:cs="Calibri"/>
          <w:b/>
          <w:noProof/>
          <w:color w:val="FFFFFF" w:themeColor="background1"/>
          <w:sz w:val="52"/>
        </w:rPr>
        <w:t xml:space="preserve"> </w:t>
      </w:r>
    </w:p>
    <w:p w14:paraId="2CA49955"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6DCDD8C7">
                <wp:extent cx="5265906" cy="704850"/>
                <wp:effectExtent l="0" t="0" r="0" b="0"/>
                <wp:docPr id="27" name="Text Box 27"/>
                <wp:cNvGraphicFramePr/>
                <a:graphic xmlns:a="http://schemas.openxmlformats.org/drawingml/2006/main">
                  <a:graphicData uri="http://schemas.microsoft.com/office/word/2010/wordprocessingShape">
                    <wps:wsp>
                      <wps:cNvSpPr txBox="1"/>
                      <wps:spPr>
                        <a:xfrm>
                          <a:off x="0" y="0"/>
                          <a:ext cx="5265906" cy="704850"/>
                        </a:xfrm>
                        <a:prstGeom prst="rect">
                          <a:avLst/>
                        </a:prstGeom>
                        <a:noFill/>
                        <a:ln w="6350">
                          <a:noFill/>
                        </a:ln>
                      </wps:spPr>
                      <wps:txbx>
                        <w:txbxContent>
                          <w:p w14:paraId="5198039D" w14:textId="77777777" w:rsidR="00F07108" w:rsidRPr="00E02BEA" w:rsidRDefault="00F07108" w:rsidP="00ED2F0B">
                            <w:pPr>
                              <w:jc w:val="center"/>
                              <w:rPr>
                                <w:sz w:val="40"/>
                                <w:szCs w:val="40"/>
                              </w:rPr>
                            </w:pPr>
                            <w:r>
                              <w:rPr>
                                <w:b/>
                                <w:sz w:val="36"/>
                                <w:szCs w:val="36"/>
                              </w:rPr>
                              <w:t xml:space="preserve">Best Practices in the Diagnosis and Treatment of </w:t>
                            </w:r>
                            <w:r w:rsidRPr="0089319B">
                              <w:rPr>
                                <w:b/>
                                <w:sz w:val="36"/>
                                <w:szCs w:val="36"/>
                              </w:rPr>
                              <w:t>Cellulitis and Skin and Soft Tissue Abscesses</w:t>
                            </w:r>
                            <w:r>
                              <w:rPr>
                                <w:sz w:val="40"/>
                                <w:szCs w:val="40"/>
                              </w:rPr>
                              <w:br/>
                            </w:r>
                            <w:r w:rsidRPr="0089319B">
                              <w:rPr>
                                <w:b/>
                                <w:sz w:val="28"/>
                                <w:szCs w:val="28"/>
                              </w:rPr>
                              <w:t>Acute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type w14:anchorId="522CBF8D" id="_x0000_t202" coordsize="21600,21600" o:spt="202" path="m,l,21600r21600,l21600,xe">
                <v:stroke joinstyle="miter"/>
                <v:path gradientshapeok="t" o:connecttype="rect"/>
              </v:shapetype>
              <v:shape id="Text Box 27" o:spid="_x0000_s1026" type="#_x0000_t202" style="width:414.6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" filled="f" stroked="f" strokeweight=".5pt">
                <v:textbox>
                  <w:txbxContent>
                    <w:p w14:paraId="5198039D" w14:textId="77777777" w:rsidR="00F07108" w:rsidRPr="00E02BEA" w:rsidRDefault="00F07108" w:rsidP="00ED2F0B">
                      <w:pPr>
                        <w:jc w:val="center"/>
                        <w:rPr>
                          <w:sz w:val="40"/>
                          <w:szCs w:val="40"/>
                        </w:rPr>
                      </w:pPr>
                      <w:r>
                        <w:rPr>
                          <w:b/>
                          <w:sz w:val="36"/>
                          <w:szCs w:val="36"/>
                        </w:rPr>
                        <w:t xml:space="preserve">Best Practices in the Diagnosis and Treatment of </w:t>
                      </w:r>
                      <w:r w:rsidRPr="0089319B">
                        <w:rPr>
                          <w:b/>
                          <w:sz w:val="36"/>
                          <w:szCs w:val="36"/>
                        </w:rPr>
                        <w:t>Cellulitis and Skin and Soft Tissue Abscesses</w:t>
                      </w:r>
                      <w:r>
                        <w:rPr>
                          <w:sz w:val="40"/>
                          <w:szCs w:val="40"/>
                        </w:rPr>
                        <w:br/>
                      </w:r>
                      <w:r w:rsidRPr="0089319B">
                        <w:rPr>
                          <w:b/>
                          <w:sz w:val="28"/>
                          <w:szCs w:val="28"/>
                        </w:rPr>
                        <w:t>Acute Care</w:t>
                      </w:r>
                    </w:p>
                  </w:txbxContent>
                </v:textbox>
                <w10:anchorlock/>
              </v:shape>
            </w:pict>
          </mc:Fallback>
        </mc:AlternateContent>
      </w:r>
    </w:p>
    <w:tbl>
      <w:tblPr>
        <w:tblStyle w:val="TableGrid"/>
        <w:tblW w:w="10188" w:type="dxa"/>
        <w:tblLayout w:type="fixed"/>
        <w:tblLook w:val="04A0" w:firstRow="1" w:lastRow="0" w:firstColumn="1" w:lastColumn="0" w:noHBand="0" w:noVBand="1"/>
      </w:tblPr>
      <w:tblGrid>
        <w:gridCol w:w="4995"/>
        <w:gridCol w:w="5193"/>
      </w:tblGrid>
      <w:tr w:rsidR="00ED2F0B" w:rsidRPr="00084114" w14:paraId="34357919" w14:textId="77777777" w:rsidTr="003D6686">
        <w:trPr>
          <w:cantSplit/>
          <w:tblHeader/>
        </w:trPr>
        <w:tc>
          <w:tcPr>
            <w:tcW w:w="4995" w:type="dxa"/>
            <w:vAlign w:val="bottom"/>
          </w:tcPr>
          <w:p w14:paraId="4FCF81EA" w14:textId="77777777" w:rsidR="00ED2F0B" w:rsidRPr="00084114" w:rsidRDefault="00ED2F0B" w:rsidP="00ED2F0B">
            <w:pPr>
              <w:pStyle w:val="TableTitles"/>
              <w:rPr>
                <w:rFonts w:cs="Arial"/>
                <w:i w:val="0"/>
              </w:rPr>
            </w:pPr>
            <w:r w:rsidRPr="3BE68DBA">
              <w:rPr>
                <w:i w:val="0"/>
              </w:rPr>
              <w:t>Slide Title and Commentary</w:t>
            </w:r>
          </w:p>
        </w:tc>
        <w:tc>
          <w:tcPr>
            <w:tcW w:w="5193" w:type="dxa"/>
          </w:tcPr>
          <w:p w14:paraId="66B7CCB7" w14:textId="77777777" w:rsidR="00ED2F0B" w:rsidRPr="00084114" w:rsidRDefault="00ED2F0B" w:rsidP="00ED2F0B">
            <w:pPr>
              <w:rPr>
                <w:b/>
                <w:sz w:val="32"/>
                <w:szCs w:val="32"/>
              </w:rPr>
            </w:pPr>
            <w:r w:rsidRPr="00084114">
              <w:rPr>
                <w:b/>
                <w:sz w:val="32"/>
                <w:szCs w:val="32"/>
              </w:rPr>
              <w:t>Slide Number and Slide</w:t>
            </w:r>
          </w:p>
        </w:tc>
      </w:tr>
      <w:tr w:rsidR="00ED2F0B" w:rsidRPr="00084114" w14:paraId="06B1DF85" w14:textId="77777777" w:rsidTr="003D6686">
        <w:trPr>
          <w:cantSplit/>
        </w:trPr>
        <w:tc>
          <w:tcPr>
            <w:tcW w:w="4995" w:type="dxa"/>
          </w:tcPr>
          <w:p w14:paraId="02738E26" w14:textId="77777777" w:rsidR="00ED2F0B" w:rsidRPr="007A2C2B" w:rsidRDefault="00147ED7" w:rsidP="00ED2F0B">
            <w:pPr>
              <w:rPr>
                <w:b/>
                <w:sz w:val="28"/>
                <w:szCs w:val="28"/>
              </w:rPr>
            </w:pPr>
            <w:r w:rsidRPr="6663E504">
              <w:rPr>
                <w:b/>
                <w:bCs/>
                <w:sz w:val="28"/>
                <w:szCs w:val="28"/>
              </w:rPr>
              <w:t xml:space="preserve">Best Practices in the Diagnosis and Treatment of </w:t>
            </w:r>
            <w:r w:rsidR="00B41839" w:rsidRPr="6663E504">
              <w:rPr>
                <w:b/>
                <w:bCs/>
                <w:sz w:val="28"/>
                <w:szCs w:val="28"/>
              </w:rPr>
              <w:t>Cellulitis and Skin and Soft Tissue Abscesses</w:t>
            </w:r>
          </w:p>
          <w:p w14:paraId="26210805" w14:textId="77777777" w:rsidR="00AA47EC" w:rsidRDefault="1FF66A5C" w:rsidP="001D46F6">
            <w:pPr>
              <w:spacing w:after="200" w:line="276" w:lineRule="auto"/>
            </w:pPr>
            <w:r w:rsidRPr="189898A2">
              <w:rPr>
                <w:b/>
                <w:bCs/>
                <w:sz w:val="28"/>
                <w:szCs w:val="28"/>
              </w:rPr>
              <w:t>Ambulatory Care</w:t>
            </w:r>
          </w:p>
          <w:p w14:paraId="5C3D74D8" w14:textId="77777777" w:rsidR="00AA47EC" w:rsidRDefault="1FF66A5C" w:rsidP="001D46F6">
            <w:pPr>
              <w:spacing w:after="200" w:line="276" w:lineRule="auto"/>
            </w:pPr>
            <w:r>
              <w:br/>
            </w:r>
            <w:r w:rsidR="00AA47EC">
              <w:t>SAY:</w:t>
            </w:r>
          </w:p>
          <w:p w14:paraId="3CB868D2" w14:textId="77777777" w:rsidR="00AA47EC" w:rsidRPr="00AA10E4" w:rsidRDefault="00AA47EC" w:rsidP="00AA47EC"/>
          <w:p w14:paraId="099A1EC7" w14:textId="77777777" w:rsidR="00AA47EC" w:rsidRPr="00984766" w:rsidRDefault="00AA47EC" w:rsidP="00AA47EC">
            <w:r>
              <w:t xml:space="preserve">Welcome to the </w:t>
            </w:r>
            <w:r w:rsidR="00A44BEE">
              <w:t>presentation</w:t>
            </w:r>
            <w:r>
              <w:t xml:space="preserve"> </w:t>
            </w:r>
            <w:r w:rsidRPr="00984766">
              <w:t>titled</w:t>
            </w:r>
            <w:r w:rsidR="001A062D">
              <w:t>,</w:t>
            </w:r>
            <w:r w:rsidRPr="00984766">
              <w:t xml:space="preserve"> “</w:t>
            </w:r>
            <w:r w:rsidR="00147ED7">
              <w:t xml:space="preserve">Best Practices in the Diagnosis and Treatment of </w:t>
            </w:r>
            <w:r w:rsidRPr="009100E1">
              <w:t>Cellulitis and Skin and Soft Tissue Abscesses</w:t>
            </w:r>
            <w:r w:rsidRPr="00984766">
              <w:t>.”</w:t>
            </w:r>
          </w:p>
          <w:p w14:paraId="789B6DA4" w14:textId="77777777" w:rsidR="000163C5" w:rsidRPr="00084114" w:rsidRDefault="000163C5" w:rsidP="00ED2F0B"/>
        </w:tc>
        <w:tc>
          <w:tcPr>
            <w:tcW w:w="5193" w:type="dxa"/>
          </w:tcPr>
          <w:p w14:paraId="7F3DF376" w14:textId="52CB2BAD" w:rsidR="006D7DB1" w:rsidRPr="006D7DB1" w:rsidRDefault="00ED2F0B" w:rsidP="003D6686">
            <w:pPr>
              <w:spacing w:after="120"/>
              <w:rPr>
                <w:b/>
                <w:sz w:val="28"/>
                <w:szCs w:val="28"/>
              </w:rPr>
            </w:pPr>
            <w:r w:rsidRPr="00084114">
              <w:rPr>
                <w:b/>
                <w:sz w:val="28"/>
                <w:szCs w:val="28"/>
              </w:rPr>
              <w:t>Slide 1</w:t>
            </w:r>
            <w:r w:rsidR="00047BF2">
              <w:rPr>
                <w:noProof/>
              </w:rPr>
              <w:drawing>
                <wp:inline distT="0" distB="0" distL="0" distR="0" wp14:anchorId="5CF05224" wp14:editId="24E57821">
                  <wp:extent cx="3160395" cy="2370455"/>
                  <wp:effectExtent l="0" t="0" r="1905" b="0"/>
                  <wp:docPr id="67" name="Picture 67"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li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r w:rsidR="007226C7" w:rsidRPr="00084114" w14:paraId="211E424B" w14:textId="77777777" w:rsidTr="003D6686">
        <w:trPr>
          <w:cantSplit/>
        </w:trPr>
        <w:tc>
          <w:tcPr>
            <w:tcW w:w="4995" w:type="dxa"/>
          </w:tcPr>
          <w:p w14:paraId="70D8A949" w14:textId="77777777" w:rsidR="007226C7" w:rsidRDefault="007226C7" w:rsidP="007226C7">
            <w:pPr>
              <w:rPr>
                <w:b/>
                <w:sz w:val="28"/>
                <w:szCs w:val="28"/>
              </w:rPr>
            </w:pPr>
            <w:r w:rsidRPr="007A2C2B">
              <w:rPr>
                <w:b/>
                <w:sz w:val="28"/>
                <w:szCs w:val="28"/>
              </w:rPr>
              <w:t>Objectives</w:t>
            </w:r>
          </w:p>
          <w:p w14:paraId="42E349A9" w14:textId="77777777" w:rsidR="007226C7" w:rsidRDefault="007226C7" w:rsidP="007226C7">
            <w:pPr>
              <w:rPr>
                <w:b/>
                <w:sz w:val="28"/>
                <w:szCs w:val="28"/>
              </w:rPr>
            </w:pPr>
          </w:p>
          <w:p w14:paraId="248DA0DA" w14:textId="77777777" w:rsidR="007226C7" w:rsidRDefault="007226C7" w:rsidP="007226C7">
            <w:r>
              <w:t>SAY:</w:t>
            </w:r>
          </w:p>
          <w:p w14:paraId="68609778" w14:textId="77777777" w:rsidR="007226C7" w:rsidRDefault="007226C7" w:rsidP="007226C7"/>
          <w:p w14:paraId="5C9FD359" w14:textId="12DE61EE" w:rsidR="007226C7" w:rsidRPr="00381582" w:rsidRDefault="007226C7" w:rsidP="007226C7">
            <w:r w:rsidRPr="00381582">
              <w:t xml:space="preserve">By the end of this </w:t>
            </w:r>
            <w:r w:rsidR="007218EA">
              <w:t>presentation</w:t>
            </w:r>
            <w:r w:rsidRPr="00381582">
              <w:t>, participants will be able to</w:t>
            </w:r>
            <w:r w:rsidR="00B258EF">
              <w:rPr>
                <w:rFonts w:cstheme="minorHAnsi"/>
              </w:rPr>
              <w:t>—</w:t>
            </w:r>
          </w:p>
          <w:p w14:paraId="7A7BE7BA" w14:textId="77777777" w:rsidR="007226C7" w:rsidRDefault="007226C7" w:rsidP="007226C7">
            <w:pPr>
              <w:pStyle w:val="ListParagraph"/>
              <w:numPr>
                <w:ilvl w:val="0"/>
                <w:numId w:val="1"/>
              </w:numPr>
              <w:spacing w:after="0" w:line="240" w:lineRule="auto"/>
            </w:pPr>
            <w:r>
              <w:t>Describe</w:t>
            </w:r>
            <w:r w:rsidRPr="00381582">
              <w:t xml:space="preserve"> the approach to diagnos</w:t>
            </w:r>
            <w:r w:rsidR="00E87506">
              <w:t>e</w:t>
            </w:r>
            <w:r w:rsidRPr="00381582">
              <w:t xml:space="preserve"> cellulitis and </w:t>
            </w:r>
            <w:r w:rsidR="00CB3EFA">
              <w:t>distinguis</w:t>
            </w:r>
            <w:r w:rsidR="00E87506">
              <w:t>h</w:t>
            </w:r>
            <w:r w:rsidR="00331D22">
              <w:t xml:space="preserve"> it</w:t>
            </w:r>
            <w:r w:rsidR="00CB3EFA">
              <w:t xml:space="preserve"> from mimicking conditions</w:t>
            </w:r>
          </w:p>
          <w:p w14:paraId="7E75C812" w14:textId="77777777" w:rsidR="00177C16" w:rsidRPr="00381582" w:rsidRDefault="00177C16" w:rsidP="00177C16">
            <w:pPr>
              <w:pStyle w:val="ListParagraph"/>
              <w:spacing w:after="0" w:line="240" w:lineRule="auto"/>
            </w:pPr>
          </w:p>
          <w:p w14:paraId="07896456" w14:textId="77777777" w:rsidR="00177C16" w:rsidRDefault="007226C7">
            <w:pPr>
              <w:pStyle w:val="ListParagraph"/>
              <w:numPr>
                <w:ilvl w:val="0"/>
                <w:numId w:val="1"/>
              </w:numPr>
              <w:spacing w:after="0" w:line="240" w:lineRule="auto"/>
            </w:pPr>
            <w:r>
              <w:t>Describe</w:t>
            </w:r>
            <w:r w:rsidRPr="00381582">
              <w:t xml:space="preserve"> the microbiology of cellulitis and how that informs empiric therapy</w:t>
            </w:r>
          </w:p>
          <w:p w14:paraId="35A4E3EE" w14:textId="77777777" w:rsidR="007226C7" w:rsidRDefault="007226C7" w:rsidP="007226C7">
            <w:pPr>
              <w:pStyle w:val="ListParagraph"/>
              <w:numPr>
                <w:ilvl w:val="0"/>
                <w:numId w:val="1"/>
              </w:numPr>
              <w:spacing w:after="0" w:line="240" w:lineRule="auto"/>
            </w:pPr>
            <w:r>
              <w:t xml:space="preserve">Identify </w:t>
            </w:r>
            <w:r w:rsidRPr="00381582">
              <w:t xml:space="preserve">empiric </w:t>
            </w:r>
            <w:r>
              <w:t>antibiotic regimens</w:t>
            </w:r>
            <w:r w:rsidRPr="00381582">
              <w:t xml:space="preserve"> for cellulitis that minimize adverse events</w:t>
            </w:r>
          </w:p>
          <w:p w14:paraId="11C8F529" w14:textId="77777777" w:rsidR="00177C16" w:rsidRPr="00381582" w:rsidRDefault="00177C16" w:rsidP="00177C16"/>
          <w:p w14:paraId="6571D53F" w14:textId="77777777" w:rsidR="00177C16" w:rsidRDefault="000D150F">
            <w:pPr>
              <w:pStyle w:val="ListParagraph"/>
              <w:numPr>
                <w:ilvl w:val="0"/>
                <w:numId w:val="1"/>
              </w:numPr>
              <w:spacing w:after="0" w:line="240" w:lineRule="auto"/>
            </w:pPr>
            <w:r>
              <w:t xml:space="preserve">Discuss </w:t>
            </w:r>
            <w:r w:rsidR="007226C7" w:rsidRPr="00381582">
              <w:t>duration of a</w:t>
            </w:r>
            <w:r>
              <w:t>ntibiotic therapy for cellulitis</w:t>
            </w:r>
            <w:r w:rsidR="006709B2">
              <w:t xml:space="preserve"> and</w:t>
            </w:r>
          </w:p>
          <w:p w14:paraId="5B0ECA4C" w14:textId="77777777" w:rsidR="00177C16" w:rsidRDefault="00177C16" w:rsidP="00177C16"/>
          <w:p w14:paraId="178DB8F7" w14:textId="791FC4BB" w:rsidR="007226C7" w:rsidRPr="00084114" w:rsidRDefault="000D150F" w:rsidP="007226C7">
            <w:pPr>
              <w:pStyle w:val="ListParagraph"/>
              <w:numPr>
                <w:ilvl w:val="0"/>
                <w:numId w:val="1"/>
              </w:numPr>
              <w:spacing w:after="0" w:line="240" w:lineRule="auto"/>
            </w:pPr>
            <w:r>
              <w:t>Discuss the expected time course of a case of cellulitis and when patients should return</w:t>
            </w:r>
            <w:r w:rsidR="006438FA">
              <w:t xml:space="preserve"> for </w:t>
            </w:r>
            <w:proofErr w:type="spellStart"/>
            <w:r w:rsidR="006438FA">
              <w:t>follow</w:t>
            </w:r>
            <w:r>
              <w:t>up</w:t>
            </w:r>
            <w:proofErr w:type="spellEnd"/>
          </w:p>
        </w:tc>
        <w:tc>
          <w:tcPr>
            <w:tcW w:w="5193" w:type="dxa"/>
          </w:tcPr>
          <w:p w14:paraId="32FD961A" w14:textId="73AB919C" w:rsidR="007226C7" w:rsidRDefault="007226C7" w:rsidP="007226C7">
            <w:pPr>
              <w:rPr>
                <w:b/>
                <w:sz w:val="28"/>
                <w:szCs w:val="28"/>
              </w:rPr>
            </w:pPr>
            <w:r w:rsidRPr="00DB1196">
              <w:rPr>
                <w:b/>
                <w:sz w:val="28"/>
                <w:szCs w:val="28"/>
              </w:rPr>
              <w:t xml:space="preserve">Slide </w:t>
            </w:r>
            <w:r w:rsidR="00760239">
              <w:rPr>
                <w:b/>
                <w:sz w:val="28"/>
                <w:szCs w:val="28"/>
              </w:rPr>
              <w:t>2</w:t>
            </w:r>
            <w:r w:rsidR="001D6D5B">
              <w:rPr>
                <w:noProof/>
              </w:rPr>
              <w:drawing>
                <wp:inline distT="0" distB="0" distL="0" distR="0" wp14:anchorId="49C85139" wp14:editId="18635789">
                  <wp:extent cx="3160395" cy="2370455"/>
                  <wp:effectExtent l="0" t="0" r="1905" b="0"/>
                  <wp:docPr id="68" name="Picture 68"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li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45742A07" w14:textId="57B17904" w:rsidR="006F7A92" w:rsidRPr="00DB1196" w:rsidRDefault="006F7A92" w:rsidP="007226C7">
            <w:pPr>
              <w:rPr>
                <w:b/>
                <w:sz w:val="28"/>
                <w:szCs w:val="28"/>
              </w:rPr>
            </w:pPr>
          </w:p>
          <w:p w14:paraId="147D2C6E" w14:textId="77777777" w:rsidR="007226C7" w:rsidRPr="00084114" w:rsidRDefault="007226C7" w:rsidP="007226C7"/>
        </w:tc>
      </w:tr>
      <w:tr w:rsidR="007226C7" w:rsidRPr="00084114" w14:paraId="75A5865F" w14:textId="77777777" w:rsidTr="003D6686">
        <w:trPr>
          <w:cantSplit/>
        </w:trPr>
        <w:tc>
          <w:tcPr>
            <w:tcW w:w="4995" w:type="dxa"/>
          </w:tcPr>
          <w:p w14:paraId="20E1F1EB" w14:textId="77777777" w:rsidR="007226C7" w:rsidRDefault="007226C7" w:rsidP="007226C7">
            <w:pPr>
              <w:rPr>
                <w:b/>
                <w:sz w:val="28"/>
                <w:szCs w:val="28"/>
              </w:rPr>
            </w:pPr>
            <w:r w:rsidRPr="007A2C2B">
              <w:rPr>
                <w:b/>
                <w:sz w:val="28"/>
                <w:szCs w:val="28"/>
              </w:rPr>
              <w:lastRenderedPageBreak/>
              <w:t>The Four</w:t>
            </w:r>
            <w:r w:rsidR="00FB27BD">
              <w:rPr>
                <w:b/>
                <w:sz w:val="28"/>
                <w:szCs w:val="28"/>
              </w:rPr>
              <w:t xml:space="preserve"> Moments of Antibiotic Decision </w:t>
            </w:r>
            <w:r w:rsidRPr="007A2C2B">
              <w:rPr>
                <w:b/>
                <w:sz w:val="28"/>
                <w:szCs w:val="28"/>
              </w:rPr>
              <w:t>Making</w:t>
            </w:r>
          </w:p>
          <w:p w14:paraId="170A8077" w14:textId="77777777" w:rsidR="007226C7" w:rsidRDefault="007226C7" w:rsidP="007226C7">
            <w:pPr>
              <w:rPr>
                <w:b/>
                <w:sz w:val="28"/>
                <w:szCs w:val="28"/>
              </w:rPr>
            </w:pPr>
          </w:p>
          <w:p w14:paraId="08EF22A3" w14:textId="77777777" w:rsidR="007226C7" w:rsidRDefault="007226C7" w:rsidP="007226C7">
            <w:pPr>
              <w:tabs>
                <w:tab w:val="left" w:pos="800"/>
              </w:tabs>
            </w:pPr>
            <w:r w:rsidRPr="00A91A91">
              <w:t>SAY:</w:t>
            </w:r>
            <w:r>
              <w:tab/>
            </w:r>
          </w:p>
          <w:p w14:paraId="59106CAE" w14:textId="77777777" w:rsidR="007226C7" w:rsidRDefault="007226C7" w:rsidP="007226C7">
            <w:pPr>
              <w:tabs>
                <w:tab w:val="left" w:pos="800"/>
              </w:tabs>
            </w:pPr>
          </w:p>
          <w:p w14:paraId="66262228" w14:textId="77777777" w:rsidR="007226C7" w:rsidRDefault="007226C7" w:rsidP="00A46295">
            <w:pPr>
              <w:tabs>
                <w:tab w:val="left" w:pos="800"/>
              </w:tabs>
            </w:pPr>
            <w:r w:rsidRPr="00381582">
              <w:t>We will review cellulitis using the Four</w:t>
            </w:r>
            <w:r w:rsidR="00FB27BD">
              <w:t xml:space="preserve"> Moments of Antibiotic Decision </w:t>
            </w:r>
            <w:r w:rsidRPr="00381582">
              <w:t>Making.</w:t>
            </w:r>
          </w:p>
          <w:p w14:paraId="5FF9354A" w14:textId="77777777" w:rsidR="007226C7" w:rsidRDefault="007226C7" w:rsidP="007226C7"/>
          <w:p w14:paraId="767E5323" w14:textId="77777777" w:rsidR="007226C7" w:rsidRDefault="007226C7" w:rsidP="007226C7"/>
          <w:p w14:paraId="67485E33" w14:textId="77777777" w:rsidR="007226C7" w:rsidRDefault="007226C7" w:rsidP="007226C7"/>
          <w:p w14:paraId="5E52A75D" w14:textId="77777777" w:rsidR="007226C7" w:rsidRDefault="007226C7" w:rsidP="007226C7"/>
          <w:p w14:paraId="23EB76A6" w14:textId="77777777" w:rsidR="00105D46" w:rsidRDefault="00105D46" w:rsidP="007226C7"/>
          <w:p w14:paraId="1B338C4F" w14:textId="77777777" w:rsidR="00105D46" w:rsidRDefault="00105D46" w:rsidP="007226C7"/>
          <w:p w14:paraId="239A698C" w14:textId="77777777" w:rsidR="007226C7" w:rsidRPr="00084114" w:rsidRDefault="007226C7" w:rsidP="007226C7"/>
        </w:tc>
        <w:tc>
          <w:tcPr>
            <w:tcW w:w="5193" w:type="dxa"/>
          </w:tcPr>
          <w:p w14:paraId="338AF9FF" w14:textId="7ED4D011" w:rsidR="007226C7" w:rsidRPr="003D6686" w:rsidRDefault="007226C7" w:rsidP="003D6686">
            <w:pPr>
              <w:spacing w:after="120"/>
              <w:rPr>
                <w:b/>
                <w:sz w:val="28"/>
                <w:szCs w:val="28"/>
              </w:rPr>
            </w:pPr>
            <w:r w:rsidRPr="00517EAE">
              <w:rPr>
                <w:b/>
                <w:sz w:val="28"/>
                <w:szCs w:val="28"/>
              </w:rPr>
              <w:t xml:space="preserve">Slide </w:t>
            </w:r>
            <w:r w:rsidR="00760239">
              <w:rPr>
                <w:b/>
                <w:sz w:val="28"/>
                <w:szCs w:val="28"/>
              </w:rPr>
              <w:t>3</w:t>
            </w:r>
            <w:r w:rsidR="00C51E84">
              <w:rPr>
                <w:noProof/>
              </w:rPr>
              <w:drawing>
                <wp:inline distT="0" distB="0" distL="0" distR="0" wp14:anchorId="77E215C7" wp14:editId="39B1F7F0">
                  <wp:extent cx="3160395" cy="2370455"/>
                  <wp:effectExtent l="0" t="0" r="1905" b="0"/>
                  <wp:docPr id="69" name="Picture 69"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lid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r w:rsidR="007226C7" w:rsidRPr="00084114" w14:paraId="35F57640" w14:textId="77777777" w:rsidTr="003D6686">
        <w:trPr>
          <w:cantSplit/>
          <w:trHeight w:val="335"/>
        </w:trPr>
        <w:tc>
          <w:tcPr>
            <w:tcW w:w="4995" w:type="dxa"/>
          </w:tcPr>
          <w:p w14:paraId="6A20E970" w14:textId="77777777" w:rsidR="007226C7" w:rsidRDefault="007226C7" w:rsidP="007226C7">
            <w:pPr>
              <w:rPr>
                <w:b/>
                <w:sz w:val="28"/>
                <w:szCs w:val="28"/>
              </w:rPr>
            </w:pPr>
            <w:r w:rsidRPr="007A2C2B">
              <w:rPr>
                <w:b/>
                <w:sz w:val="28"/>
                <w:szCs w:val="28"/>
              </w:rPr>
              <w:t>The Four</w:t>
            </w:r>
            <w:r w:rsidR="00FB27BD">
              <w:rPr>
                <w:b/>
                <w:sz w:val="28"/>
                <w:szCs w:val="28"/>
              </w:rPr>
              <w:t xml:space="preserve"> Moments of Antibiotic Decision </w:t>
            </w:r>
            <w:r w:rsidRPr="007A2C2B">
              <w:rPr>
                <w:b/>
                <w:sz w:val="28"/>
                <w:szCs w:val="28"/>
              </w:rPr>
              <w:t>Making</w:t>
            </w:r>
          </w:p>
          <w:p w14:paraId="0BA86281" w14:textId="77777777" w:rsidR="007226C7" w:rsidRDefault="007226C7" w:rsidP="007226C7">
            <w:pPr>
              <w:rPr>
                <w:b/>
                <w:sz w:val="28"/>
                <w:szCs w:val="28"/>
              </w:rPr>
            </w:pPr>
          </w:p>
          <w:p w14:paraId="55D7A928" w14:textId="77777777" w:rsidR="007226C7" w:rsidRDefault="007226C7" w:rsidP="007226C7">
            <w:r w:rsidRPr="00A91A91">
              <w:t>SAY:</w:t>
            </w:r>
          </w:p>
          <w:p w14:paraId="4D814982" w14:textId="77777777" w:rsidR="007226C7" w:rsidRDefault="007226C7" w:rsidP="007226C7"/>
          <w:p w14:paraId="4D6C87F9" w14:textId="7324A7A3" w:rsidR="00760239" w:rsidRPr="00084114" w:rsidRDefault="00120617" w:rsidP="007226C7">
            <w:r>
              <w:t>Moment O</w:t>
            </w:r>
            <w:r w:rsidR="007226C7" w:rsidRPr="00381582">
              <w:t>ne is: Does my patient have an infection that requires antibiotics?</w:t>
            </w:r>
          </w:p>
        </w:tc>
        <w:tc>
          <w:tcPr>
            <w:tcW w:w="5193" w:type="dxa"/>
          </w:tcPr>
          <w:p w14:paraId="348D90B6" w14:textId="60400E00" w:rsidR="007226C7" w:rsidRPr="00517EAE" w:rsidRDefault="00760239" w:rsidP="003D6686">
            <w:pPr>
              <w:spacing w:after="120"/>
              <w:rPr>
                <w:b/>
                <w:sz w:val="28"/>
                <w:szCs w:val="28"/>
              </w:rPr>
            </w:pPr>
            <w:r>
              <w:rPr>
                <w:b/>
                <w:sz w:val="28"/>
                <w:szCs w:val="28"/>
              </w:rPr>
              <w:t>Slide 4</w:t>
            </w:r>
            <w:r w:rsidR="0041796D">
              <w:rPr>
                <w:noProof/>
              </w:rPr>
              <w:drawing>
                <wp:inline distT="0" distB="0" distL="0" distR="0" wp14:anchorId="47489938" wp14:editId="1A8BAE60">
                  <wp:extent cx="3160395" cy="2370455"/>
                  <wp:effectExtent l="0" t="0" r="1905" b="0"/>
                  <wp:docPr id="70" name="Picture 70"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lid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r w:rsidR="007226C7" w:rsidRPr="00084114" w14:paraId="56A421D7" w14:textId="77777777" w:rsidTr="003D6686">
        <w:trPr>
          <w:cantSplit/>
        </w:trPr>
        <w:tc>
          <w:tcPr>
            <w:tcW w:w="4995" w:type="dxa"/>
          </w:tcPr>
          <w:p w14:paraId="24C650D0" w14:textId="77777777" w:rsidR="007226C7" w:rsidRDefault="007226C7" w:rsidP="007226C7">
            <w:pPr>
              <w:rPr>
                <w:b/>
                <w:sz w:val="28"/>
                <w:szCs w:val="28"/>
              </w:rPr>
            </w:pPr>
            <w:r w:rsidRPr="007A2C2B">
              <w:rPr>
                <w:b/>
                <w:sz w:val="28"/>
                <w:szCs w:val="28"/>
              </w:rPr>
              <w:lastRenderedPageBreak/>
              <w:t>Moment 1: Diagnosis of Cellulitis</w:t>
            </w:r>
          </w:p>
          <w:p w14:paraId="6717140D" w14:textId="77777777" w:rsidR="007226C7" w:rsidRDefault="007226C7" w:rsidP="007226C7">
            <w:pPr>
              <w:rPr>
                <w:b/>
                <w:sz w:val="28"/>
                <w:szCs w:val="28"/>
              </w:rPr>
            </w:pPr>
          </w:p>
          <w:p w14:paraId="7B69246A" w14:textId="77777777" w:rsidR="007226C7" w:rsidRDefault="007226C7" w:rsidP="007226C7">
            <w:r w:rsidRPr="00A91A91">
              <w:t>SAY:</w:t>
            </w:r>
          </w:p>
          <w:p w14:paraId="0BA6F3B7" w14:textId="77777777" w:rsidR="007226C7" w:rsidRDefault="007226C7" w:rsidP="007226C7"/>
          <w:p w14:paraId="1EE07B0A" w14:textId="77777777" w:rsidR="007226C7" w:rsidRDefault="007226C7" w:rsidP="007226C7">
            <w:r w:rsidRPr="00381582">
              <w:t xml:space="preserve">Patients with cellulitis present with redness, warmth, tenderness, and swelling of the skin </w:t>
            </w:r>
            <w:r>
              <w:t>that is of</w:t>
            </w:r>
            <w:r w:rsidRPr="00381582">
              <w:t xml:space="preserve"> relatively sudden onset. </w:t>
            </w:r>
          </w:p>
          <w:p w14:paraId="24DCF405" w14:textId="77777777" w:rsidR="007226C7" w:rsidRDefault="007226C7" w:rsidP="007226C7"/>
          <w:p w14:paraId="4B8A1EEF" w14:textId="785FAA12" w:rsidR="007226C7" w:rsidRDefault="007226C7" w:rsidP="007226C7">
            <w:r w:rsidRPr="00381582">
              <w:t>Cellulitis is almost always unilateral; patients who</w:t>
            </w:r>
            <w:r>
              <w:t xml:space="preserve"> have</w:t>
            </w:r>
            <w:r w:rsidRPr="00381582">
              <w:t xml:space="preserve"> bilateral s</w:t>
            </w:r>
            <w:r>
              <w:t>kin findings</w:t>
            </w:r>
            <w:r w:rsidRPr="00381582">
              <w:t xml:space="preserve"> more likely have chronic venous stasis than infection. </w:t>
            </w:r>
            <w:r>
              <w:t>Many patients will have fever</w:t>
            </w:r>
            <w:r w:rsidR="00162430">
              <w:t xml:space="preserve">, </w:t>
            </w:r>
            <w:r>
              <w:t>although the proportion varies among studies from 20</w:t>
            </w:r>
            <w:r w:rsidR="00052C70">
              <w:t xml:space="preserve"> to </w:t>
            </w:r>
            <w:r>
              <w:t xml:space="preserve">70 percent, with sicker patients more likely to have fever. </w:t>
            </w:r>
            <w:r w:rsidR="00634103">
              <w:t xml:space="preserve">Most patients with cellulitis </w:t>
            </w:r>
            <w:r w:rsidRPr="00381582">
              <w:t xml:space="preserve">have elevated inflammatory markers and leukocytosis. </w:t>
            </w:r>
          </w:p>
          <w:p w14:paraId="0CD19CBB" w14:textId="77777777" w:rsidR="007226C7" w:rsidRDefault="007226C7" w:rsidP="007226C7"/>
          <w:p w14:paraId="394B3CBF" w14:textId="14B4B230" w:rsidR="00105D46" w:rsidRPr="00084114" w:rsidRDefault="007226C7" w:rsidP="007226C7">
            <w:r w:rsidRPr="00381582">
              <w:t xml:space="preserve">Development of cellulitis is generally associated with skin surface disruption due to recent trauma, tinea pedis, cutaneous ulcer, or past saphenous </w:t>
            </w:r>
            <w:proofErr w:type="spellStart"/>
            <w:r w:rsidRPr="00381582">
              <w:t>venectomy</w:t>
            </w:r>
            <w:proofErr w:type="spellEnd"/>
            <w:r w:rsidRPr="00381582">
              <w:t xml:space="preserve">. In addition, impaired venous and lymphatic drainage can predispose to cellulitis. </w:t>
            </w:r>
          </w:p>
        </w:tc>
        <w:tc>
          <w:tcPr>
            <w:tcW w:w="5193" w:type="dxa"/>
          </w:tcPr>
          <w:p w14:paraId="6E0741E5" w14:textId="090C77BE" w:rsidR="0080272F" w:rsidRPr="00084114" w:rsidRDefault="00760239" w:rsidP="007226C7">
            <w:pPr>
              <w:rPr>
                <w:b/>
                <w:sz w:val="28"/>
                <w:szCs w:val="28"/>
              </w:rPr>
            </w:pPr>
            <w:r>
              <w:rPr>
                <w:b/>
                <w:sz w:val="28"/>
                <w:szCs w:val="28"/>
              </w:rPr>
              <w:t>Slide 5</w:t>
            </w:r>
            <w:r w:rsidR="008767BC">
              <w:rPr>
                <w:noProof/>
              </w:rPr>
              <w:drawing>
                <wp:inline distT="0" distB="0" distL="0" distR="0" wp14:anchorId="4DEAE7CE" wp14:editId="747E6B29">
                  <wp:extent cx="3160395" cy="2370455"/>
                  <wp:effectExtent l="0" t="0" r="1905" b="0"/>
                  <wp:docPr id="71" name="Picture 71"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lid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2777CE54" w14:textId="77777777" w:rsidR="0080272F" w:rsidRDefault="0080272F" w:rsidP="0080272F">
            <w:pPr>
              <w:rPr>
                <w:b/>
                <w:sz w:val="28"/>
                <w:szCs w:val="28"/>
              </w:rPr>
            </w:pPr>
          </w:p>
          <w:p w14:paraId="3A3321CA" w14:textId="77777777" w:rsidR="007226C7" w:rsidRPr="00084114" w:rsidRDefault="007226C7" w:rsidP="0080272F"/>
        </w:tc>
      </w:tr>
      <w:tr w:rsidR="007226C7" w:rsidRPr="00084114" w14:paraId="539E29C1" w14:textId="77777777" w:rsidTr="003D6686">
        <w:trPr>
          <w:cantSplit/>
        </w:trPr>
        <w:tc>
          <w:tcPr>
            <w:tcW w:w="4995" w:type="dxa"/>
          </w:tcPr>
          <w:p w14:paraId="71B31EAD" w14:textId="77777777" w:rsidR="007226C7" w:rsidRDefault="007226C7" w:rsidP="007226C7">
            <w:pPr>
              <w:rPr>
                <w:b/>
                <w:sz w:val="28"/>
                <w:szCs w:val="28"/>
              </w:rPr>
            </w:pPr>
            <w:r w:rsidRPr="007A2C2B">
              <w:rPr>
                <w:b/>
                <w:sz w:val="28"/>
                <w:szCs w:val="28"/>
              </w:rPr>
              <w:t>Moment 1: Cellulitis Mimics</w:t>
            </w:r>
          </w:p>
          <w:p w14:paraId="7FACD06D" w14:textId="77777777" w:rsidR="007226C7" w:rsidRDefault="007226C7" w:rsidP="007226C7">
            <w:pPr>
              <w:rPr>
                <w:b/>
                <w:sz w:val="28"/>
                <w:szCs w:val="28"/>
              </w:rPr>
            </w:pPr>
          </w:p>
          <w:p w14:paraId="23C4CFEC" w14:textId="77777777" w:rsidR="007226C7" w:rsidRDefault="007226C7" w:rsidP="007226C7">
            <w:r w:rsidRPr="00A91A91">
              <w:t>SAY:</w:t>
            </w:r>
          </w:p>
          <w:p w14:paraId="506960FB" w14:textId="77777777" w:rsidR="007226C7" w:rsidRDefault="007226C7" w:rsidP="007226C7"/>
          <w:p w14:paraId="75BA6BA0" w14:textId="3E5A6999" w:rsidR="007226C7" w:rsidRDefault="007226C7" w:rsidP="007226C7">
            <w:r w:rsidRPr="00381582">
              <w:t xml:space="preserve">Several noninfectious conditions can be confused with cellulitis. </w:t>
            </w:r>
          </w:p>
          <w:p w14:paraId="0BBFCF4A" w14:textId="77777777" w:rsidR="007226C7" w:rsidRDefault="007226C7" w:rsidP="007226C7"/>
          <w:p w14:paraId="374688F6" w14:textId="76830B4D" w:rsidR="00A46295" w:rsidRPr="007A2C2B" w:rsidRDefault="007226C7" w:rsidP="007226C7">
            <w:pPr>
              <w:rPr>
                <w:b/>
                <w:sz w:val="28"/>
                <w:szCs w:val="28"/>
              </w:rPr>
            </w:pPr>
            <w:r w:rsidRPr="00381582">
              <w:t xml:space="preserve">In </w:t>
            </w:r>
            <w:r w:rsidR="006C3D4A">
              <w:t>a</w:t>
            </w:r>
            <w:r w:rsidR="006C3D4A" w:rsidRPr="00381582">
              <w:t xml:space="preserve"> </w:t>
            </w:r>
            <w:r w:rsidRPr="00381582">
              <w:t xml:space="preserve">study of 145 patients hospitalized for </w:t>
            </w:r>
            <w:r>
              <w:t xml:space="preserve">presumed </w:t>
            </w:r>
            <w:r w:rsidRPr="00381582">
              <w:t>cellulitis, 28</w:t>
            </w:r>
            <w:r w:rsidR="00052C70">
              <w:t xml:space="preserve"> percent</w:t>
            </w:r>
            <w:r w:rsidRPr="00381582">
              <w:t xml:space="preserve"> had </w:t>
            </w:r>
            <w:r>
              <w:t xml:space="preserve">an </w:t>
            </w:r>
            <w:r w:rsidRPr="00381582">
              <w:t>alternative diagnos</w:t>
            </w:r>
            <w:r>
              <w:t>is. The</w:t>
            </w:r>
            <w:r w:rsidR="00634103">
              <w:t xml:space="preserve"> most common alternative diagnosis was </w:t>
            </w:r>
            <w:r w:rsidRPr="00381582">
              <w:t>venous stasis dermatitis</w:t>
            </w:r>
            <w:r w:rsidR="00634103">
              <w:t>; other diagnoses included</w:t>
            </w:r>
            <w:r w:rsidRPr="00381582">
              <w:t>, trauma</w:t>
            </w:r>
            <w:r w:rsidR="00052C70">
              <w:t>-</w:t>
            </w:r>
            <w:r w:rsidRPr="00381582">
              <w:t>related inflammation, deep vein thrombosis</w:t>
            </w:r>
            <w:r w:rsidR="00CD011A">
              <w:t>,</w:t>
            </w:r>
            <w:r w:rsidRPr="00381582">
              <w:t xml:space="preserve"> nonspecific dermatitis</w:t>
            </w:r>
            <w:r>
              <w:t>, and</w:t>
            </w:r>
            <w:r w:rsidR="00CD011A">
              <w:t xml:space="preserve"> </w:t>
            </w:r>
            <w:r w:rsidRPr="00381582">
              <w:t>thrombophlebitis.</w:t>
            </w:r>
          </w:p>
        </w:tc>
        <w:tc>
          <w:tcPr>
            <w:tcW w:w="5193" w:type="dxa"/>
          </w:tcPr>
          <w:p w14:paraId="66512FA8" w14:textId="1C557087" w:rsidR="007226C7" w:rsidRPr="003D6686" w:rsidRDefault="00760239" w:rsidP="003D6686">
            <w:pPr>
              <w:spacing w:after="120"/>
              <w:rPr>
                <w:b/>
                <w:sz w:val="28"/>
                <w:szCs w:val="28"/>
              </w:rPr>
            </w:pPr>
            <w:r>
              <w:rPr>
                <w:b/>
                <w:sz w:val="28"/>
                <w:szCs w:val="28"/>
              </w:rPr>
              <w:t>Slide 6</w:t>
            </w:r>
            <w:r w:rsidR="008767BC">
              <w:rPr>
                <w:noProof/>
              </w:rPr>
              <w:drawing>
                <wp:inline distT="0" distB="0" distL="0" distR="0" wp14:anchorId="6095E090" wp14:editId="58AC41FA">
                  <wp:extent cx="3160395" cy="2370455"/>
                  <wp:effectExtent l="0" t="0" r="1905" b="0"/>
                  <wp:docPr id="72" name="Picture 72"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lid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r w:rsidR="007226C7" w:rsidRPr="00084114" w14:paraId="53CB1961" w14:textId="77777777" w:rsidTr="003D6686">
        <w:trPr>
          <w:cantSplit/>
        </w:trPr>
        <w:tc>
          <w:tcPr>
            <w:tcW w:w="4995" w:type="dxa"/>
          </w:tcPr>
          <w:p w14:paraId="75B4B643" w14:textId="77777777" w:rsidR="007226C7" w:rsidRDefault="007226C7" w:rsidP="007226C7">
            <w:pPr>
              <w:rPr>
                <w:b/>
                <w:sz w:val="28"/>
                <w:szCs w:val="28"/>
              </w:rPr>
            </w:pPr>
            <w:r w:rsidRPr="007A2C2B">
              <w:rPr>
                <w:b/>
                <w:sz w:val="28"/>
                <w:szCs w:val="28"/>
              </w:rPr>
              <w:lastRenderedPageBreak/>
              <w:t>Moment 1: Mimics</w:t>
            </w:r>
            <w:r w:rsidR="00AC3084">
              <w:rPr>
                <w:b/>
                <w:sz w:val="28"/>
                <w:szCs w:val="28"/>
              </w:rPr>
              <w:t>—Venous Stasis Dermatitis</w:t>
            </w:r>
          </w:p>
          <w:p w14:paraId="30C130C9" w14:textId="77777777" w:rsidR="007226C7" w:rsidRDefault="007226C7" w:rsidP="007226C7">
            <w:pPr>
              <w:rPr>
                <w:b/>
                <w:sz w:val="28"/>
                <w:szCs w:val="28"/>
              </w:rPr>
            </w:pPr>
          </w:p>
          <w:p w14:paraId="7E796003" w14:textId="77777777" w:rsidR="007226C7" w:rsidRDefault="007226C7" w:rsidP="007226C7">
            <w:r w:rsidRPr="00A91A91">
              <w:t>SAY:</w:t>
            </w:r>
          </w:p>
          <w:p w14:paraId="116560DB" w14:textId="77777777" w:rsidR="007226C7" w:rsidRDefault="007226C7" w:rsidP="007226C7"/>
          <w:p w14:paraId="609F2FF8" w14:textId="2EE57AE4" w:rsidR="00EE396D" w:rsidRPr="003C4657" w:rsidRDefault="007226C7" w:rsidP="00F757C2">
            <w:r w:rsidRPr="00FE1E80">
              <w:t xml:space="preserve">Venous stasis dermatitis can be distinguished from cellulitis in </w:t>
            </w:r>
            <w:r>
              <w:t>several ways. I</w:t>
            </w:r>
            <w:r w:rsidRPr="00FE1E80">
              <w:t xml:space="preserve">t is often bilateral; usually present for a long period of time; </w:t>
            </w:r>
            <w:r w:rsidR="00CD011A">
              <w:t xml:space="preserve">and </w:t>
            </w:r>
            <w:r w:rsidRPr="00FE1E80">
              <w:t>associated with chronic skin hyperpigmentation</w:t>
            </w:r>
            <w:r>
              <w:t>,</w:t>
            </w:r>
            <w:r w:rsidRPr="00FE1E80">
              <w:t xml:space="preserve"> itchiness</w:t>
            </w:r>
            <w:r>
              <w:t>,</w:t>
            </w:r>
            <w:r w:rsidRPr="00FE1E80">
              <w:t xml:space="preserve"> scaling, pitting edema and/or serous drainage. Patients have less pain </w:t>
            </w:r>
            <w:r w:rsidR="0056046A">
              <w:t xml:space="preserve">with venous stasis dermatitis </w:t>
            </w:r>
            <w:r w:rsidRPr="00FE1E80">
              <w:t xml:space="preserve">than with cellulitis and should not have fever or significant leukocytosis. Venous stasis dermatitis can be treated with </w:t>
            </w:r>
            <w:r>
              <w:t xml:space="preserve">elevation of the extremity, </w:t>
            </w:r>
            <w:r w:rsidRPr="00FE1E80">
              <w:t>compression</w:t>
            </w:r>
            <w:r w:rsidR="00EC05A1">
              <w:t>,</w:t>
            </w:r>
            <w:r w:rsidRPr="00FE1E80">
              <w:t xml:space="preserve"> and topical steroids.</w:t>
            </w:r>
          </w:p>
        </w:tc>
        <w:tc>
          <w:tcPr>
            <w:tcW w:w="5193" w:type="dxa"/>
          </w:tcPr>
          <w:p w14:paraId="48A096EF" w14:textId="34A851DF" w:rsidR="007226C7" w:rsidRPr="003D6686" w:rsidRDefault="00361C93" w:rsidP="003D6686">
            <w:pPr>
              <w:spacing w:after="120"/>
              <w:rPr>
                <w:b/>
                <w:sz w:val="28"/>
                <w:szCs w:val="28"/>
              </w:rPr>
            </w:pPr>
            <w:r>
              <w:rPr>
                <w:b/>
                <w:sz w:val="28"/>
                <w:szCs w:val="28"/>
              </w:rPr>
              <w:t>S</w:t>
            </w:r>
            <w:r w:rsidR="00760239">
              <w:rPr>
                <w:b/>
                <w:sz w:val="28"/>
                <w:szCs w:val="28"/>
              </w:rPr>
              <w:t>lide 7</w:t>
            </w:r>
            <w:r w:rsidR="00EF33F7">
              <w:rPr>
                <w:noProof/>
              </w:rPr>
              <w:drawing>
                <wp:inline distT="0" distB="0" distL="0" distR="0" wp14:anchorId="0DAF0D04" wp14:editId="2452FA9D">
                  <wp:extent cx="3160395" cy="2370455"/>
                  <wp:effectExtent l="0" t="0" r="1905" b="0"/>
                  <wp:docPr id="73" name="Picture 73"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lid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r w:rsidR="007226C7" w:rsidRPr="00084114" w14:paraId="375A4933" w14:textId="77777777" w:rsidTr="003D6686">
        <w:trPr>
          <w:cantSplit/>
        </w:trPr>
        <w:tc>
          <w:tcPr>
            <w:tcW w:w="4995" w:type="dxa"/>
          </w:tcPr>
          <w:p w14:paraId="31996DD0" w14:textId="515EDC87" w:rsidR="007226C7" w:rsidRDefault="007226C7" w:rsidP="007226C7">
            <w:pPr>
              <w:rPr>
                <w:b/>
                <w:sz w:val="28"/>
                <w:szCs w:val="28"/>
              </w:rPr>
            </w:pPr>
            <w:r w:rsidRPr="007A2C2B">
              <w:rPr>
                <w:b/>
                <w:sz w:val="28"/>
                <w:szCs w:val="28"/>
              </w:rPr>
              <w:t>Moment 1: Mimics</w:t>
            </w:r>
            <w:r w:rsidR="00052C70">
              <w:rPr>
                <w:b/>
                <w:sz w:val="28"/>
                <w:szCs w:val="28"/>
              </w:rPr>
              <w:t xml:space="preserve"> </w:t>
            </w:r>
            <w:r w:rsidR="00052C70">
              <w:rPr>
                <w:rFonts w:cstheme="minorHAnsi"/>
                <w:b/>
                <w:sz w:val="28"/>
                <w:szCs w:val="28"/>
              </w:rPr>
              <w:t>–</w:t>
            </w:r>
            <w:r w:rsidR="00052C70">
              <w:rPr>
                <w:b/>
                <w:sz w:val="28"/>
                <w:szCs w:val="28"/>
              </w:rPr>
              <w:t xml:space="preserve"> </w:t>
            </w:r>
            <w:r w:rsidR="00AC3084">
              <w:rPr>
                <w:b/>
                <w:sz w:val="28"/>
                <w:szCs w:val="28"/>
              </w:rPr>
              <w:t>Lymphedema</w:t>
            </w:r>
          </w:p>
          <w:p w14:paraId="66169AA7" w14:textId="77777777" w:rsidR="007226C7" w:rsidRDefault="007226C7" w:rsidP="007226C7">
            <w:pPr>
              <w:rPr>
                <w:b/>
                <w:sz w:val="28"/>
                <w:szCs w:val="28"/>
              </w:rPr>
            </w:pPr>
          </w:p>
          <w:p w14:paraId="0C37ED8F" w14:textId="77777777" w:rsidR="007226C7" w:rsidRDefault="007226C7" w:rsidP="007226C7">
            <w:r w:rsidRPr="00A91A91">
              <w:t>SAY:</w:t>
            </w:r>
          </w:p>
          <w:p w14:paraId="58A14836" w14:textId="77777777" w:rsidR="007226C7" w:rsidRDefault="007226C7" w:rsidP="007226C7"/>
          <w:p w14:paraId="3E5C2179" w14:textId="3F3F17E3" w:rsidR="007226C7" w:rsidRDefault="007226C7" w:rsidP="007226C7">
            <w:r w:rsidRPr="00FE1E80">
              <w:t>Lymphedema results from disruption of lymphatic drainage. It can be congenital but is usually related to obesity or lymph node dissection. It is</w:t>
            </w:r>
            <w:r>
              <w:t xml:space="preserve"> usually</w:t>
            </w:r>
            <w:r w:rsidRPr="00FE1E80">
              <w:t xml:space="preserve"> unilateral (distal to the lymphatic disruption) and associated with diffuse nontender erythema that improves with elevation</w:t>
            </w:r>
            <w:r>
              <w:t xml:space="preserve">. There is </w:t>
            </w:r>
            <w:r w:rsidRPr="00FE1E80">
              <w:t xml:space="preserve">minimal </w:t>
            </w:r>
            <w:r>
              <w:t xml:space="preserve">associated </w:t>
            </w:r>
            <w:r w:rsidRPr="00FE1E80">
              <w:t xml:space="preserve">warmth. </w:t>
            </w:r>
            <w:r>
              <w:t xml:space="preserve">Fever </w:t>
            </w:r>
            <w:r w:rsidRPr="00FE1E80">
              <w:t>should not be p</w:t>
            </w:r>
            <w:r>
              <w:t>resent</w:t>
            </w:r>
            <w:r w:rsidRPr="00FE1E80">
              <w:t xml:space="preserve">. </w:t>
            </w:r>
          </w:p>
          <w:p w14:paraId="6F7D0156" w14:textId="77777777" w:rsidR="007226C7" w:rsidRPr="00FE1E80" w:rsidRDefault="007226C7" w:rsidP="007226C7"/>
          <w:p w14:paraId="29A92D0A" w14:textId="77777777" w:rsidR="007226C7" w:rsidRDefault="007226C7" w:rsidP="007226C7">
            <w:r w:rsidRPr="00FE1E80">
              <w:t>Both venous stasis and lymphedema can predispose to cellulitis</w:t>
            </w:r>
            <w:r w:rsidR="00052C70">
              <w:t>,</w:t>
            </w:r>
            <w:r w:rsidRPr="00FE1E80">
              <w:t xml:space="preserve"> so history and physical exam </w:t>
            </w:r>
            <w:r w:rsidR="00D73A05">
              <w:t>are</w:t>
            </w:r>
            <w:r w:rsidRPr="00FE1E80">
              <w:t xml:space="preserve"> important. </w:t>
            </w:r>
          </w:p>
          <w:p w14:paraId="5A31A894" w14:textId="77777777" w:rsidR="007226C7" w:rsidRDefault="007226C7" w:rsidP="007226C7"/>
          <w:p w14:paraId="0EF296FE" w14:textId="7326B472" w:rsidR="00105D46" w:rsidRPr="007A2C2B" w:rsidRDefault="007226C7" w:rsidP="007226C7">
            <w:pPr>
              <w:rPr>
                <w:b/>
                <w:sz w:val="28"/>
                <w:szCs w:val="28"/>
              </w:rPr>
            </w:pPr>
            <w:r>
              <w:t xml:space="preserve">Ask if </w:t>
            </w:r>
            <w:r w:rsidRPr="00FE1E80">
              <w:t xml:space="preserve">there </w:t>
            </w:r>
            <w:r>
              <w:t xml:space="preserve">has </w:t>
            </w:r>
            <w:r w:rsidRPr="00FE1E80">
              <w:t>been an acute change in symptoms that</w:t>
            </w:r>
            <w:r>
              <w:t xml:space="preserve"> would</w:t>
            </w:r>
            <w:r w:rsidRPr="00FE1E80">
              <w:t xml:space="preserve"> suggest a new process</w:t>
            </w:r>
            <w:r>
              <w:t xml:space="preserve">, </w:t>
            </w:r>
            <w:r w:rsidR="004F619D">
              <w:t xml:space="preserve">such as </w:t>
            </w:r>
            <w:r w:rsidRPr="00FE1E80">
              <w:t xml:space="preserve">new fever, </w:t>
            </w:r>
            <w:r>
              <w:t xml:space="preserve">or </w:t>
            </w:r>
            <w:r w:rsidRPr="00FE1E80">
              <w:t>increased warmth, tenderness</w:t>
            </w:r>
            <w:r w:rsidR="004B334D">
              <w:t>, or</w:t>
            </w:r>
            <w:r w:rsidRPr="00FE1E80">
              <w:t xml:space="preserve"> erythema</w:t>
            </w:r>
            <w:r>
              <w:t xml:space="preserve">. Examine the extremity for evidence of </w:t>
            </w:r>
            <w:r w:rsidRPr="00FE1E80">
              <w:t>new superficial cutaneous edema</w:t>
            </w:r>
            <w:r>
              <w:t xml:space="preserve"> and/or </w:t>
            </w:r>
            <w:r w:rsidRPr="00FE1E80">
              <w:t xml:space="preserve">shiny and smooth </w:t>
            </w:r>
            <w:r>
              <w:t>skin. These symptoms and signs suggest cellulitis.</w:t>
            </w:r>
          </w:p>
        </w:tc>
        <w:tc>
          <w:tcPr>
            <w:tcW w:w="5193" w:type="dxa"/>
          </w:tcPr>
          <w:p w14:paraId="0B973DA2" w14:textId="72E71C50" w:rsidR="007226C7" w:rsidRDefault="00760239" w:rsidP="007226C7">
            <w:pPr>
              <w:rPr>
                <w:b/>
                <w:sz w:val="28"/>
                <w:szCs w:val="28"/>
              </w:rPr>
            </w:pPr>
            <w:r>
              <w:rPr>
                <w:b/>
                <w:sz w:val="28"/>
                <w:szCs w:val="28"/>
              </w:rPr>
              <w:t>Slide 8</w:t>
            </w:r>
            <w:r w:rsidR="00EF33F7">
              <w:rPr>
                <w:noProof/>
              </w:rPr>
              <w:drawing>
                <wp:inline distT="0" distB="0" distL="0" distR="0" wp14:anchorId="68C0C253" wp14:editId="2CC70EF9">
                  <wp:extent cx="3160395" cy="2370455"/>
                  <wp:effectExtent l="0" t="0" r="1905" b="0"/>
                  <wp:docPr id="74" name="Picture 74"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lid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44241B89" w14:textId="55256237" w:rsidR="00FA5ECC" w:rsidRPr="00660551" w:rsidRDefault="00FA5ECC" w:rsidP="007226C7">
            <w:pPr>
              <w:rPr>
                <w:b/>
                <w:sz w:val="28"/>
                <w:szCs w:val="28"/>
              </w:rPr>
            </w:pPr>
          </w:p>
          <w:p w14:paraId="38412CA3" w14:textId="77777777" w:rsidR="007226C7" w:rsidRPr="00084114" w:rsidRDefault="007226C7" w:rsidP="007226C7"/>
        </w:tc>
      </w:tr>
      <w:tr w:rsidR="007226C7" w:rsidRPr="00084114" w14:paraId="376E3946" w14:textId="77777777" w:rsidTr="003D6686">
        <w:trPr>
          <w:cantSplit/>
        </w:trPr>
        <w:tc>
          <w:tcPr>
            <w:tcW w:w="4995" w:type="dxa"/>
          </w:tcPr>
          <w:p w14:paraId="1DB6F728" w14:textId="77777777" w:rsidR="007226C7" w:rsidRDefault="007226C7" w:rsidP="007226C7">
            <w:pPr>
              <w:rPr>
                <w:b/>
                <w:sz w:val="28"/>
                <w:szCs w:val="28"/>
              </w:rPr>
            </w:pPr>
            <w:r w:rsidRPr="007A2C2B">
              <w:rPr>
                <w:b/>
                <w:sz w:val="28"/>
                <w:szCs w:val="28"/>
              </w:rPr>
              <w:lastRenderedPageBreak/>
              <w:t xml:space="preserve">Moment 1: </w:t>
            </w:r>
            <w:r w:rsidR="00AC3084">
              <w:rPr>
                <w:b/>
                <w:sz w:val="28"/>
                <w:szCs w:val="28"/>
              </w:rPr>
              <w:t>Other Mimics</w:t>
            </w:r>
          </w:p>
          <w:p w14:paraId="0F3473E7" w14:textId="77777777" w:rsidR="007226C7" w:rsidRDefault="007226C7" w:rsidP="007226C7">
            <w:pPr>
              <w:rPr>
                <w:b/>
                <w:sz w:val="28"/>
                <w:szCs w:val="28"/>
              </w:rPr>
            </w:pPr>
          </w:p>
          <w:p w14:paraId="6A4F2B80" w14:textId="77777777" w:rsidR="007226C7" w:rsidRDefault="007226C7" w:rsidP="007226C7">
            <w:r w:rsidRPr="00A91A91">
              <w:t>SAY:</w:t>
            </w:r>
          </w:p>
          <w:p w14:paraId="7A44AB62" w14:textId="77777777" w:rsidR="007226C7" w:rsidRDefault="007226C7" w:rsidP="007226C7"/>
          <w:p w14:paraId="376FBF4B" w14:textId="72842811" w:rsidR="007226C7" w:rsidRDefault="007226C7" w:rsidP="007226C7">
            <w:r w:rsidRPr="00FE1E80">
              <w:t xml:space="preserve">Other noninfectious syndromes that can be confused with cellulitis are listed on this slide. Patients with peripheral arterial disease can present with dependent </w:t>
            </w:r>
            <w:proofErr w:type="spellStart"/>
            <w:r w:rsidRPr="00FE1E80">
              <w:t>rubor</w:t>
            </w:r>
            <w:proofErr w:type="spellEnd"/>
            <w:r>
              <w:t>,</w:t>
            </w:r>
            <w:r w:rsidRPr="00FE1E80">
              <w:t xml:space="preserve"> defined as erythema that can be bright or dusky red</w:t>
            </w:r>
            <w:r>
              <w:t xml:space="preserve"> </w:t>
            </w:r>
            <w:r w:rsidRPr="00FE1E80">
              <w:t xml:space="preserve">that goes away when the leg is elevated. Dependent </w:t>
            </w:r>
            <w:proofErr w:type="spellStart"/>
            <w:r w:rsidRPr="00FE1E80">
              <w:t>rubor</w:t>
            </w:r>
            <w:proofErr w:type="spellEnd"/>
            <w:r w:rsidRPr="00FE1E80">
              <w:t xml:space="preserve"> can be associated with pain when patients have severe arterial insufficiency, but is not associated with warmth or edema</w:t>
            </w:r>
            <w:r>
              <w:t>.</w:t>
            </w:r>
          </w:p>
          <w:p w14:paraId="550A8147" w14:textId="77777777" w:rsidR="007226C7" w:rsidRPr="00FE1E80" w:rsidRDefault="007226C7" w:rsidP="007226C7"/>
          <w:p w14:paraId="0F0E6341" w14:textId="77777777" w:rsidR="007226C7" w:rsidRDefault="007226C7" w:rsidP="007226C7">
            <w:r w:rsidRPr="00FE1E80">
              <w:t>Patients with contact dermatitis can have lesion</w:t>
            </w:r>
            <w:r>
              <w:t>s</w:t>
            </w:r>
            <w:r w:rsidRPr="00FE1E80">
              <w:t xml:space="preserve"> t</w:t>
            </w:r>
            <w:r>
              <w:t>hat look like cellulitis but are</w:t>
            </w:r>
            <w:r w:rsidRPr="00FE1E80">
              <w:t xml:space="preserve"> confined to the site of contact with the allergen. Patients will </w:t>
            </w:r>
            <w:r>
              <w:t>often</w:t>
            </w:r>
            <w:r w:rsidRPr="00FE1E80">
              <w:t xml:space="preserve"> be able to identify potential exposures such as bandages or lotions.</w:t>
            </w:r>
            <w:r>
              <w:t xml:space="preserve"> </w:t>
            </w:r>
          </w:p>
          <w:p w14:paraId="36025BA7" w14:textId="77777777" w:rsidR="007226C7" w:rsidRPr="00FE1E80" w:rsidRDefault="007226C7" w:rsidP="007226C7"/>
          <w:p w14:paraId="1382E180" w14:textId="77777777" w:rsidR="007226C7" w:rsidRDefault="007226C7" w:rsidP="007226C7">
            <w:r w:rsidRPr="00FE1E80">
              <w:t>The skin is generally not involved in patients with deep venous thrombosis, although they can have swelling of the extremi</w:t>
            </w:r>
            <w:r>
              <w:t>ty</w:t>
            </w:r>
            <w:r w:rsidRPr="00FE1E80">
              <w:t xml:space="preserve"> with associated erythema and some warmth. </w:t>
            </w:r>
          </w:p>
          <w:p w14:paraId="1F119816" w14:textId="77777777" w:rsidR="007226C7" w:rsidRPr="00FE1E80" w:rsidRDefault="007226C7" w:rsidP="007226C7"/>
          <w:p w14:paraId="01043A65" w14:textId="77777777" w:rsidR="00B07FD8" w:rsidRDefault="007226C7" w:rsidP="007226C7">
            <w:r>
              <w:t>The skin surrounding the affected joint(s) in patients with gout can mimic cellulitis with warmth, erythema, and pain.</w:t>
            </w:r>
            <w:r w:rsidR="009A6AD7">
              <w:t xml:space="preserve"> </w:t>
            </w:r>
          </w:p>
          <w:p w14:paraId="1A40E339" w14:textId="77777777" w:rsidR="00B07FD8" w:rsidRDefault="00B07FD8" w:rsidP="007226C7"/>
          <w:p w14:paraId="7F20545A" w14:textId="2CD1020C" w:rsidR="007226C7" w:rsidRPr="00084114" w:rsidRDefault="009A6AD7" w:rsidP="007226C7">
            <w:r>
              <w:t xml:space="preserve">The remainder of the presentation will focus on the diagnosis and management of cellulitis and skin and soft tissue abscesses after alternative diagnoses have been ruled out. </w:t>
            </w:r>
          </w:p>
        </w:tc>
        <w:tc>
          <w:tcPr>
            <w:tcW w:w="5193" w:type="dxa"/>
          </w:tcPr>
          <w:p w14:paraId="1650EB3F" w14:textId="2D2FCB7C" w:rsidR="007226C7" w:rsidRDefault="00760239" w:rsidP="007226C7">
            <w:pPr>
              <w:rPr>
                <w:b/>
                <w:sz w:val="28"/>
                <w:szCs w:val="28"/>
              </w:rPr>
            </w:pPr>
            <w:r>
              <w:rPr>
                <w:b/>
                <w:sz w:val="28"/>
                <w:szCs w:val="28"/>
              </w:rPr>
              <w:t>Slide 9</w:t>
            </w:r>
            <w:r w:rsidR="00D86331">
              <w:rPr>
                <w:noProof/>
              </w:rPr>
              <w:drawing>
                <wp:inline distT="0" distB="0" distL="0" distR="0" wp14:anchorId="613EA52D" wp14:editId="1021C91B">
                  <wp:extent cx="3160395" cy="2370455"/>
                  <wp:effectExtent l="0" t="0" r="1905" b="0"/>
                  <wp:docPr id="75" name="Picture 75"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lid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395D8EC1" w14:textId="4F2751CA" w:rsidR="00A54AF2" w:rsidRPr="00084114" w:rsidRDefault="00A54AF2" w:rsidP="007226C7">
            <w:pPr>
              <w:rPr>
                <w:b/>
                <w:sz w:val="28"/>
                <w:szCs w:val="28"/>
              </w:rPr>
            </w:pPr>
          </w:p>
          <w:p w14:paraId="553A44CC" w14:textId="77777777" w:rsidR="007226C7" w:rsidRPr="00084114" w:rsidRDefault="007226C7" w:rsidP="007226C7"/>
        </w:tc>
      </w:tr>
      <w:tr w:rsidR="007226C7" w:rsidRPr="00084114" w14:paraId="23B87F1B" w14:textId="77777777" w:rsidTr="003D6686">
        <w:trPr>
          <w:cantSplit/>
        </w:trPr>
        <w:tc>
          <w:tcPr>
            <w:tcW w:w="4995" w:type="dxa"/>
          </w:tcPr>
          <w:p w14:paraId="1A98133D" w14:textId="77777777" w:rsidR="007226C7" w:rsidRDefault="007226C7" w:rsidP="007226C7">
            <w:pPr>
              <w:rPr>
                <w:b/>
                <w:sz w:val="28"/>
                <w:szCs w:val="28"/>
              </w:rPr>
            </w:pPr>
            <w:r w:rsidRPr="007A2C2B">
              <w:rPr>
                <w:b/>
                <w:sz w:val="28"/>
                <w:szCs w:val="28"/>
              </w:rPr>
              <w:lastRenderedPageBreak/>
              <w:t xml:space="preserve">The Four Moments of </w:t>
            </w:r>
            <w:r w:rsidR="00FB27BD">
              <w:rPr>
                <w:b/>
                <w:sz w:val="28"/>
                <w:szCs w:val="28"/>
              </w:rPr>
              <w:t xml:space="preserve">Antibiotic Decision </w:t>
            </w:r>
            <w:r w:rsidRPr="007A2C2B">
              <w:rPr>
                <w:b/>
                <w:sz w:val="28"/>
                <w:szCs w:val="28"/>
              </w:rPr>
              <w:t>Making</w:t>
            </w:r>
          </w:p>
          <w:p w14:paraId="5726D8B6" w14:textId="77777777" w:rsidR="007226C7" w:rsidRDefault="007226C7" w:rsidP="007226C7">
            <w:pPr>
              <w:rPr>
                <w:b/>
                <w:sz w:val="28"/>
                <w:szCs w:val="28"/>
              </w:rPr>
            </w:pPr>
          </w:p>
          <w:p w14:paraId="085497E3" w14:textId="77777777" w:rsidR="007226C7" w:rsidRDefault="007226C7" w:rsidP="007226C7">
            <w:r w:rsidRPr="00A91A91">
              <w:t>SAY:</w:t>
            </w:r>
          </w:p>
          <w:p w14:paraId="305383CE" w14:textId="77777777" w:rsidR="007226C7" w:rsidRDefault="007226C7" w:rsidP="007226C7"/>
          <w:p w14:paraId="621132D4" w14:textId="69484C6A" w:rsidR="00B002D8" w:rsidRPr="00084114" w:rsidRDefault="00120617" w:rsidP="000507DA">
            <w:r>
              <w:t>Moment T</w:t>
            </w:r>
            <w:r w:rsidR="007226C7" w:rsidRPr="005836B4">
              <w:t xml:space="preserve">wo is: </w:t>
            </w:r>
            <w:r w:rsidR="007226C7">
              <w:t>Do I need to order any diagnostic tests?</w:t>
            </w:r>
          </w:p>
        </w:tc>
        <w:tc>
          <w:tcPr>
            <w:tcW w:w="5193" w:type="dxa"/>
          </w:tcPr>
          <w:p w14:paraId="4F4BA2FC" w14:textId="530214C0" w:rsidR="007226C7" w:rsidRPr="00084114" w:rsidRDefault="00760239" w:rsidP="003D6686">
            <w:pPr>
              <w:spacing w:after="120"/>
            </w:pPr>
            <w:r>
              <w:rPr>
                <w:b/>
                <w:sz w:val="28"/>
                <w:szCs w:val="28"/>
              </w:rPr>
              <w:t>Slide 10</w:t>
            </w:r>
            <w:r w:rsidR="00D86331">
              <w:rPr>
                <w:noProof/>
              </w:rPr>
              <w:drawing>
                <wp:inline distT="0" distB="0" distL="0" distR="0" wp14:anchorId="118AE1C7" wp14:editId="352F7C40">
                  <wp:extent cx="3160395" cy="2370455"/>
                  <wp:effectExtent l="0" t="0" r="1905" b="0"/>
                  <wp:docPr id="76" name="Picture 76"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lid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r w:rsidR="007226C7" w:rsidRPr="00084114" w14:paraId="5DDBCC26" w14:textId="77777777" w:rsidTr="003D6686">
        <w:trPr>
          <w:cantSplit/>
        </w:trPr>
        <w:tc>
          <w:tcPr>
            <w:tcW w:w="4995" w:type="dxa"/>
          </w:tcPr>
          <w:p w14:paraId="77F0F550" w14:textId="77777777" w:rsidR="007226C7" w:rsidRDefault="007226C7" w:rsidP="007226C7">
            <w:pPr>
              <w:rPr>
                <w:b/>
                <w:sz w:val="28"/>
                <w:szCs w:val="28"/>
              </w:rPr>
            </w:pPr>
            <w:r>
              <w:rPr>
                <w:b/>
                <w:sz w:val="28"/>
                <w:szCs w:val="28"/>
              </w:rPr>
              <w:t>Moment 2: Microbiologic Diagnosis</w:t>
            </w:r>
          </w:p>
          <w:p w14:paraId="71FFFB57" w14:textId="77777777" w:rsidR="007226C7" w:rsidRDefault="007226C7" w:rsidP="007226C7">
            <w:r>
              <w:rPr>
                <w:b/>
                <w:sz w:val="28"/>
                <w:szCs w:val="28"/>
              </w:rPr>
              <w:br/>
            </w:r>
            <w:r w:rsidRPr="00A91A91">
              <w:t>SAY:</w:t>
            </w:r>
          </w:p>
          <w:p w14:paraId="045A2D6C" w14:textId="77777777" w:rsidR="007226C7" w:rsidRDefault="007226C7" w:rsidP="007226C7"/>
          <w:p w14:paraId="128D429B" w14:textId="7D93FA81" w:rsidR="007226C7" w:rsidRDefault="007226C7" w:rsidP="007226C7">
            <w:r>
              <w:t>W</w:t>
            </w:r>
            <w:r w:rsidRPr="004D25C1">
              <w:t>ound cultures</w:t>
            </w:r>
            <w:r>
              <w:t xml:space="preserve"> should be considered if </w:t>
            </w:r>
            <w:r w:rsidRPr="004D25C1">
              <w:t xml:space="preserve">purulence </w:t>
            </w:r>
            <w:r>
              <w:t xml:space="preserve">or an abscess </w:t>
            </w:r>
            <w:r w:rsidRPr="004D25C1">
              <w:t xml:space="preserve">is present. </w:t>
            </w:r>
            <w:r>
              <w:t>While it may be reasonable to treat empirically for an initial, mild episode of cellulitis associated with purulence (along with drainage of the purulent material), patients who present with recurrence</w:t>
            </w:r>
            <w:r w:rsidR="00052C70">
              <w:t xml:space="preserve"> or</w:t>
            </w:r>
            <w:r w:rsidR="00D04ECE">
              <w:t xml:space="preserve"> with immunocompromise or </w:t>
            </w:r>
            <w:r w:rsidR="001D2627">
              <w:t xml:space="preserve">foreign material </w:t>
            </w:r>
            <w:r w:rsidR="00D04ECE">
              <w:t>in place,</w:t>
            </w:r>
            <w:r>
              <w:t xml:space="preserve"> or who are being admitted to the hospital should have wound cultures</w:t>
            </w:r>
            <w:r w:rsidR="00D04ECE">
              <w:t xml:space="preserve"> obtained</w:t>
            </w:r>
            <w:r>
              <w:t xml:space="preserve">. </w:t>
            </w:r>
            <w:r w:rsidRPr="004D25C1">
              <w:t xml:space="preserve">It is best to send </w:t>
            </w:r>
            <w:r w:rsidR="00CF2D97">
              <w:t xml:space="preserve">the </w:t>
            </w:r>
            <w:r w:rsidRPr="004D25C1">
              <w:t>pus</w:t>
            </w:r>
            <w:r w:rsidR="00CF2D97">
              <w:t xml:space="preserve"> itself</w:t>
            </w:r>
            <w:r w:rsidR="0096376A">
              <w:t xml:space="preserve"> in a sterile container</w:t>
            </w:r>
            <w:r w:rsidRPr="004D25C1">
              <w:t>, not a swab of pus, so a Gram</w:t>
            </w:r>
            <w:r w:rsidR="00052C70">
              <w:t xml:space="preserve"> </w:t>
            </w:r>
            <w:r w:rsidRPr="004D25C1">
              <w:t xml:space="preserve">stain can be </w:t>
            </w:r>
            <w:r w:rsidR="0096376A">
              <w:t xml:space="preserve">performed </w:t>
            </w:r>
            <w:r w:rsidRPr="004D25C1">
              <w:t xml:space="preserve">and to optimize </w:t>
            </w:r>
            <w:r w:rsidR="00C613F7">
              <w:t xml:space="preserve">the likelihood of recovering a microorganism from the cultures. </w:t>
            </w:r>
            <w:r w:rsidRPr="004D25C1">
              <w:t xml:space="preserve"> </w:t>
            </w:r>
          </w:p>
          <w:p w14:paraId="5040FAE4" w14:textId="77777777" w:rsidR="007226C7" w:rsidRDefault="007226C7" w:rsidP="007226C7"/>
          <w:p w14:paraId="780468CE" w14:textId="1CB804BA" w:rsidR="00F3477A" w:rsidRPr="003D6686" w:rsidRDefault="00512E56" w:rsidP="00D03623">
            <w:r>
              <w:t>A</w:t>
            </w:r>
            <w:r w:rsidR="007226C7" w:rsidRPr="004D25C1">
              <w:t>spiration of the cellulitis margin</w:t>
            </w:r>
            <w:r>
              <w:t xml:space="preserve"> is generally not necessary</w:t>
            </w:r>
            <w:r w:rsidR="007226C7" w:rsidRPr="004D25C1">
              <w:t>.</w:t>
            </w:r>
            <w:r w:rsidR="007226C7">
              <w:t xml:space="preserve"> Punch biopsy can be considered for unusual skin findings particularly in immunocompromised hosts but not for routine cellulitis cases.</w:t>
            </w:r>
          </w:p>
        </w:tc>
        <w:tc>
          <w:tcPr>
            <w:tcW w:w="5193" w:type="dxa"/>
          </w:tcPr>
          <w:p w14:paraId="5C35AE3B" w14:textId="3C10F18E" w:rsidR="007226C7" w:rsidRDefault="00760239" w:rsidP="007226C7">
            <w:pPr>
              <w:rPr>
                <w:b/>
                <w:sz w:val="28"/>
                <w:szCs w:val="28"/>
              </w:rPr>
            </w:pPr>
            <w:r>
              <w:rPr>
                <w:b/>
                <w:sz w:val="28"/>
                <w:szCs w:val="28"/>
              </w:rPr>
              <w:t>Slide 11</w:t>
            </w:r>
            <w:r w:rsidR="00E12A66">
              <w:rPr>
                <w:noProof/>
              </w:rPr>
              <w:drawing>
                <wp:inline distT="0" distB="0" distL="0" distR="0" wp14:anchorId="377E3312" wp14:editId="44846ED7">
                  <wp:extent cx="3160395" cy="2370455"/>
                  <wp:effectExtent l="0" t="0" r="1905" b="0"/>
                  <wp:docPr id="77" name="Picture 77"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lid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1269EFF8" w14:textId="7F9ADE2A" w:rsidR="00CA0A5C" w:rsidRPr="00084114" w:rsidRDefault="00CA0A5C" w:rsidP="007226C7">
            <w:pPr>
              <w:rPr>
                <w:b/>
                <w:sz w:val="28"/>
                <w:szCs w:val="28"/>
              </w:rPr>
            </w:pPr>
          </w:p>
          <w:p w14:paraId="0527AB1B" w14:textId="77777777" w:rsidR="007226C7" w:rsidRPr="00084114" w:rsidRDefault="007226C7" w:rsidP="007226C7">
            <w:pPr>
              <w:rPr>
                <w:b/>
                <w:sz w:val="28"/>
                <w:szCs w:val="28"/>
              </w:rPr>
            </w:pPr>
          </w:p>
        </w:tc>
      </w:tr>
      <w:tr w:rsidR="007226C7" w:rsidRPr="00084114" w14:paraId="7DAF1BC1" w14:textId="77777777" w:rsidTr="003D6686">
        <w:trPr>
          <w:cantSplit/>
        </w:trPr>
        <w:tc>
          <w:tcPr>
            <w:tcW w:w="4995" w:type="dxa"/>
          </w:tcPr>
          <w:p w14:paraId="5433C77D" w14:textId="77777777" w:rsidR="007226C7" w:rsidRDefault="007226C7" w:rsidP="007226C7">
            <w:pPr>
              <w:rPr>
                <w:b/>
                <w:sz w:val="28"/>
                <w:szCs w:val="28"/>
              </w:rPr>
            </w:pPr>
            <w:r w:rsidRPr="007A2C2B">
              <w:rPr>
                <w:b/>
                <w:sz w:val="28"/>
                <w:szCs w:val="28"/>
              </w:rPr>
              <w:lastRenderedPageBreak/>
              <w:t>The Four Moments of Antibiotic Decision</w:t>
            </w:r>
            <w:r w:rsidR="00FB27BD">
              <w:rPr>
                <w:b/>
                <w:sz w:val="28"/>
                <w:szCs w:val="28"/>
              </w:rPr>
              <w:t xml:space="preserve"> </w:t>
            </w:r>
            <w:r w:rsidRPr="007A2C2B">
              <w:rPr>
                <w:b/>
                <w:sz w:val="28"/>
                <w:szCs w:val="28"/>
              </w:rPr>
              <w:t>Making</w:t>
            </w:r>
          </w:p>
          <w:p w14:paraId="6178DFA6" w14:textId="77777777" w:rsidR="007226C7" w:rsidRDefault="007226C7" w:rsidP="007226C7">
            <w:pPr>
              <w:rPr>
                <w:b/>
                <w:sz w:val="28"/>
                <w:szCs w:val="28"/>
              </w:rPr>
            </w:pPr>
          </w:p>
          <w:p w14:paraId="7528C9F4" w14:textId="77777777" w:rsidR="007226C7" w:rsidRDefault="007226C7" w:rsidP="007226C7">
            <w:r w:rsidRPr="00A91A91">
              <w:t>SAY:</w:t>
            </w:r>
          </w:p>
          <w:p w14:paraId="38D89000" w14:textId="77777777" w:rsidR="007226C7" w:rsidRDefault="007226C7" w:rsidP="007226C7"/>
          <w:p w14:paraId="67191B4D" w14:textId="77777777" w:rsidR="007226C7" w:rsidRPr="003B68E3" w:rsidRDefault="00120617" w:rsidP="007226C7">
            <w:r>
              <w:t>Moment T</w:t>
            </w:r>
            <w:r w:rsidR="006B5874">
              <w:t xml:space="preserve">hree is: </w:t>
            </w:r>
            <w:r w:rsidR="007226C7">
              <w:t>If antibiotics are indicated, what is the narrowest, safest, and shortest regimen I can prescribe?</w:t>
            </w:r>
          </w:p>
          <w:p w14:paraId="493947DE" w14:textId="77777777" w:rsidR="007226C7" w:rsidRDefault="007226C7" w:rsidP="007226C7">
            <w:pPr>
              <w:rPr>
                <w:b/>
                <w:sz w:val="28"/>
                <w:szCs w:val="28"/>
              </w:rPr>
            </w:pPr>
          </w:p>
          <w:p w14:paraId="3586E2E5" w14:textId="77777777" w:rsidR="00105D46" w:rsidRDefault="00105D46" w:rsidP="007226C7">
            <w:pPr>
              <w:rPr>
                <w:b/>
                <w:sz w:val="28"/>
                <w:szCs w:val="28"/>
              </w:rPr>
            </w:pPr>
          </w:p>
          <w:p w14:paraId="333337D8" w14:textId="77777777" w:rsidR="00F54EF2" w:rsidRPr="007A2C2B" w:rsidRDefault="00F54EF2" w:rsidP="007226C7">
            <w:pPr>
              <w:rPr>
                <w:b/>
                <w:sz w:val="28"/>
                <w:szCs w:val="28"/>
              </w:rPr>
            </w:pPr>
          </w:p>
        </w:tc>
        <w:tc>
          <w:tcPr>
            <w:tcW w:w="5193" w:type="dxa"/>
          </w:tcPr>
          <w:p w14:paraId="2C9F7DF0" w14:textId="33D55D7F" w:rsidR="007226C7" w:rsidRDefault="00760239" w:rsidP="003D6686">
            <w:pPr>
              <w:spacing w:after="120"/>
              <w:rPr>
                <w:b/>
                <w:sz w:val="28"/>
                <w:szCs w:val="28"/>
              </w:rPr>
            </w:pPr>
            <w:r>
              <w:rPr>
                <w:b/>
                <w:sz w:val="28"/>
                <w:szCs w:val="28"/>
              </w:rPr>
              <w:t>Slide 12</w:t>
            </w:r>
            <w:r w:rsidR="00E12A66">
              <w:rPr>
                <w:noProof/>
              </w:rPr>
              <w:drawing>
                <wp:inline distT="0" distB="0" distL="0" distR="0" wp14:anchorId="2F68CD99" wp14:editId="09B0C839">
                  <wp:extent cx="3160395" cy="2370455"/>
                  <wp:effectExtent l="0" t="0" r="1905" b="0"/>
                  <wp:docPr id="78" name="Picture 78"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lid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r w:rsidR="007226C7" w:rsidRPr="00084114" w14:paraId="68CDF72E" w14:textId="77777777" w:rsidTr="003D6686">
        <w:trPr>
          <w:cantSplit/>
        </w:trPr>
        <w:tc>
          <w:tcPr>
            <w:tcW w:w="4995" w:type="dxa"/>
          </w:tcPr>
          <w:p w14:paraId="41C8A476" w14:textId="77777777" w:rsidR="007226C7" w:rsidRDefault="007226C7" w:rsidP="007226C7">
            <w:pPr>
              <w:rPr>
                <w:b/>
                <w:sz w:val="28"/>
                <w:szCs w:val="28"/>
              </w:rPr>
            </w:pPr>
            <w:r>
              <w:rPr>
                <w:b/>
                <w:sz w:val="28"/>
                <w:szCs w:val="28"/>
              </w:rPr>
              <w:t>Moment 3</w:t>
            </w:r>
            <w:r w:rsidRPr="007A2C2B">
              <w:rPr>
                <w:b/>
                <w:sz w:val="28"/>
                <w:szCs w:val="28"/>
              </w:rPr>
              <w:t>: Diagnosis of Type of Cellulitis</w:t>
            </w:r>
          </w:p>
          <w:p w14:paraId="495A2BB1" w14:textId="77777777" w:rsidR="007226C7" w:rsidRDefault="007226C7" w:rsidP="007226C7">
            <w:pPr>
              <w:rPr>
                <w:b/>
                <w:sz w:val="28"/>
                <w:szCs w:val="28"/>
              </w:rPr>
            </w:pPr>
          </w:p>
          <w:p w14:paraId="234B0390" w14:textId="77777777" w:rsidR="007226C7" w:rsidRDefault="007226C7" w:rsidP="007226C7">
            <w:r w:rsidRPr="00A91A91">
              <w:t>SAY:</w:t>
            </w:r>
          </w:p>
          <w:p w14:paraId="0FD4721F" w14:textId="77777777" w:rsidR="007226C7" w:rsidRDefault="007226C7" w:rsidP="007226C7"/>
          <w:p w14:paraId="642ADBB0" w14:textId="30FE2DBC" w:rsidR="00B22A41" w:rsidRDefault="007226C7" w:rsidP="007226C7">
            <w:r>
              <w:t xml:space="preserve">Before making decisions about empiric antibiotic therapy in patients with cellulitis, it </w:t>
            </w:r>
            <w:r w:rsidRPr="004D25C1">
              <w:t xml:space="preserve">is important to assess whether the patient has </w:t>
            </w:r>
            <w:proofErr w:type="spellStart"/>
            <w:r w:rsidRPr="004D25C1">
              <w:t>non</w:t>
            </w:r>
            <w:r>
              <w:t>purulent</w:t>
            </w:r>
            <w:proofErr w:type="spellEnd"/>
            <w:r w:rsidRPr="004D25C1">
              <w:t xml:space="preserve"> </w:t>
            </w:r>
            <w:r w:rsidR="00B22A41">
              <w:t xml:space="preserve">or purulent cellulitis. </w:t>
            </w:r>
          </w:p>
          <w:p w14:paraId="5B3AD344" w14:textId="77777777" w:rsidR="00B22A41" w:rsidRDefault="00B22A41" w:rsidP="007226C7"/>
          <w:p w14:paraId="5B3204D0" w14:textId="4F11BFE8" w:rsidR="007226C7" w:rsidRDefault="00B22A41" w:rsidP="007226C7">
            <w:pPr>
              <w:rPr>
                <w:b/>
                <w:sz w:val="28"/>
                <w:szCs w:val="28"/>
              </w:rPr>
            </w:pPr>
            <w:r>
              <w:t xml:space="preserve">With </w:t>
            </w:r>
            <w:proofErr w:type="spellStart"/>
            <w:r>
              <w:t>nonpurulent</w:t>
            </w:r>
            <w:proofErr w:type="spellEnd"/>
            <w:r>
              <w:t xml:space="preserve"> </w:t>
            </w:r>
            <w:r w:rsidR="007226C7" w:rsidRPr="004D25C1">
              <w:t>cellulitis</w:t>
            </w:r>
            <w:r w:rsidR="00B35E00">
              <w:t>,</w:t>
            </w:r>
            <w:r w:rsidR="007226C7" w:rsidRPr="004D25C1">
              <w:t xml:space="preserve"> there </w:t>
            </w:r>
            <w:r w:rsidR="007226C7" w:rsidRPr="00283C42">
              <w:rPr>
                <w:u w:val="single"/>
              </w:rPr>
              <w:t>is no</w:t>
            </w:r>
            <w:r w:rsidR="007226C7" w:rsidRPr="004D25C1">
              <w:t xml:space="preserve"> evidence of fluid collection, phlegmon</w:t>
            </w:r>
            <w:r>
              <w:t>,</w:t>
            </w:r>
            <w:r w:rsidR="007226C7" w:rsidRPr="004D25C1">
              <w:t xml:space="preserve"> or abscess</w:t>
            </w:r>
            <w:r>
              <w:t xml:space="preserve">. With </w:t>
            </w:r>
            <w:r w:rsidR="007226C7">
              <w:t xml:space="preserve">purulent </w:t>
            </w:r>
            <w:r w:rsidR="007226C7" w:rsidRPr="004D25C1">
              <w:t xml:space="preserve">cellulitis there </w:t>
            </w:r>
            <w:r w:rsidR="007226C7" w:rsidRPr="00283C42">
              <w:rPr>
                <w:u w:val="single"/>
              </w:rPr>
              <w:t>is</w:t>
            </w:r>
            <w:r w:rsidR="007226C7" w:rsidRPr="004D25C1">
              <w:t xml:space="preserve"> evidence of fluid collection, phlegmon</w:t>
            </w:r>
            <w:r w:rsidR="007226C7">
              <w:t>,</w:t>
            </w:r>
            <w:r w:rsidR="007226C7" w:rsidRPr="004D25C1">
              <w:t xml:space="preserve"> or abscess associated with the cellulitis.</w:t>
            </w:r>
            <w:r w:rsidR="007226C7">
              <w:t xml:space="preserve"> </w:t>
            </w:r>
          </w:p>
          <w:p w14:paraId="28EF7BF3" w14:textId="77777777" w:rsidR="00A46295" w:rsidRPr="007A2C2B" w:rsidRDefault="00A46295" w:rsidP="007226C7">
            <w:pPr>
              <w:rPr>
                <w:b/>
                <w:sz w:val="28"/>
                <w:szCs w:val="28"/>
              </w:rPr>
            </w:pPr>
          </w:p>
        </w:tc>
        <w:tc>
          <w:tcPr>
            <w:tcW w:w="5193" w:type="dxa"/>
          </w:tcPr>
          <w:p w14:paraId="4F6B7756" w14:textId="0C811510" w:rsidR="007226C7" w:rsidRDefault="00760239" w:rsidP="003D6686">
            <w:pPr>
              <w:spacing w:after="120"/>
              <w:rPr>
                <w:b/>
                <w:sz w:val="28"/>
                <w:szCs w:val="28"/>
              </w:rPr>
            </w:pPr>
            <w:r>
              <w:rPr>
                <w:b/>
                <w:sz w:val="28"/>
                <w:szCs w:val="28"/>
              </w:rPr>
              <w:t>Slide 13</w:t>
            </w:r>
            <w:r w:rsidR="002149D0">
              <w:rPr>
                <w:noProof/>
              </w:rPr>
              <w:drawing>
                <wp:inline distT="0" distB="0" distL="0" distR="0" wp14:anchorId="6EDB1844" wp14:editId="7FAFC246">
                  <wp:extent cx="3160395" cy="2370455"/>
                  <wp:effectExtent l="0" t="0" r="1905" b="0"/>
                  <wp:docPr id="79" name="Picture 79"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lid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r w:rsidR="00777C70" w:rsidRPr="00084114" w14:paraId="336FAA8B" w14:textId="77777777" w:rsidTr="003D6686">
        <w:trPr>
          <w:cantSplit/>
        </w:trPr>
        <w:tc>
          <w:tcPr>
            <w:tcW w:w="4995" w:type="dxa"/>
          </w:tcPr>
          <w:p w14:paraId="409090DA" w14:textId="77777777" w:rsidR="00777C70" w:rsidRDefault="00777C70" w:rsidP="00777C70">
            <w:pPr>
              <w:rPr>
                <w:b/>
                <w:sz w:val="28"/>
                <w:szCs w:val="28"/>
              </w:rPr>
            </w:pPr>
            <w:r w:rsidRPr="007A2C2B">
              <w:rPr>
                <w:b/>
                <w:sz w:val="28"/>
                <w:szCs w:val="28"/>
              </w:rPr>
              <w:lastRenderedPageBreak/>
              <w:t xml:space="preserve">Moment </w:t>
            </w:r>
            <w:r>
              <w:rPr>
                <w:b/>
                <w:sz w:val="28"/>
                <w:szCs w:val="28"/>
              </w:rPr>
              <w:t>3</w:t>
            </w:r>
            <w:r w:rsidRPr="007A2C2B">
              <w:rPr>
                <w:b/>
                <w:sz w:val="28"/>
                <w:szCs w:val="28"/>
              </w:rPr>
              <w:t xml:space="preserve">: </w:t>
            </w:r>
            <w:r>
              <w:rPr>
                <w:b/>
                <w:sz w:val="28"/>
                <w:szCs w:val="28"/>
              </w:rPr>
              <w:t>Decisions Around Antibiotic Prescription</w:t>
            </w:r>
          </w:p>
          <w:p w14:paraId="0511DFAE" w14:textId="77777777" w:rsidR="00777C70" w:rsidRDefault="00777C70" w:rsidP="00777C70">
            <w:pPr>
              <w:rPr>
                <w:b/>
                <w:sz w:val="28"/>
                <w:szCs w:val="28"/>
              </w:rPr>
            </w:pPr>
          </w:p>
          <w:p w14:paraId="19BEB994" w14:textId="77777777" w:rsidR="00777C70" w:rsidRDefault="00777C70" w:rsidP="00777C70">
            <w:r w:rsidRPr="00A91A91">
              <w:t>SAY:</w:t>
            </w:r>
          </w:p>
          <w:p w14:paraId="44E2326A" w14:textId="77777777" w:rsidR="00777C70" w:rsidRDefault="00777C70" w:rsidP="00777C70"/>
          <w:p w14:paraId="34B4E992" w14:textId="77777777" w:rsidR="00777C70" w:rsidRDefault="00777C70" w:rsidP="00777C70">
            <w:r>
              <w:t xml:space="preserve">The microbiologic etiology of cellulitis can be predicted by the type of cellulitis. </w:t>
            </w:r>
          </w:p>
          <w:p w14:paraId="1B715072" w14:textId="77777777" w:rsidR="00777C70" w:rsidRDefault="00777C70" w:rsidP="00777C70"/>
          <w:p w14:paraId="6527E70D" w14:textId="3214EA6B" w:rsidR="00834BDF" w:rsidRDefault="00777C70" w:rsidP="00834BDF">
            <w:proofErr w:type="spellStart"/>
            <w:r w:rsidRPr="004D25C1">
              <w:t>Non</w:t>
            </w:r>
            <w:r>
              <w:t>purulent</w:t>
            </w:r>
            <w:proofErr w:type="spellEnd"/>
            <w:r w:rsidRPr="004D25C1">
              <w:t xml:space="preserve"> cellulitis is primarily caused by beta-hemolytic strep</w:t>
            </w:r>
            <w:r w:rsidR="0058070C">
              <w:t>tococci</w:t>
            </w:r>
            <w:r w:rsidRPr="004D25C1">
              <w:t xml:space="preserve">--usually group A streptococcus, but sometimes group B, C, or G streptococcus. </w:t>
            </w:r>
            <w:r w:rsidR="00834BDF" w:rsidRPr="004D25C1">
              <w:t>Methicillin</w:t>
            </w:r>
            <w:r w:rsidR="00834BDF">
              <w:t>-</w:t>
            </w:r>
            <w:r w:rsidR="00834BDF" w:rsidRPr="004D25C1">
              <w:t xml:space="preserve">susceptible </w:t>
            </w:r>
            <w:r w:rsidR="00834BDF" w:rsidRPr="004D25C1">
              <w:rPr>
                <w:i/>
                <w:iCs/>
              </w:rPr>
              <w:t>S</w:t>
            </w:r>
            <w:r w:rsidR="00834BDF">
              <w:rPr>
                <w:i/>
                <w:iCs/>
              </w:rPr>
              <w:t>taphylococcus</w:t>
            </w:r>
            <w:r w:rsidR="00834BDF" w:rsidRPr="004D25C1">
              <w:rPr>
                <w:i/>
                <w:iCs/>
              </w:rPr>
              <w:t xml:space="preserve"> aureus </w:t>
            </w:r>
            <w:r w:rsidR="00834BDF">
              <w:rPr>
                <w:iCs/>
              </w:rPr>
              <w:t xml:space="preserve">or MSSA </w:t>
            </w:r>
            <w:r w:rsidR="00834BDF" w:rsidRPr="004D25C1">
              <w:t xml:space="preserve">is estimated to cause </w:t>
            </w:r>
            <w:r w:rsidR="00834BDF">
              <w:t xml:space="preserve">only approximately 10 percent of </w:t>
            </w:r>
            <w:proofErr w:type="spellStart"/>
            <w:r w:rsidR="00834BDF" w:rsidRPr="004D25C1">
              <w:t>non</w:t>
            </w:r>
            <w:r w:rsidR="00834BDF">
              <w:t>purulent</w:t>
            </w:r>
            <w:proofErr w:type="spellEnd"/>
            <w:r w:rsidR="00834BDF" w:rsidRPr="004D25C1">
              <w:t xml:space="preserve"> cellul</w:t>
            </w:r>
            <w:r w:rsidR="00834BDF">
              <w:t>i</w:t>
            </w:r>
            <w:r w:rsidR="00834BDF" w:rsidRPr="004D25C1">
              <w:t xml:space="preserve">tis cases. </w:t>
            </w:r>
          </w:p>
          <w:p w14:paraId="46D7BC0F" w14:textId="77777777" w:rsidR="00834BDF" w:rsidRDefault="00834BDF" w:rsidP="00777C70"/>
          <w:p w14:paraId="5D565939" w14:textId="166E76A8" w:rsidR="00777C70" w:rsidRDefault="00777C70" w:rsidP="00777C70">
            <w:r w:rsidRPr="004D25C1">
              <w:t>All beta-hemolytic streptococci are penicillin susceptible</w:t>
            </w:r>
            <w:r w:rsidR="004C10C4">
              <w:t>. C</w:t>
            </w:r>
            <w:r w:rsidRPr="004D25C1">
              <w:t xml:space="preserve">lindamycin resistance </w:t>
            </w:r>
            <w:r w:rsidR="0058070C">
              <w:t xml:space="preserve">is increasing in beta-hemolytic streptococci in the United States. </w:t>
            </w:r>
            <w:r w:rsidR="00D83E2B">
              <w:t>D</w:t>
            </w:r>
            <w:r w:rsidR="0058070C">
              <w:t xml:space="preserve">ata from the Centers for Disease Control and Prevention, or CDC, </w:t>
            </w:r>
            <w:r w:rsidR="003C52C5">
              <w:t>indicate</w:t>
            </w:r>
            <w:r w:rsidR="0058070C">
              <w:t xml:space="preserve"> that the proportion of </w:t>
            </w:r>
            <w:r w:rsidR="00B35E00">
              <w:t>g</w:t>
            </w:r>
            <w:r w:rsidR="00D83E2B">
              <w:t xml:space="preserve">roup A streptococcal isolates resistant to clindamycin </w:t>
            </w:r>
            <w:r w:rsidR="0058070C">
              <w:t xml:space="preserve">is </w:t>
            </w:r>
            <w:r w:rsidR="00075F7E">
              <w:t>greater than</w:t>
            </w:r>
            <w:r w:rsidR="00D83E2B">
              <w:t xml:space="preserve"> </w:t>
            </w:r>
            <w:r w:rsidR="0058070C">
              <w:t>20</w:t>
            </w:r>
            <w:r w:rsidR="00075F7E">
              <w:t xml:space="preserve"> percent</w:t>
            </w:r>
            <w:r w:rsidR="00D83E2B">
              <w:t xml:space="preserve">. The portion of </w:t>
            </w:r>
            <w:r w:rsidR="00B35E00">
              <w:t>g</w:t>
            </w:r>
            <w:r w:rsidR="00D83E2B">
              <w:t xml:space="preserve">roup B streptococcal isolates resistant to clindamycin is </w:t>
            </w:r>
            <w:r w:rsidR="00075F7E">
              <w:t xml:space="preserve">greater than </w:t>
            </w:r>
            <w:r w:rsidR="0058070C">
              <w:t>45</w:t>
            </w:r>
            <w:r w:rsidR="00075F7E">
              <w:t xml:space="preserve"> percent</w:t>
            </w:r>
            <w:r w:rsidR="0058070C">
              <w:t xml:space="preserve">. </w:t>
            </w:r>
            <w:r w:rsidR="00CD4F61">
              <w:t>Similarly, clindamycin resistance is also increasing in MSSA.</w:t>
            </w:r>
          </w:p>
          <w:p w14:paraId="54A9CE60" w14:textId="77777777" w:rsidR="00777C70" w:rsidRPr="004D25C1" w:rsidRDefault="00777C70" w:rsidP="00777C70"/>
          <w:p w14:paraId="115F1D95" w14:textId="4B0C921F" w:rsidR="00777C70" w:rsidRDefault="005C1F12" w:rsidP="00777C70">
            <w:r>
              <w:t xml:space="preserve">Antibiotic agents such </w:t>
            </w:r>
            <w:r w:rsidR="00777C70">
              <w:t>an</w:t>
            </w:r>
            <w:r w:rsidR="00777C70" w:rsidRPr="004D25C1">
              <w:t xml:space="preserve"> oral first</w:t>
            </w:r>
            <w:r w:rsidR="00975F94">
              <w:t>-</w:t>
            </w:r>
            <w:r w:rsidR="00777C70" w:rsidRPr="004D25C1">
              <w:t>generation cephalosporin or amoxicillin/clavulanate</w:t>
            </w:r>
            <w:r>
              <w:t xml:space="preserve"> will provide coverage for both beta-hemolytic streptococci and MSSA</w:t>
            </w:r>
            <w:r w:rsidR="00777C70" w:rsidRPr="004D25C1">
              <w:t xml:space="preserve">. </w:t>
            </w:r>
            <w:r w:rsidR="00EF2BA4">
              <w:t>For patients who report a severe penicillin allergy where use of a first</w:t>
            </w:r>
            <w:r w:rsidR="00981892">
              <w:t>-</w:t>
            </w:r>
            <w:r w:rsidR="00EF2BA4">
              <w:t xml:space="preserve">generation cephalosporin is contraindicated, </w:t>
            </w:r>
            <w:r w:rsidR="005437E1">
              <w:t xml:space="preserve">doxycycline or </w:t>
            </w:r>
            <w:r w:rsidR="003A38D7">
              <w:t>trimethoprim</w:t>
            </w:r>
            <w:r w:rsidR="00CF1E56">
              <w:t>/sulfamethoxazole</w:t>
            </w:r>
            <w:r w:rsidR="005437E1">
              <w:t xml:space="preserve"> can be</w:t>
            </w:r>
            <w:r w:rsidR="00EF2BA4">
              <w:t xml:space="preserve"> considered</w:t>
            </w:r>
            <w:r>
              <w:t xml:space="preserve">. </w:t>
            </w:r>
            <w:r w:rsidR="00790618">
              <w:t xml:space="preserve">More recent data indicate that both doxycycline and trimethoprim/sulfamethoxazole may be effective treatment options </w:t>
            </w:r>
            <w:r w:rsidR="006906FF">
              <w:t>for</w:t>
            </w:r>
            <w:r w:rsidR="00790618">
              <w:t xml:space="preserve"> beta-hemolytic streptococci</w:t>
            </w:r>
            <w:r w:rsidR="009C7B9B">
              <w:t xml:space="preserve">. Both </w:t>
            </w:r>
            <w:r w:rsidR="006906FF">
              <w:t xml:space="preserve">agents are also effective therapies for </w:t>
            </w:r>
            <w:r w:rsidR="00790618">
              <w:t xml:space="preserve">MSSA. </w:t>
            </w:r>
            <w:r>
              <w:t>C</w:t>
            </w:r>
            <w:r w:rsidR="005437E1">
              <w:t xml:space="preserve">lindamycin </w:t>
            </w:r>
            <w:r>
              <w:t xml:space="preserve">or linezolid are </w:t>
            </w:r>
            <w:r w:rsidR="005437E1">
              <w:t xml:space="preserve">alternative </w:t>
            </w:r>
            <w:r>
              <w:t xml:space="preserve">agents when severe allergies or intolerance preclude the use of all other agents. </w:t>
            </w:r>
          </w:p>
          <w:p w14:paraId="08FE9567" w14:textId="77777777" w:rsidR="00777C70" w:rsidRPr="004D25C1" w:rsidRDefault="00777C70" w:rsidP="00777C70"/>
          <w:p w14:paraId="29B653B5" w14:textId="4785310B" w:rsidR="00777C70" w:rsidRDefault="00777C70" w:rsidP="00777C70">
            <w:r>
              <w:t>Purulent</w:t>
            </w:r>
            <w:r w:rsidRPr="004D25C1">
              <w:t xml:space="preserve"> cellulitis is primarily caused by </w:t>
            </w:r>
            <w:r w:rsidRPr="008634A4">
              <w:rPr>
                <w:i/>
                <w:iCs/>
              </w:rPr>
              <w:t>S</w:t>
            </w:r>
            <w:r w:rsidR="00B35E00">
              <w:rPr>
                <w:i/>
                <w:iCs/>
              </w:rPr>
              <w:t>.</w:t>
            </w:r>
            <w:r w:rsidRPr="008634A4">
              <w:rPr>
                <w:i/>
                <w:iCs/>
              </w:rPr>
              <w:t xml:space="preserve"> aureus</w:t>
            </w:r>
            <w:r w:rsidRPr="004D25C1">
              <w:t xml:space="preserve">, </w:t>
            </w:r>
            <w:r w:rsidR="000A3321">
              <w:t xml:space="preserve">both MSSA and </w:t>
            </w:r>
            <w:r>
              <w:t xml:space="preserve">methicillin-resistant </w:t>
            </w:r>
            <w:r w:rsidRPr="008634A4">
              <w:rPr>
                <w:i/>
              </w:rPr>
              <w:t>S</w:t>
            </w:r>
            <w:r w:rsidR="00B35E00">
              <w:rPr>
                <w:i/>
              </w:rPr>
              <w:t>.</w:t>
            </w:r>
            <w:r w:rsidRPr="008634A4">
              <w:rPr>
                <w:i/>
              </w:rPr>
              <w:t xml:space="preserve"> aureus</w:t>
            </w:r>
            <w:r>
              <w:t xml:space="preserve"> or </w:t>
            </w:r>
            <w:r w:rsidRPr="004D25C1">
              <w:t xml:space="preserve">MRSA. </w:t>
            </w:r>
            <w:r w:rsidR="00B16691">
              <w:t xml:space="preserve">Drainage </w:t>
            </w:r>
            <w:r w:rsidRPr="004D25C1">
              <w:t xml:space="preserve">of any associated abscess should occur whenever possible; ultrasound may be helpful to detect abscess or phlegmon in cases where physical exam is equivocal. Empiric treatment should </w:t>
            </w:r>
            <w:r w:rsidRPr="004D25C1">
              <w:lastRenderedPageBreak/>
              <w:t>include coverage</w:t>
            </w:r>
            <w:r>
              <w:t xml:space="preserve"> for MRSA. Oral options include </w:t>
            </w:r>
            <w:r w:rsidRPr="004D25C1">
              <w:t>trimethoprim/sulf</w:t>
            </w:r>
            <w:r>
              <w:t>a</w:t>
            </w:r>
            <w:r w:rsidRPr="004D25C1">
              <w:t>methoxazole, doxycycline, and clindamycin</w:t>
            </w:r>
            <w:r w:rsidR="00D44E68">
              <w:t xml:space="preserve">. </w:t>
            </w:r>
            <w:r w:rsidR="000A3321">
              <w:t xml:space="preserve">If </w:t>
            </w:r>
            <w:r>
              <w:t>using clindamycin</w:t>
            </w:r>
            <w:r w:rsidR="007731D2">
              <w:t>,</w:t>
            </w:r>
            <w:r>
              <w:t xml:space="preserve"> </w:t>
            </w:r>
            <w:r w:rsidRPr="004D25C1">
              <w:t xml:space="preserve">it is important to assess local susceptibility </w:t>
            </w:r>
            <w:r>
              <w:t xml:space="preserve">data </w:t>
            </w:r>
            <w:r w:rsidRPr="004D25C1">
              <w:t xml:space="preserve">given </w:t>
            </w:r>
            <w:r w:rsidR="000A3321">
              <w:t>significant</w:t>
            </w:r>
            <w:r w:rsidRPr="004D25C1">
              <w:t xml:space="preserve"> increases in resistance </w:t>
            </w:r>
            <w:r w:rsidR="0058070C">
              <w:t xml:space="preserve">among </w:t>
            </w:r>
            <w:r w:rsidR="0058070C" w:rsidRPr="0058070C">
              <w:rPr>
                <w:i/>
              </w:rPr>
              <w:t>S</w:t>
            </w:r>
            <w:r w:rsidR="00B35E00">
              <w:rPr>
                <w:i/>
              </w:rPr>
              <w:t>.</w:t>
            </w:r>
            <w:r w:rsidR="0058070C" w:rsidRPr="0058070C">
              <w:rPr>
                <w:i/>
              </w:rPr>
              <w:t xml:space="preserve"> aureus</w:t>
            </w:r>
            <w:r w:rsidR="0058070C">
              <w:t xml:space="preserve"> isolates </w:t>
            </w:r>
            <w:r w:rsidRPr="004D25C1">
              <w:t>in many areas</w:t>
            </w:r>
            <w:r w:rsidR="0058070C">
              <w:t xml:space="preserve"> of the </w:t>
            </w:r>
            <w:r w:rsidR="00494208">
              <w:t>United States.</w:t>
            </w:r>
          </w:p>
          <w:p w14:paraId="52B5FE93" w14:textId="77777777" w:rsidR="00777C70" w:rsidRDefault="00777C70" w:rsidP="00777C70"/>
          <w:p w14:paraId="2AF4339B" w14:textId="77777777" w:rsidR="00777C70" w:rsidRDefault="00777C70" w:rsidP="00777C70">
            <w:r>
              <w:t xml:space="preserve">More severe cases </w:t>
            </w:r>
            <w:r w:rsidR="000A3321">
              <w:t xml:space="preserve">of purulent cellulitis </w:t>
            </w:r>
            <w:r>
              <w:t>can be treated with oral linezolid</w:t>
            </w:r>
            <w:r w:rsidR="006E2400">
              <w:t xml:space="preserve">. However, </w:t>
            </w:r>
            <w:r w:rsidR="002C01DC">
              <w:t>linezolid</w:t>
            </w:r>
            <w:r w:rsidR="000A3321">
              <w:t xml:space="preserve"> is associated with a number of important side effects</w:t>
            </w:r>
            <w:r w:rsidR="002C01DC">
              <w:t xml:space="preserve"> such as peripheral and optic neuropathy, myelosuppression, lactic acidosis, and serotonin syndrome if </w:t>
            </w:r>
            <w:r w:rsidR="006E2400">
              <w:t xml:space="preserve">taken </w:t>
            </w:r>
            <w:r w:rsidR="002C01DC">
              <w:t xml:space="preserve">with </w:t>
            </w:r>
            <w:r w:rsidR="006E2400">
              <w:t>s</w:t>
            </w:r>
            <w:r w:rsidR="006E2400" w:rsidRPr="006E2400">
              <w:t xml:space="preserve">elective </w:t>
            </w:r>
            <w:r w:rsidR="006E2400">
              <w:t>s</w:t>
            </w:r>
            <w:r w:rsidR="006E2400" w:rsidRPr="006E2400">
              <w:t xml:space="preserve">erotonin </w:t>
            </w:r>
            <w:r w:rsidR="006E2400">
              <w:t>r</w:t>
            </w:r>
            <w:r w:rsidR="006E2400" w:rsidRPr="006E2400">
              <w:t xml:space="preserve">euptake </w:t>
            </w:r>
            <w:r w:rsidR="006E2400">
              <w:t>i</w:t>
            </w:r>
            <w:r w:rsidR="006E2400" w:rsidRPr="006E2400">
              <w:t>nhibitor</w:t>
            </w:r>
            <w:r w:rsidR="006E2400">
              <w:t xml:space="preserve"> or SSRI antidepressants. These adverse events are more common with prolonged durations of therapy, underscoring the importance of avoiding </w:t>
            </w:r>
            <w:r w:rsidR="00DB1692">
              <w:t>extended durations of antibiotic</w:t>
            </w:r>
            <w:r w:rsidR="006E2400">
              <w:t xml:space="preserve"> therapy for cellulitis, as </w:t>
            </w:r>
            <w:r w:rsidR="00DB1692">
              <w:t>discussed later in th</w:t>
            </w:r>
            <w:r w:rsidR="00763163">
              <w:t>e</w:t>
            </w:r>
            <w:r w:rsidR="00DB1692">
              <w:t xml:space="preserve"> presentation. </w:t>
            </w:r>
          </w:p>
          <w:p w14:paraId="756C91DB" w14:textId="77777777" w:rsidR="00777C70" w:rsidRDefault="00777C70" w:rsidP="00777C70"/>
          <w:p w14:paraId="4BE4216B" w14:textId="65B9305C" w:rsidR="00777C70" w:rsidRPr="00084114" w:rsidRDefault="00777C70" w:rsidP="00777C70">
            <w:r>
              <w:t xml:space="preserve">Treatment recommendations for </w:t>
            </w:r>
            <w:r w:rsidR="00541B67">
              <w:t xml:space="preserve">cellulitis in </w:t>
            </w:r>
            <w:r>
              <w:t xml:space="preserve">children </w:t>
            </w:r>
            <w:r w:rsidR="00541B67">
              <w:t xml:space="preserve">and adults </w:t>
            </w:r>
            <w:r>
              <w:t xml:space="preserve">are similar. </w:t>
            </w:r>
            <w:r w:rsidR="002E14FA">
              <w:t xml:space="preserve">Of note, traditional teaching was that </w:t>
            </w:r>
            <w:r w:rsidR="00C32450">
              <w:t>d</w:t>
            </w:r>
            <w:r>
              <w:t xml:space="preserve">oxycycline should </w:t>
            </w:r>
            <w:r w:rsidR="00C32450">
              <w:t xml:space="preserve">generally be avoided in children </w:t>
            </w:r>
            <w:r w:rsidR="00B35E00">
              <w:t>younger than</w:t>
            </w:r>
            <w:r w:rsidR="00C32450">
              <w:t xml:space="preserve"> 8 years of age because of risks of </w:t>
            </w:r>
            <w:r w:rsidR="00D66A4C">
              <w:t xml:space="preserve">enamel hypoplasia and </w:t>
            </w:r>
            <w:r w:rsidR="00F701AF">
              <w:t>permanent teeth staining</w:t>
            </w:r>
            <w:r w:rsidR="00D66A4C">
              <w:t xml:space="preserve">. However, </w:t>
            </w:r>
            <w:r w:rsidR="004F04C6">
              <w:t>newer data indicate that permanent teeth staining</w:t>
            </w:r>
            <w:r w:rsidR="00813DA9">
              <w:t xml:space="preserve"> with doxycycline</w:t>
            </w:r>
            <w:r w:rsidR="004F04C6">
              <w:t xml:space="preserve"> </w:t>
            </w:r>
            <w:r w:rsidR="004C5616">
              <w:t>is extremely unlikely to</w:t>
            </w:r>
            <w:r w:rsidR="004F04C6">
              <w:t xml:space="preserve"> occur when using durations of </w:t>
            </w:r>
            <w:r w:rsidR="004C5616">
              <w:t xml:space="preserve">therapy of </w:t>
            </w:r>
            <w:r w:rsidR="00D868E0">
              <w:t>10</w:t>
            </w:r>
            <w:r w:rsidR="004C5616">
              <w:t xml:space="preserve"> days or less. </w:t>
            </w:r>
            <w:r w:rsidR="004F04C6">
              <w:t xml:space="preserve"> </w:t>
            </w:r>
          </w:p>
        </w:tc>
        <w:tc>
          <w:tcPr>
            <w:tcW w:w="5193" w:type="dxa"/>
          </w:tcPr>
          <w:p w14:paraId="09E2D9F2" w14:textId="3D46BB3D" w:rsidR="00777C70" w:rsidRDefault="00760239" w:rsidP="00777C70">
            <w:pPr>
              <w:rPr>
                <w:b/>
                <w:sz w:val="28"/>
                <w:szCs w:val="28"/>
              </w:rPr>
            </w:pPr>
            <w:r>
              <w:rPr>
                <w:b/>
                <w:sz w:val="28"/>
                <w:szCs w:val="28"/>
              </w:rPr>
              <w:lastRenderedPageBreak/>
              <w:t>Slide 14</w:t>
            </w:r>
            <w:r w:rsidR="009005AD">
              <w:rPr>
                <w:noProof/>
              </w:rPr>
              <w:drawing>
                <wp:inline distT="0" distB="0" distL="0" distR="0" wp14:anchorId="40B69689" wp14:editId="39DCDF56">
                  <wp:extent cx="3160395" cy="2370455"/>
                  <wp:effectExtent l="0" t="0" r="1905" b="0"/>
                  <wp:docPr id="80" name="Picture 80"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lid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5ECFC4BF" w14:textId="3F504112" w:rsidR="0053380C" w:rsidRPr="00084114" w:rsidRDefault="0053380C" w:rsidP="00777C70">
            <w:pPr>
              <w:rPr>
                <w:b/>
                <w:sz w:val="28"/>
                <w:szCs w:val="28"/>
              </w:rPr>
            </w:pPr>
          </w:p>
          <w:p w14:paraId="63BBB730" w14:textId="77777777" w:rsidR="00777C70" w:rsidRPr="00084114" w:rsidRDefault="00777C70" w:rsidP="00777C70">
            <w:pPr>
              <w:rPr>
                <w:b/>
                <w:sz w:val="28"/>
                <w:szCs w:val="28"/>
              </w:rPr>
            </w:pPr>
          </w:p>
        </w:tc>
      </w:tr>
      <w:tr w:rsidR="007226C7" w:rsidRPr="00084114" w14:paraId="257F8F28" w14:textId="77777777" w:rsidTr="003D6686">
        <w:trPr>
          <w:cantSplit/>
        </w:trPr>
        <w:tc>
          <w:tcPr>
            <w:tcW w:w="4995" w:type="dxa"/>
          </w:tcPr>
          <w:p w14:paraId="5DEE64DF" w14:textId="6EB9F99B" w:rsidR="007226C7" w:rsidRDefault="007226C7" w:rsidP="007226C7">
            <w:pPr>
              <w:rPr>
                <w:b/>
                <w:sz w:val="28"/>
                <w:szCs w:val="28"/>
              </w:rPr>
            </w:pPr>
            <w:r w:rsidRPr="007A2C2B">
              <w:rPr>
                <w:b/>
                <w:sz w:val="28"/>
                <w:szCs w:val="28"/>
              </w:rPr>
              <w:lastRenderedPageBreak/>
              <w:t xml:space="preserve">Moment </w:t>
            </w:r>
            <w:r>
              <w:rPr>
                <w:b/>
                <w:sz w:val="28"/>
                <w:szCs w:val="28"/>
              </w:rPr>
              <w:t>3</w:t>
            </w:r>
            <w:r w:rsidRPr="007A2C2B">
              <w:rPr>
                <w:b/>
                <w:sz w:val="28"/>
                <w:szCs w:val="28"/>
              </w:rPr>
              <w:t xml:space="preserve">: </w:t>
            </w:r>
            <w:r>
              <w:rPr>
                <w:b/>
                <w:sz w:val="28"/>
                <w:szCs w:val="28"/>
              </w:rPr>
              <w:t xml:space="preserve">MRSA </w:t>
            </w:r>
            <w:r w:rsidR="00613086">
              <w:rPr>
                <w:b/>
                <w:sz w:val="28"/>
                <w:szCs w:val="28"/>
              </w:rPr>
              <w:t xml:space="preserve">Coverage </w:t>
            </w:r>
            <w:r>
              <w:rPr>
                <w:b/>
                <w:sz w:val="28"/>
                <w:szCs w:val="28"/>
              </w:rPr>
              <w:t xml:space="preserve">in </w:t>
            </w:r>
            <w:proofErr w:type="spellStart"/>
            <w:r w:rsidRPr="007A2C2B">
              <w:rPr>
                <w:b/>
                <w:sz w:val="28"/>
                <w:szCs w:val="28"/>
              </w:rPr>
              <w:t>Non</w:t>
            </w:r>
            <w:r w:rsidR="00975F94">
              <w:rPr>
                <w:b/>
                <w:sz w:val="28"/>
                <w:szCs w:val="28"/>
              </w:rPr>
              <w:t>p</w:t>
            </w:r>
            <w:r>
              <w:rPr>
                <w:b/>
                <w:sz w:val="28"/>
                <w:szCs w:val="28"/>
              </w:rPr>
              <w:t>urulent</w:t>
            </w:r>
            <w:proofErr w:type="spellEnd"/>
            <w:r w:rsidRPr="007A2C2B">
              <w:rPr>
                <w:b/>
                <w:sz w:val="28"/>
                <w:szCs w:val="28"/>
              </w:rPr>
              <w:t xml:space="preserve"> Cellulitis </w:t>
            </w:r>
          </w:p>
          <w:p w14:paraId="1DA098B4" w14:textId="77777777" w:rsidR="007226C7" w:rsidRDefault="007226C7" w:rsidP="007226C7">
            <w:pPr>
              <w:rPr>
                <w:b/>
                <w:sz w:val="28"/>
                <w:szCs w:val="28"/>
              </w:rPr>
            </w:pPr>
          </w:p>
          <w:p w14:paraId="350EF520" w14:textId="77777777" w:rsidR="007226C7" w:rsidRDefault="007226C7" w:rsidP="007226C7">
            <w:r w:rsidRPr="00A91A91">
              <w:t>SAY:</w:t>
            </w:r>
          </w:p>
          <w:p w14:paraId="19DEAE42" w14:textId="77777777" w:rsidR="007226C7" w:rsidRDefault="007226C7" w:rsidP="007226C7"/>
          <w:p w14:paraId="0ECFE775" w14:textId="5A775514" w:rsidR="007226C7" w:rsidRDefault="007226C7" w:rsidP="007226C7">
            <w:r w:rsidRPr="00784ABA">
              <w:t>A common con</w:t>
            </w:r>
            <w:r w:rsidR="00FF1643">
              <w:t>sideration</w:t>
            </w:r>
            <w:r w:rsidRPr="00784ABA">
              <w:t xml:space="preserve"> is whether </w:t>
            </w:r>
            <w:r w:rsidR="0055480F">
              <w:t xml:space="preserve">antibiotic therapy for </w:t>
            </w:r>
            <w:proofErr w:type="spellStart"/>
            <w:r w:rsidRPr="00784ABA">
              <w:t>non</w:t>
            </w:r>
            <w:r>
              <w:t>purulent</w:t>
            </w:r>
            <w:proofErr w:type="spellEnd"/>
            <w:r w:rsidRPr="00784ABA">
              <w:t xml:space="preserve"> cellulitis</w:t>
            </w:r>
            <w:r w:rsidR="0055480F">
              <w:t xml:space="preserve"> requires anti-MRSA coverage. </w:t>
            </w:r>
            <w:r w:rsidRPr="00784ABA">
              <w:t xml:space="preserve">A </w:t>
            </w:r>
            <w:r>
              <w:t>2017</w:t>
            </w:r>
            <w:r w:rsidRPr="00784ABA">
              <w:t xml:space="preserve"> randomized controlled trial in 500 outpatients older than 12 years with uncomplicated, </w:t>
            </w:r>
            <w:proofErr w:type="spellStart"/>
            <w:r w:rsidRPr="00784ABA">
              <w:t>non</w:t>
            </w:r>
            <w:r>
              <w:t>purulent</w:t>
            </w:r>
            <w:proofErr w:type="spellEnd"/>
            <w:r w:rsidRPr="00784ABA">
              <w:t xml:space="preserve"> cellulitis compared a regimen without MRSA activity to one with MRSA activity. </w:t>
            </w:r>
          </w:p>
          <w:p w14:paraId="58EF1FEF" w14:textId="77777777" w:rsidR="007226C7" w:rsidRDefault="007226C7" w:rsidP="007226C7"/>
          <w:p w14:paraId="68A90903" w14:textId="77777777" w:rsidR="007226C7" w:rsidRDefault="007226C7" w:rsidP="007226C7">
            <w:r w:rsidRPr="00784ABA">
              <w:t>Patient</w:t>
            </w:r>
            <w:r>
              <w:t>s</w:t>
            </w:r>
            <w:r w:rsidRPr="00784ABA">
              <w:t xml:space="preserve"> received either cephalexin </w:t>
            </w:r>
            <w:r w:rsidR="008634A4">
              <w:t xml:space="preserve">alone </w:t>
            </w:r>
            <w:r w:rsidRPr="00784ABA">
              <w:t xml:space="preserve">or cephalexin </w:t>
            </w:r>
            <w:r w:rsidR="008634A4">
              <w:t>plus</w:t>
            </w:r>
            <w:r w:rsidR="008634A4" w:rsidRPr="00784ABA">
              <w:t xml:space="preserve"> </w:t>
            </w:r>
            <w:r w:rsidRPr="00784ABA">
              <w:t>trimethoprim/sulfamethoxazole for 7 days. All patients ha</w:t>
            </w:r>
            <w:r>
              <w:t>d</w:t>
            </w:r>
            <w:r w:rsidRPr="00784ABA">
              <w:t xml:space="preserve"> ultrasounds of the lesion to confirm no abscess was present. </w:t>
            </w:r>
          </w:p>
          <w:p w14:paraId="37CB953A" w14:textId="77777777" w:rsidR="007226C7" w:rsidRDefault="007226C7" w:rsidP="007226C7"/>
          <w:p w14:paraId="6A1309EE" w14:textId="2C4ECA72" w:rsidR="007226C7" w:rsidRPr="00084114" w:rsidRDefault="007226C7" w:rsidP="00A05429">
            <w:r w:rsidRPr="00784ABA">
              <w:t>The proportions of patients with prior MRSA infection (4%) and diabetes (</w:t>
            </w:r>
            <w:r>
              <w:t xml:space="preserve">about </w:t>
            </w:r>
            <w:r w:rsidRPr="00784ABA">
              <w:t xml:space="preserve">10%) </w:t>
            </w:r>
            <w:r>
              <w:t>were comparable</w:t>
            </w:r>
            <w:r w:rsidRPr="00784ABA">
              <w:t xml:space="preserve"> in both arms. Clinical cure </w:t>
            </w:r>
            <w:r w:rsidR="0055480F">
              <w:t xml:space="preserve">was similar between the two treatment arms at </w:t>
            </w:r>
            <w:r w:rsidRPr="00784ABA">
              <w:t>8</w:t>
            </w:r>
            <w:r>
              <w:t>6 percent</w:t>
            </w:r>
            <w:r w:rsidRPr="00784ABA">
              <w:t xml:space="preserve"> </w:t>
            </w:r>
            <w:r>
              <w:t xml:space="preserve">in the cephalexin only group </w:t>
            </w:r>
            <w:r w:rsidRPr="00784ABA">
              <w:t>v</w:t>
            </w:r>
            <w:r>
              <w:t>ersus 84 percent in the cephalexin plus trimethoprim/sulfamethoxazole group</w:t>
            </w:r>
            <w:r w:rsidRPr="00784ABA">
              <w:t xml:space="preserve">. </w:t>
            </w:r>
            <w:r w:rsidR="0055480F">
              <w:t xml:space="preserve">This clinical trial provides support that the addition </w:t>
            </w:r>
            <w:r w:rsidRPr="00784ABA">
              <w:t xml:space="preserve">of MRSA coverage is not needed in </w:t>
            </w:r>
            <w:r>
              <w:t xml:space="preserve">patients with </w:t>
            </w:r>
            <w:proofErr w:type="spellStart"/>
            <w:r>
              <w:t>nonpurulent</w:t>
            </w:r>
            <w:proofErr w:type="spellEnd"/>
            <w:r>
              <w:t xml:space="preserve"> cellulitis.</w:t>
            </w:r>
          </w:p>
        </w:tc>
        <w:tc>
          <w:tcPr>
            <w:tcW w:w="5193" w:type="dxa"/>
          </w:tcPr>
          <w:p w14:paraId="3DA2383D" w14:textId="58E293CE" w:rsidR="005D6380" w:rsidRDefault="00760239" w:rsidP="005D6380">
            <w:pPr>
              <w:rPr>
                <w:b/>
                <w:sz w:val="28"/>
                <w:szCs w:val="28"/>
              </w:rPr>
            </w:pPr>
            <w:r>
              <w:rPr>
                <w:b/>
                <w:sz w:val="28"/>
                <w:szCs w:val="28"/>
              </w:rPr>
              <w:t>Slide 15</w:t>
            </w:r>
            <w:r w:rsidR="009005AD">
              <w:rPr>
                <w:noProof/>
              </w:rPr>
              <w:drawing>
                <wp:inline distT="0" distB="0" distL="0" distR="0" wp14:anchorId="20D92D09" wp14:editId="4B347AE6">
                  <wp:extent cx="3160395" cy="2370455"/>
                  <wp:effectExtent l="0" t="0" r="1905" b="0"/>
                  <wp:docPr id="81" name="Picture 81"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lid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1354564D" w14:textId="77777777" w:rsidR="007226C7" w:rsidRPr="00084114" w:rsidRDefault="007226C7" w:rsidP="005D6380">
            <w:pPr>
              <w:rPr>
                <w:b/>
                <w:sz w:val="28"/>
                <w:szCs w:val="28"/>
              </w:rPr>
            </w:pPr>
          </w:p>
        </w:tc>
      </w:tr>
      <w:tr w:rsidR="00777C70" w:rsidRPr="00084114" w14:paraId="6BE4EB79" w14:textId="77777777" w:rsidTr="003D6686">
        <w:trPr>
          <w:cantSplit/>
        </w:trPr>
        <w:tc>
          <w:tcPr>
            <w:tcW w:w="4995" w:type="dxa"/>
          </w:tcPr>
          <w:p w14:paraId="29A3BA70" w14:textId="074D1FAE" w:rsidR="00777C70" w:rsidRDefault="009E032D" w:rsidP="00777C70">
            <w:pPr>
              <w:rPr>
                <w:b/>
                <w:sz w:val="28"/>
                <w:szCs w:val="28"/>
              </w:rPr>
            </w:pPr>
            <w:r>
              <w:rPr>
                <w:b/>
                <w:sz w:val="28"/>
                <w:szCs w:val="28"/>
              </w:rPr>
              <w:lastRenderedPageBreak/>
              <w:t>Moment 3</w:t>
            </w:r>
            <w:r w:rsidR="00777C70" w:rsidRPr="007A2C2B">
              <w:rPr>
                <w:b/>
                <w:sz w:val="28"/>
                <w:szCs w:val="28"/>
              </w:rPr>
              <w:t xml:space="preserve">: </w:t>
            </w:r>
            <w:r w:rsidR="004B5256">
              <w:rPr>
                <w:b/>
                <w:sz w:val="28"/>
                <w:szCs w:val="28"/>
              </w:rPr>
              <w:t xml:space="preserve">Role of Antibiotics for </w:t>
            </w:r>
            <w:r w:rsidR="00777C70" w:rsidRPr="007A2C2B">
              <w:rPr>
                <w:b/>
                <w:sz w:val="28"/>
                <w:szCs w:val="28"/>
              </w:rPr>
              <w:t xml:space="preserve">Skin Abscesses </w:t>
            </w:r>
            <w:proofErr w:type="gramStart"/>
            <w:r w:rsidR="001A062D">
              <w:rPr>
                <w:b/>
                <w:sz w:val="28"/>
                <w:szCs w:val="28"/>
              </w:rPr>
              <w:t>W</w:t>
            </w:r>
            <w:r w:rsidR="00C131F3" w:rsidRPr="007A2C2B">
              <w:rPr>
                <w:b/>
                <w:sz w:val="28"/>
                <w:szCs w:val="28"/>
              </w:rPr>
              <w:t>ith</w:t>
            </w:r>
            <w:proofErr w:type="gramEnd"/>
            <w:r w:rsidR="00777C70" w:rsidRPr="007A2C2B">
              <w:rPr>
                <w:b/>
                <w:sz w:val="28"/>
                <w:szCs w:val="28"/>
              </w:rPr>
              <w:t xml:space="preserve"> Minimal Cellulitis</w:t>
            </w:r>
          </w:p>
          <w:p w14:paraId="09342A6A" w14:textId="77777777" w:rsidR="00777C70" w:rsidRDefault="00777C70" w:rsidP="00777C70">
            <w:pPr>
              <w:rPr>
                <w:b/>
                <w:sz w:val="28"/>
                <w:szCs w:val="28"/>
              </w:rPr>
            </w:pPr>
          </w:p>
          <w:p w14:paraId="314BE22D" w14:textId="77777777" w:rsidR="00777C70" w:rsidRDefault="00777C70" w:rsidP="00777C70">
            <w:r w:rsidRPr="00A91A91">
              <w:t>SAY:</w:t>
            </w:r>
          </w:p>
          <w:p w14:paraId="47309EA1" w14:textId="77777777" w:rsidR="00777C70" w:rsidRDefault="00777C70" w:rsidP="00777C70"/>
          <w:p w14:paraId="2F426EDD" w14:textId="77777777" w:rsidR="00777C70" w:rsidRDefault="00777C70" w:rsidP="00777C70">
            <w:r w:rsidRPr="00784ABA">
              <w:t xml:space="preserve">Another clinical concern is the role of antibiotics in </w:t>
            </w:r>
            <w:r w:rsidR="00504D54">
              <w:t xml:space="preserve">the </w:t>
            </w:r>
            <w:r w:rsidRPr="00784ABA">
              <w:t xml:space="preserve">treatment of skin abscesses with </w:t>
            </w:r>
            <w:r w:rsidR="001E6331">
              <w:t>minimal associated cellulitis. While t</w:t>
            </w:r>
            <w:r w:rsidRPr="00784ABA">
              <w:t xml:space="preserve">he primary treatment for cutaneous abscesses is drainage, adjunctive antibiotic therapy </w:t>
            </w:r>
            <w:r w:rsidR="001E6331">
              <w:t>may be useful in some patients</w:t>
            </w:r>
            <w:r w:rsidR="00D96C95">
              <w:t>.</w:t>
            </w:r>
            <w:r w:rsidRPr="00784ABA">
              <w:t xml:space="preserve"> </w:t>
            </w:r>
          </w:p>
          <w:p w14:paraId="22A3EF1A" w14:textId="77777777" w:rsidR="00777C70" w:rsidRDefault="00777C70" w:rsidP="00777C70"/>
          <w:p w14:paraId="0618719F" w14:textId="5CFB9002" w:rsidR="00777C70" w:rsidRDefault="00777C70" w:rsidP="00777C70">
            <w:r w:rsidRPr="00784ABA">
              <w:t xml:space="preserve">A </w:t>
            </w:r>
            <w:r>
              <w:t>2016</w:t>
            </w:r>
            <w:r w:rsidRPr="00784ABA">
              <w:t xml:space="preserve"> study suggests a modest benefit of antibiotic therapy for adult outpatients with drained abscesses </w:t>
            </w:r>
            <w:r w:rsidR="00B35E00">
              <w:t xml:space="preserve">at least </w:t>
            </w:r>
            <w:r w:rsidRPr="00784ABA">
              <w:t>2 cm</w:t>
            </w:r>
            <w:r w:rsidR="00B35E00">
              <w:t xml:space="preserve"> </w:t>
            </w:r>
            <w:r w:rsidR="00306F66">
              <w:t>across</w:t>
            </w:r>
            <w:r w:rsidR="00053F72">
              <w:t xml:space="preserve">. </w:t>
            </w:r>
            <w:r w:rsidRPr="00784ABA">
              <w:t>In the study, 617 patients received trimethoprim/sulfamethoxazole</w:t>
            </w:r>
            <w:r>
              <w:t xml:space="preserve">, </w:t>
            </w:r>
            <w:r w:rsidRPr="00784ABA">
              <w:t>and 630 patients received placebo for 7 days. Baseline patient and lesion characteristics were similar</w:t>
            </w:r>
            <w:r>
              <w:t>—</w:t>
            </w:r>
            <w:r w:rsidRPr="00784ABA">
              <w:t>8</w:t>
            </w:r>
            <w:r>
              <w:t xml:space="preserve"> percent</w:t>
            </w:r>
            <w:r w:rsidRPr="00784ABA">
              <w:t xml:space="preserve"> had prior MRSA infection, 11</w:t>
            </w:r>
            <w:r>
              <w:t xml:space="preserve"> percent</w:t>
            </w:r>
            <w:r w:rsidRPr="00784ABA">
              <w:t xml:space="preserve"> had diabetes, the median abscess dimension was 2.5 cm and </w:t>
            </w:r>
            <w:r w:rsidRPr="008634A4">
              <w:rPr>
                <w:i/>
                <w:iCs/>
              </w:rPr>
              <w:t>Staph aureus</w:t>
            </w:r>
            <w:r w:rsidRPr="00784ABA">
              <w:rPr>
                <w:i/>
                <w:iCs/>
              </w:rPr>
              <w:t xml:space="preserve"> </w:t>
            </w:r>
            <w:r w:rsidR="008634A4" w:rsidRPr="00784ABA">
              <w:t>(predominantly MRSA)</w:t>
            </w:r>
            <w:r w:rsidR="008634A4">
              <w:t xml:space="preserve"> </w:t>
            </w:r>
            <w:r w:rsidRPr="0035556C">
              <w:rPr>
                <w:iCs/>
              </w:rPr>
              <w:t>was</w:t>
            </w:r>
            <w:r w:rsidRPr="00784ABA">
              <w:rPr>
                <w:i/>
                <w:iCs/>
              </w:rPr>
              <w:t xml:space="preserve"> </w:t>
            </w:r>
            <w:r w:rsidRPr="00784ABA">
              <w:t xml:space="preserve">isolated in </w:t>
            </w:r>
            <w:r w:rsidR="00B35E00">
              <w:t>more than</w:t>
            </w:r>
            <w:r w:rsidRPr="00784ABA">
              <w:t xml:space="preserve"> 60</w:t>
            </w:r>
            <w:r>
              <w:t xml:space="preserve"> percent</w:t>
            </w:r>
            <w:r w:rsidRPr="00784ABA">
              <w:t xml:space="preserve"> of cases. Clinical cure in the evaluable population was 95</w:t>
            </w:r>
            <w:r>
              <w:t xml:space="preserve"> percent</w:t>
            </w:r>
            <w:r w:rsidRPr="00784ABA">
              <w:t xml:space="preserve"> for </w:t>
            </w:r>
            <w:r>
              <w:t>trimethoprim/sulfamethoxa</w:t>
            </w:r>
            <w:r w:rsidR="00CD011A">
              <w:t>zo</w:t>
            </w:r>
            <w:r>
              <w:t>le</w:t>
            </w:r>
            <w:r w:rsidRPr="00784ABA">
              <w:t xml:space="preserve"> and 86</w:t>
            </w:r>
            <w:r>
              <w:t xml:space="preserve"> percent</w:t>
            </w:r>
            <w:r w:rsidRPr="00784ABA">
              <w:t xml:space="preserve"> for placebo </w:t>
            </w:r>
            <w:r>
              <w:t xml:space="preserve">with a </w:t>
            </w:r>
            <w:r w:rsidRPr="00784ABA">
              <w:t>p</w:t>
            </w:r>
            <w:r>
              <w:t>-value</w:t>
            </w:r>
            <w:r w:rsidRPr="00784ABA">
              <w:t xml:space="preserve"> &lt; 0.001. </w:t>
            </w:r>
          </w:p>
          <w:p w14:paraId="072386B3" w14:textId="77777777" w:rsidR="00777C70" w:rsidRDefault="00777C70" w:rsidP="00777C70"/>
          <w:p w14:paraId="24437545" w14:textId="40ECC2D7" w:rsidR="00DD0838" w:rsidRPr="00084114" w:rsidRDefault="00777C70" w:rsidP="00902C35">
            <w:r w:rsidRPr="00784ABA">
              <w:t xml:space="preserve">Overall, clinical cure rates were high in both </w:t>
            </w:r>
            <w:r>
              <w:t>groups. Clinicians should weigh</w:t>
            </w:r>
            <w:r w:rsidRPr="00784ABA">
              <w:t xml:space="preserve"> the higher cure rate with antibiotics with the potential for antibiotic side effects when making the decision about prescribing antibiotics for patients with uncomplicated skin abscesses.</w:t>
            </w:r>
          </w:p>
        </w:tc>
        <w:tc>
          <w:tcPr>
            <w:tcW w:w="5193" w:type="dxa"/>
          </w:tcPr>
          <w:p w14:paraId="4AF6AE4F" w14:textId="3C68F039" w:rsidR="00777C70" w:rsidRDefault="00760239" w:rsidP="00777C70">
            <w:pPr>
              <w:rPr>
                <w:b/>
                <w:sz w:val="28"/>
                <w:szCs w:val="28"/>
              </w:rPr>
            </w:pPr>
            <w:r>
              <w:rPr>
                <w:b/>
                <w:sz w:val="28"/>
                <w:szCs w:val="28"/>
              </w:rPr>
              <w:t>Slide 16</w:t>
            </w:r>
            <w:r w:rsidR="00692F81">
              <w:rPr>
                <w:noProof/>
              </w:rPr>
              <w:drawing>
                <wp:inline distT="0" distB="0" distL="0" distR="0" wp14:anchorId="144EAD21" wp14:editId="6BE89950">
                  <wp:extent cx="3160395" cy="2370455"/>
                  <wp:effectExtent l="0" t="0" r="1905" b="0"/>
                  <wp:docPr id="82" name="Picture 82"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lid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7489E928" w14:textId="678A6FFA" w:rsidR="005D6380" w:rsidRPr="00084114" w:rsidRDefault="005D6380" w:rsidP="00777C70">
            <w:pPr>
              <w:rPr>
                <w:b/>
                <w:sz w:val="28"/>
                <w:szCs w:val="28"/>
              </w:rPr>
            </w:pPr>
          </w:p>
          <w:p w14:paraId="69C2A947" w14:textId="77777777" w:rsidR="00777C70" w:rsidRPr="00084114" w:rsidRDefault="00777C70" w:rsidP="00777C70">
            <w:pPr>
              <w:rPr>
                <w:b/>
                <w:sz w:val="28"/>
                <w:szCs w:val="28"/>
              </w:rPr>
            </w:pPr>
          </w:p>
        </w:tc>
      </w:tr>
      <w:tr w:rsidR="007226C7" w:rsidRPr="00084114" w14:paraId="507F0C02" w14:textId="77777777" w:rsidTr="003D6686">
        <w:trPr>
          <w:cantSplit/>
        </w:trPr>
        <w:tc>
          <w:tcPr>
            <w:tcW w:w="4995" w:type="dxa"/>
          </w:tcPr>
          <w:p w14:paraId="482A6343" w14:textId="77777777" w:rsidR="007226C7" w:rsidRDefault="009E032D" w:rsidP="007226C7">
            <w:pPr>
              <w:rPr>
                <w:b/>
                <w:sz w:val="28"/>
                <w:szCs w:val="28"/>
              </w:rPr>
            </w:pPr>
            <w:r>
              <w:rPr>
                <w:b/>
                <w:sz w:val="28"/>
                <w:szCs w:val="28"/>
              </w:rPr>
              <w:lastRenderedPageBreak/>
              <w:t>Moment 3</w:t>
            </w:r>
            <w:r w:rsidR="007226C7" w:rsidRPr="007A2C2B">
              <w:rPr>
                <w:b/>
                <w:sz w:val="28"/>
                <w:szCs w:val="28"/>
              </w:rPr>
              <w:t xml:space="preserve">: Indications for Antibiotics </w:t>
            </w:r>
            <w:r w:rsidR="004B5256">
              <w:rPr>
                <w:b/>
                <w:sz w:val="28"/>
                <w:szCs w:val="28"/>
              </w:rPr>
              <w:t>for</w:t>
            </w:r>
            <w:r w:rsidR="007226C7" w:rsidRPr="007A2C2B">
              <w:rPr>
                <w:b/>
                <w:sz w:val="28"/>
                <w:szCs w:val="28"/>
              </w:rPr>
              <w:t xml:space="preserve"> Skin Abscesses</w:t>
            </w:r>
          </w:p>
          <w:p w14:paraId="1D2EE72B" w14:textId="77777777" w:rsidR="007226C7" w:rsidRDefault="007226C7" w:rsidP="007226C7">
            <w:pPr>
              <w:rPr>
                <w:b/>
                <w:sz w:val="28"/>
                <w:szCs w:val="28"/>
              </w:rPr>
            </w:pPr>
          </w:p>
          <w:p w14:paraId="2B6730B1" w14:textId="77777777" w:rsidR="007226C7" w:rsidRDefault="007226C7" w:rsidP="007226C7">
            <w:r w:rsidRPr="00A91A91">
              <w:t>SAY:</w:t>
            </w:r>
          </w:p>
          <w:p w14:paraId="30C3C880" w14:textId="77777777" w:rsidR="007226C7" w:rsidRDefault="007226C7" w:rsidP="007226C7"/>
          <w:p w14:paraId="3F0B5C4B" w14:textId="55FB7F48" w:rsidR="007226C7" w:rsidRPr="00084114" w:rsidRDefault="007226C7" w:rsidP="007226C7">
            <w:r w:rsidRPr="00784ABA">
              <w:t>There are certain patients and conditions</w:t>
            </w:r>
            <w:r>
              <w:t xml:space="preserve"> in which antibiotics should be</w:t>
            </w:r>
            <w:r w:rsidRPr="00784ABA">
              <w:t xml:space="preserve"> </w:t>
            </w:r>
            <w:r w:rsidR="00053F72">
              <w:t>prescribed</w:t>
            </w:r>
            <w:r w:rsidRPr="00784ABA">
              <w:t xml:space="preserve"> </w:t>
            </w:r>
            <w:r>
              <w:t>for</w:t>
            </w:r>
            <w:r w:rsidRPr="00784ABA">
              <w:t xml:space="preserve"> skin abscesses</w:t>
            </w:r>
            <w:r>
              <w:t>.</w:t>
            </w:r>
            <w:r w:rsidRPr="00784ABA">
              <w:t xml:space="preserve"> </w:t>
            </w:r>
            <w:r>
              <w:t xml:space="preserve">These </w:t>
            </w:r>
            <w:r w:rsidRPr="00784ABA">
              <w:t>include signs and symptoms of systemic illness</w:t>
            </w:r>
            <w:r>
              <w:t>;</w:t>
            </w:r>
            <w:r w:rsidRPr="00784ABA">
              <w:t xml:space="preserve"> underlying immunosuppression, including diabetes, AIDS, and active malignancy; extremes of age; location of abscess in area that makes complete drainage difficult or that can be associated with septic phlebitis of a major vessel; </w:t>
            </w:r>
            <w:r>
              <w:t>l</w:t>
            </w:r>
            <w:r w:rsidRPr="00784ABA">
              <w:t xml:space="preserve">ack of response to initial </w:t>
            </w:r>
            <w:r>
              <w:t xml:space="preserve">incision and drainage, or </w:t>
            </w:r>
            <w:r w:rsidRPr="00784ABA">
              <w:t>I &amp; D, and more extensive surrounding cellulitis</w:t>
            </w:r>
            <w:r>
              <w:t xml:space="preserve">. Note that many of these criteria could also mean the patient should be considered for hospital admission.  </w:t>
            </w:r>
          </w:p>
        </w:tc>
        <w:tc>
          <w:tcPr>
            <w:tcW w:w="5193" w:type="dxa"/>
          </w:tcPr>
          <w:p w14:paraId="0B59E874" w14:textId="39D0937D" w:rsidR="0079512B" w:rsidRPr="00084114" w:rsidRDefault="00760239" w:rsidP="007226C7">
            <w:pPr>
              <w:rPr>
                <w:b/>
                <w:sz w:val="28"/>
                <w:szCs w:val="28"/>
              </w:rPr>
            </w:pPr>
            <w:r>
              <w:rPr>
                <w:b/>
                <w:sz w:val="28"/>
                <w:szCs w:val="28"/>
              </w:rPr>
              <w:t>Slide 17</w:t>
            </w:r>
            <w:r w:rsidR="00692F81">
              <w:rPr>
                <w:noProof/>
              </w:rPr>
              <w:drawing>
                <wp:inline distT="0" distB="0" distL="0" distR="0" wp14:anchorId="4E592FB3" wp14:editId="0CF6940B">
                  <wp:extent cx="3160395" cy="2370455"/>
                  <wp:effectExtent l="0" t="0" r="1905" b="0"/>
                  <wp:docPr id="83" name="Picture 83"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lid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13376DE1" w14:textId="77777777" w:rsidR="007226C7" w:rsidRPr="00084114" w:rsidRDefault="007226C7" w:rsidP="0079512B">
            <w:pPr>
              <w:rPr>
                <w:b/>
                <w:sz w:val="28"/>
                <w:szCs w:val="28"/>
              </w:rPr>
            </w:pPr>
          </w:p>
        </w:tc>
      </w:tr>
      <w:tr w:rsidR="008B4762" w:rsidRPr="00084114" w14:paraId="3D8211C6" w14:textId="77777777" w:rsidTr="003D6686">
        <w:trPr>
          <w:cantSplit/>
        </w:trPr>
        <w:tc>
          <w:tcPr>
            <w:tcW w:w="4995" w:type="dxa"/>
          </w:tcPr>
          <w:p w14:paraId="34FC7634" w14:textId="77777777" w:rsidR="008B4762" w:rsidRDefault="008B4762" w:rsidP="007226C7">
            <w:pPr>
              <w:rPr>
                <w:b/>
                <w:sz w:val="28"/>
                <w:szCs w:val="28"/>
              </w:rPr>
            </w:pPr>
            <w:r>
              <w:rPr>
                <w:b/>
                <w:sz w:val="28"/>
                <w:szCs w:val="28"/>
              </w:rPr>
              <w:t xml:space="preserve">Moment 3: Treatment of Other </w:t>
            </w:r>
            <w:r w:rsidR="00120617">
              <w:rPr>
                <w:b/>
                <w:sz w:val="28"/>
                <w:szCs w:val="28"/>
              </w:rPr>
              <w:t xml:space="preserve">Types of </w:t>
            </w:r>
            <w:r>
              <w:rPr>
                <w:b/>
                <w:sz w:val="28"/>
                <w:szCs w:val="28"/>
              </w:rPr>
              <w:t>Skin and Soft Tissue Infections</w:t>
            </w:r>
          </w:p>
          <w:p w14:paraId="544F7BAF" w14:textId="77777777" w:rsidR="008B4762" w:rsidRDefault="008B4762" w:rsidP="007226C7">
            <w:pPr>
              <w:rPr>
                <w:b/>
                <w:sz w:val="28"/>
                <w:szCs w:val="28"/>
              </w:rPr>
            </w:pPr>
          </w:p>
          <w:p w14:paraId="0848DDC4" w14:textId="77777777" w:rsidR="008B4762" w:rsidRDefault="008B4762" w:rsidP="007226C7">
            <w:r w:rsidRPr="008B4762">
              <w:t>SAY:</w:t>
            </w:r>
          </w:p>
          <w:p w14:paraId="6E705EF9" w14:textId="11B6F86E" w:rsidR="00120617" w:rsidRPr="001E6331" w:rsidRDefault="00120617" w:rsidP="006544FC">
            <w:pPr>
              <w:pStyle w:val="CommentText"/>
              <w:rPr>
                <w:sz w:val="22"/>
                <w:szCs w:val="22"/>
              </w:rPr>
            </w:pPr>
            <w:r w:rsidRPr="001E6331">
              <w:rPr>
                <w:noProof/>
                <w:sz w:val="22"/>
                <w:szCs w:val="22"/>
              </w:rPr>
              <w:t xml:space="preserve">Human and animal bites should be treated with </w:t>
            </w:r>
            <w:r w:rsidRPr="001E6331">
              <w:rPr>
                <w:sz w:val="22"/>
                <w:szCs w:val="22"/>
              </w:rPr>
              <w:t>amoxicillin/clavulanate rather than first</w:t>
            </w:r>
            <w:r w:rsidR="00B35E00">
              <w:rPr>
                <w:sz w:val="22"/>
                <w:szCs w:val="22"/>
              </w:rPr>
              <w:t>-</w:t>
            </w:r>
            <w:r w:rsidRPr="001E6331">
              <w:rPr>
                <w:sz w:val="22"/>
                <w:szCs w:val="22"/>
              </w:rPr>
              <w:t xml:space="preserve">generation cephalosporins which lack activity against </w:t>
            </w:r>
            <w:r w:rsidRPr="001E6331">
              <w:rPr>
                <w:i/>
                <w:sz w:val="22"/>
                <w:szCs w:val="22"/>
              </w:rPr>
              <w:t xml:space="preserve">Pasteurella </w:t>
            </w:r>
            <w:proofErr w:type="spellStart"/>
            <w:r w:rsidRPr="001E6331">
              <w:rPr>
                <w:i/>
                <w:sz w:val="22"/>
                <w:szCs w:val="22"/>
              </w:rPr>
              <w:t>multocida</w:t>
            </w:r>
            <w:proofErr w:type="spellEnd"/>
            <w:r w:rsidRPr="001E6331">
              <w:rPr>
                <w:sz w:val="22"/>
                <w:szCs w:val="22"/>
              </w:rPr>
              <w:t xml:space="preserve"> and </w:t>
            </w:r>
            <w:proofErr w:type="spellStart"/>
            <w:r w:rsidRPr="001E6331">
              <w:rPr>
                <w:i/>
                <w:sz w:val="22"/>
                <w:szCs w:val="22"/>
              </w:rPr>
              <w:t>Capnocytophaga</w:t>
            </w:r>
            <w:proofErr w:type="spellEnd"/>
            <w:r w:rsidRPr="001E6331">
              <w:rPr>
                <w:i/>
                <w:sz w:val="22"/>
                <w:szCs w:val="22"/>
              </w:rPr>
              <w:t xml:space="preserve"> </w:t>
            </w:r>
            <w:proofErr w:type="spellStart"/>
            <w:r w:rsidRPr="001E6331">
              <w:rPr>
                <w:sz w:val="22"/>
                <w:szCs w:val="22"/>
              </w:rPr>
              <w:t>canimorsus</w:t>
            </w:r>
            <w:proofErr w:type="spellEnd"/>
            <w:r w:rsidR="001E6331">
              <w:rPr>
                <w:sz w:val="22"/>
                <w:szCs w:val="22"/>
              </w:rPr>
              <w:t xml:space="preserve">, organisms often found in the oral flora of animals, as well </w:t>
            </w:r>
            <w:r w:rsidR="001E6331" w:rsidRPr="001E6331">
              <w:rPr>
                <w:sz w:val="22"/>
                <w:szCs w:val="22"/>
              </w:rPr>
              <w:t>some</w:t>
            </w:r>
            <w:r w:rsidR="001E6331">
              <w:rPr>
                <w:sz w:val="22"/>
                <w:szCs w:val="22"/>
              </w:rPr>
              <w:t xml:space="preserve"> oral anaerobes</w:t>
            </w:r>
            <w:r w:rsidRPr="001E6331">
              <w:rPr>
                <w:sz w:val="22"/>
                <w:szCs w:val="22"/>
              </w:rPr>
              <w:t xml:space="preserve">. Moxifloxacin </w:t>
            </w:r>
            <w:r w:rsidR="006544FC" w:rsidRPr="001E6331">
              <w:rPr>
                <w:sz w:val="22"/>
                <w:szCs w:val="22"/>
              </w:rPr>
              <w:t>or doxycycline can be considered</w:t>
            </w:r>
            <w:r w:rsidRPr="001E6331">
              <w:rPr>
                <w:sz w:val="22"/>
                <w:szCs w:val="22"/>
              </w:rPr>
              <w:t xml:space="preserve"> for patients with penicillin allergies. </w:t>
            </w:r>
          </w:p>
          <w:p w14:paraId="67F86E31" w14:textId="77777777" w:rsidR="00465467" w:rsidRPr="001E6331" w:rsidRDefault="00465467" w:rsidP="006544FC">
            <w:pPr>
              <w:pStyle w:val="CommentText"/>
              <w:rPr>
                <w:sz w:val="22"/>
                <w:szCs w:val="22"/>
              </w:rPr>
            </w:pPr>
          </w:p>
          <w:p w14:paraId="0F8C7EAA" w14:textId="169A84FE" w:rsidR="00DD0838" w:rsidRPr="003D6686" w:rsidRDefault="00465467" w:rsidP="001E6331">
            <w:pPr>
              <w:pStyle w:val="CommentText"/>
              <w:rPr>
                <w:sz w:val="22"/>
                <w:szCs w:val="22"/>
              </w:rPr>
            </w:pPr>
            <w:r w:rsidRPr="001E6331">
              <w:rPr>
                <w:sz w:val="22"/>
                <w:szCs w:val="22"/>
              </w:rPr>
              <w:t>Patients wit</w:t>
            </w:r>
            <w:r w:rsidR="001E6331">
              <w:rPr>
                <w:sz w:val="22"/>
                <w:szCs w:val="22"/>
              </w:rPr>
              <w:t xml:space="preserve">h diabetes who have cellulitis </w:t>
            </w:r>
            <w:r w:rsidRPr="001E6331">
              <w:rPr>
                <w:sz w:val="22"/>
                <w:szCs w:val="22"/>
              </w:rPr>
              <w:t>do not need Gram-negative coverage in most cases</w:t>
            </w:r>
            <w:r w:rsidR="001E6331">
              <w:rPr>
                <w:sz w:val="22"/>
                <w:szCs w:val="22"/>
              </w:rPr>
              <w:t xml:space="preserve"> and can be treated with the regimens described previously</w:t>
            </w:r>
            <w:r w:rsidRPr="001E6331">
              <w:rPr>
                <w:sz w:val="22"/>
                <w:szCs w:val="22"/>
              </w:rPr>
              <w:t>. For patients with cellulitis associated with a diabetic ulcer, Gram-positive organisms are the most common colonizing organisms with the exceptions of longstanding ulcers and/or prior receipt of multiple antibiotic courses. Gram-negative coverage can be considered in these patients.</w:t>
            </w:r>
          </w:p>
        </w:tc>
        <w:tc>
          <w:tcPr>
            <w:tcW w:w="5193" w:type="dxa"/>
          </w:tcPr>
          <w:p w14:paraId="1BE401C6" w14:textId="6560C792" w:rsidR="0079512B" w:rsidRDefault="00963F4A" w:rsidP="007226C7">
            <w:pPr>
              <w:rPr>
                <w:b/>
                <w:sz w:val="28"/>
                <w:szCs w:val="28"/>
              </w:rPr>
            </w:pPr>
            <w:r>
              <w:rPr>
                <w:b/>
                <w:sz w:val="28"/>
                <w:szCs w:val="28"/>
              </w:rPr>
              <w:t>Slide 18</w:t>
            </w:r>
            <w:r w:rsidR="00EB234A">
              <w:rPr>
                <w:noProof/>
              </w:rPr>
              <w:drawing>
                <wp:inline distT="0" distB="0" distL="0" distR="0" wp14:anchorId="712FBD55" wp14:editId="7B003496">
                  <wp:extent cx="3160395" cy="2370455"/>
                  <wp:effectExtent l="0" t="0" r="1905" b="0"/>
                  <wp:docPr id="84" name="Picture 84"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lid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1524BD62" w14:textId="207E9FFB" w:rsidR="008B4762" w:rsidRDefault="0039227F" w:rsidP="007226C7">
            <w:pPr>
              <w:rPr>
                <w:b/>
                <w:sz w:val="28"/>
                <w:szCs w:val="28"/>
              </w:rPr>
            </w:pPr>
            <w:r>
              <w:rPr>
                <w:b/>
                <w:sz w:val="28"/>
                <w:szCs w:val="28"/>
              </w:rPr>
              <w:br/>
            </w:r>
          </w:p>
        </w:tc>
      </w:tr>
      <w:tr w:rsidR="007226C7" w:rsidRPr="00084114" w14:paraId="203A9A21" w14:textId="77777777" w:rsidTr="003D6686">
        <w:trPr>
          <w:cantSplit/>
        </w:trPr>
        <w:tc>
          <w:tcPr>
            <w:tcW w:w="4995" w:type="dxa"/>
          </w:tcPr>
          <w:p w14:paraId="41F0A31C" w14:textId="77777777" w:rsidR="007226C7" w:rsidRDefault="007226C7" w:rsidP="007226C7">
            <w:pPr>
              <w:rPr>
                <w:b/>
                <w:sz w:val="28"/>
                <w:szCs w:val="28"/>
              </w:rPr>
            </w:pPr>
            <w:r w:rsidRPr="007A2C2B">
              <w:rPr>
                <w:b/>
                <w:sz w:val="28"/>
                <w:szCs w:val="28"/>
              </w:rPr>
              <w:lastRenderedPageBreak/>
              <w:t>Non-Antibiotic Therapy</w:t>
            </w:r>
          </w:p>
          <w:p w14:paraId="47AE3C44" w14:textId="77777777" w:rsidR="007226C7" w:rsidRDefault="007226C7" w:rsidP="007226C7">
            <w:pPr>
              <w:rPr>
                <w:b/>
                <w:sz w:val="28"/>
                <w:szCs w:val="28"/>
              </w:rPr>
            </w:pPr>
          </w:p>
          <w:p w14:paraId="024AE768" w14:textId="77777777" w:rsidR="007226C7" w:rsidRDefault="007226C7" w:rsidP="007226C7">
            <w:r w:rsidRPr="00A91A91">
              <w:t>SAY:</w:t>
            </w:r>
          </w:p>
          <w:p w14:paraId="0E9C2713" w14:textId="77777777" w:rsidR="007226C7" w:rsidRDefault="007226C7" w:rsidP="007226C7"/>
          <w:p w14:paraId="1793B06A" w14:textId="77777777" w:rsidR="007226C7" w:rsidRDefault="008634A4" w:rsidP="007226C7">
            <w:r>
              <w:t>S</w:t>
            </w:r>
            <w:r w:rsidR="007226C7" w:rsidRPr="00784ABA">
              <w:t>uccessful treatment of cellulitis requires more than just antibi</w:t>
            </w:r>
            <w:r w:rsidR="007226C7">
              <w:t>oti</w:t>
            </w:r>
            <w:r w:rsidR="007226C7" w:rsidRPr="00784ABA">
              <w:t xml:space="preserve">cs. Most importantly, patients must elevate the affected extremity. </w:t>
            </w:r>
          </w:p>
          <w:p w14:paraId="17E398F1" w14:textId="77777777" w:rsidR="007226C7" w:rsidRDefault="007226C7" w:rsidP="007226C7"/>
          <w:p w14:paraId="0F6AFCD3" w14:textId="0349A18C" w:rsidR="00105D46" w:rsidRDefault="007226C7" w:rsidP="007226C7">
            <w:r w:rsidRPr="00784ABA">
              <w:t>In addition, it is important to assess for and treat tinea pedis</w:t>
            </w:r>
            <w:r>
              <w:t xml:space="preserve"> if it is found</w:t>
            </w:r>
            <w:r w:rsidRPr="00784ABA">
              <w:t xml:space="preserve">. If the cellulitis is associated with venous stasis or lymphedema, these conditions must be managed at the same time. </w:t>
            </w:r>
          </w:p>
          <w:p w14:paraId="1671EDDE" w14:textId="77777777" w:rsidR="00105D46" w:rsidRPr="00084114" w:rsidRDefault="00105D46" w:rsidP="007226C7"/>
        </w:tc>
        <w:tc>
          <w:tcPr>
            <w:tcW w:w="5193" w:type="dxa"/>
          </w:tcPr>
          <w:p w14:paraId="11BD24D4" w14:textId="542DFCD7" w:rsidR="007226C7" w:rsidRPr="00084114" w:rsidRDefault="00760239" w:rsidP="003D6686">
            <w:pPr>
              <w:spacing w:after="120"/>
              <w:rPr>
                <w:b/>
                <w:sz w:val="28"/>
                <w:szCs w:val="28"/>
              </w:rPr>
            </w:pPr>
            <w:r>
              <w:rPr>
                <w:b/>
                <w:sz w:val="28"/>
                <w:szCs w:val="28"/>
              </w:rPr>
              <w:t>Slide 1</w:t>
            </w:r>
            <w:r w:rsidR="00963F4A">
              <w:rPr>
                <w:b/>
                <w:sz w:val="28"/>
                <w:szCs w:val="28"/>
              </w:rPr>
              <w:t>9</w:t>
            </w:r>
            <w:r w:rsidR="00EB234A">
              <w:rPr>
                <w:noProof/>
              </w:rPr>
              <w:drawing>
                <wp:inline distT="0" distB="0" distL="0" distR="0" wp14:anchorId="19AD1769" wp14:editId="50BC31D6">
                  <wp:extent cx="3160395" cy="2370455"/>
                  <wp:effectExtent l="0" t="0" r="1905" b="0"/>
                  <wp:docPr id="85" name="Picture 85"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lid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r w:rsidR="007226C7" w:rsidRPr="00084114" w14:paraId="19A1D4A9" w14:textId="77777777" w:rsidTr="003D6686">
        <w:trPr>
          <w:cantSplit/>
        </w:trPr>
        <w:tc>
          <w:tcPr>
            <w:tcW w:w="4995" w:type="dxa"/>
          </w:tcPr>
          <w:p w14:paraId="0337B7E9" w14:textId="77777777" w:rsidR="007226C7" w:rsidRDefault="007226C7" w:rsidP="007226C7">
            <w:pPr>
              <w:rPr>
                <w:b/>
                <w:sz w:val="28"/>
                <w:szCs w:val="28"/>
              </w:rPr>
            </w:pPr>
            <w:r>
              <w:rPr>
                <w:b/>
                <w:sz w:val="28"/>
                <w:szCs w:val="28"/>
              </w:rPr>
              <w:t>Moment 3</w:t>
            </w:r>
            <w:r w:rsidRPr="007A2C2B">
              <w:rPr>
                <w:b/>
                <w:sz w:val="28"/>
                <w:szCs w:val="28"/>
              </w:rPr>
              <w:t>: Duration of Therapy for Uncomplicated Cellulitis</w:t>
            </w:r>
          </w:p>
          <w:p w14:paraId="0B9729E8" w14:textId="77777777" w:rsidR="007226C7" w:rsidRDefault="007226C7" w:rsidP="007226C7">
            <w:pPr>
              <w:rPr>
                <w:b/>
                <w:sz w:val="28"/>
                <w:szCs w:val="28"/>
              </w:rPr>
            </w:pPr>
          </w:p>
          <w:p w14:paraId="412F6EF8" w14:textId="77777777" w:rsidR="007226C7" w:rsidRDefault="007226C7" w:rsidP="007226C7">
            <w:r w:rsidRPr="00117226">
              <w:t>SAY:</w:t>
            </w:r>
          </w:p>
          <w:p w14:paraId="53C0E7B7" w14:textId="77777777" w:rsidR="007226C7" w:rsidRDefault="007226C7" w:rsidP="007226C7"/>
          <w:p w14:paraId="2A863AE9" w14:textId="5274C2B3" w:rsidR="007226C7" w:rsidRDefault="007226C7" w:rsidP="007226C7">
            <w:r w:rsidRPr="00531917">
              <w:t>Most cases of cellulitis can be treated with 5</w:t>
            </w:r>
            <w:r w:rsidR="00A301DB">
              <w:rPr>
                <w:rFonts w:cstheme="minorHAnsi"/>
              </w:rPr>
              <w:t>–</w:t>
            </w:r>
            <w:r w:rsidRPr="00531917">
              <w:t xml:space="preserve">7 days of antibiotics. This recommendation is supported by evidence from clinical trials showing that shorter course therapy is as effective as longer courses. </w:t>
            </w:r>
          </w:p>
          <w:p w14:paraId="7A8ED7E7" w14:textId="77777777" w:rsidR="007226C7" w:rsidRDefault="007226C7" w:rsidP="007226C7"/>
          <w:p w14:paraId="26125C3C" w14:textId="787C50A0" w:rsidR="00DD0838" w:rsidRPr="003D6686" w:rsidRDefault="007226C7" w:rsidP="0035339A">
            <w:r w:rsidRPr="00531917">
              <w:t xml:space="preserve">For example, a randomized controlled trial compared 5 </w:t>
            </w:r>
            <w:r>
              <w:t>versus</w:t>
            </w:r>
            <w:r w:rsidRPr="00531917">
              <w:t xml:space="preserve"> 10 days of therapy</w:t>
            </w:r>
            <w:r w:rsidR="0035339A">
              <w:t xml:space="preserve"> for patients with </w:t>
            </w:r>
            <w:r w:rsidR="001069CA">
              <w:t xml:space="preserve">uncomplicated </w:t>
            </w:r>
            <w:r w:rsidR="0035339A">
              <w:t>cellulitis</w:t>
            </w:r>
            <w:r>
              <w:t>. Patients with</w:t>
            </w:r>
            <w:r w:rsidRPr="00531917">
              <w:t xml:space="preserve"> bacteremia, severe sepsis, </w:t>
            </w:r>
            <w:r w:rsidR="00244C18">
              <w:t xml:space="preserve">and </w:t>
            </w:r>
            <w:r w:rsidRPr="00531917">
              <w:t xml:space="preserve">deep </w:t>
            </w:r>
            <w:r>
              <w:t>s</w:t>
            </w:r>
            <w:r w:rsidRPr="00531917">
              <w:t>oft</w:t>
            </w:r>
            <w:r w:rsidR="00A301DB">
              <w:t>-</w:t>
            </w:r>
            <w:r w:rsidRPr="00531917">
              <w:t>tissue infection</w:t>
            </w:r>
            <w:r w:rsidR="009C3925">
              <w:t>s</w:t>
            </w:r>
            <w:r>
              <w:t xml:space="preserve"> were excluded</w:t>
            </w:r>
            <w:r w:rsidRPr="00531917">
              <w:t>. All patients received antibiotics for 5 days</w:t>
            </w:r>
            <w:r w:rsidR="001069CA">
              <w:t>. If they were experiencing at least minimal improvement in warmth, erythema, tenderness</w:t>
            </w:r>
            <w:r w:rsidR="00A301DB">
              <w:t>,</w:t>
            </w:r>
            <w:r w:rsidR="001069CA">
              <w:t xml:space="preserve"> and edema on day 5, they were randomized to receive either placebo or</w:t>
            </w:r>
            <w:r w:rsidRPr="00531917">
              <w:t xml:space="preserve"> 5 more days of </w:t>
            </w:r>
            <w:r w:rsidR="001069CA">
              <w:t xml:space="preserve">antibiotics </w:t>
            </w:r>
            <w:r w:rsidRPr="00531917">
              <w:t xml:space="preserve">therapy. </w:t>
            </w:r>
            <w:r w:rsidR="0035339A">
              <w:t xml:space="preserve">Clinical </w:t>
            </w:r>
            <w:r w:rsidR="00596FD7">
              <w:t>success was achieve</w:t>
            </w:r>
            <w:r w:rsidR="006635AB">
              <w:t>d</w:t>
            </w:r>
            <w:r w:rsidR="00596FD7">
              <w:t xml:space="preserve"> by</w:t>
            </w:r>
            <w:r w:rsidR="00E6782B">
              <w:t xml:space="preserve"> </w:t>
            </w:r>
            <w:r w:rsidR="0035339A">
              <w:t>98</w:t>
            </w:r>
            <w:r w:rsidR="00A301DB">
              <w:t xml:space="preserve"> percent</w:t>
            </w:r>
            <w:r w:rsidR="0035339A">
              <w:t xml:space="preserve"> </w:t>
            </w:r>
            <w:r w:rsidR="00596FD7">
              <w:t xml:space="preserve">of patients </w:t>
            </w:r>
            <w:r w:rsidR="0035339A">
              <w:t>in both groups</w:t>
            </w:r>
            <w:r w:rsidR="00596FD7">
              <w:t>.</w:t>
            </w:r>
          </w:p>
        </w:tc>
        <w:tc>
          <w:tcPr>
            <w:tcW w:w="5193" w:type="dxa"/>
          </w:tcPr>
          <w:p w14:paraId="29691FBF" w14:textId="433BC30A" w:rsidR="007226C7" w:rsidRDefault="00760239" w:rsidP="007226C7">
            <w:pPr>
              <w:rPr>
                <w:b/>
                <w:sz w:val="28"/>
                <w:szCs w:val="28"/>
              </w:rPr>
            </w:pPr>
            <w:r>
              <w:rPr>
                <w:b/>
                <w:sz w:val="28"/>
                <w:szCs w:val="28"/>
              </w:rPr>
              <w:t xml:space="preserve">Slide </w:t>
            </w:r>
            <w:r w:rsidR="00963F4A">
              <w:rPr>
                <w:b/>
                <w:sz w:val="28"/>
                <w:szCs w:val="28"/>
              </w:rPr>
              <w:t>20</w:t>
            </w:r>
            <w:r w:rsidR="00D013EA">
              <w:rPr>
                <w:noProof/>
              </w:rPr>
              <w:drawing>
                <wp:inline distT="0" distB="0" distL="0" distR="0" wp14:anchorId="450D27BD" wp14:editId="1FADAEE5">
                  <wp:extent cx="3160395" cy="2370455"/>
                  <wp:effectExtent l="0" t="0" r="1905" b="0"/>
                  <wp:docPr id="86" name="Picture 86"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lid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40F3B3D6" w14:textId="16696B53" w:rsidR="00E7188C" w:rsidRPr="00084114" w:rsidRDefault="00E7188C" w:rsidP="007226C7">
            <w:pPr>
              <w:rPr>
                <w:b/>
                <w:sz w:val="28"/>
                <w:szCs w:val="28"/>
              </w:rPr>
            </w:pPr>
          </w:p>
          <w:p w14:paraId="6046DD3A" w14:textId="77777777" w:rsidR="007226C7" w:rsidRDefault="007226C7" w:rsidP="007226C7">
            <w:pPr>
              <w:rPr>
                <w:b/>
                <w:sz w:val="28"/>
                <w:szCs w:val="28"/>
              </w:rPr>
            </w:pPr>
          </w:p>
        </w:tc>
      </w:tr>
      <w:tr w:rsidR="007226C7" w:rsidRPr="00084114" w14:paraId="46873AC2" w14:textId="77777777" w:rsidTr="003D6686">
        <w:trPr>
          <w:cantSplit/>
          <w:trHeight w:val="435"/>
        </w:trPr>
        <w:tc>
          <w:tcPr>
            <w:tcW w:w="4995" w:type="dxa"/>
          </w:tcPr>
          <w:p w14:paraId="70682205" w14:textId="77777777" w:rsidR="007226C7" w:rsidRDefault="007226C7" w:rsidP="007226C7">
            <w:pPr>
              <w:rPr>
                <w:b/>
                <w:sz w:val="28"/>
                <w:szCs w:val="28"/>
              </w:rPr>
            </w:pPr>
            <w:r w:rsidRPr="007A2C2B">
              <w:rPr>
                <w:b/>
                <w:sz w:val="28"/>
                <w:szCs w:val="28"/>
              </w:rPr>
              <w:lastRenderedPageBreak/>
              <w:t>The Four Moments of Antibiotic Decision</w:t>
            </w:r>
            <w:r w:rsidR="00FB27BD">
              <w:rPr>
                <w:b/>
                <w:sz w:val="28"/>
                <w:szCs w:val="28"/>
              </w:rPr>
              <w:t xml:space="preserve"> </w:t>
            </w:r>
            <w:r w:rsidRPr="007A2C2B">
              <w:rPr>
                <w:b/>
                <w:sz w:val="28"/>
                <w:szCs w:val="28"/>
              </w:rPr>
              <w:t>Making</w:t>
            </w:r>
          </w:p>
          <w:p w14:paraId="65EE16B8" w14:textId="77777777" w:rsidR="007226C7" w:rsidRDefault="007226C7" w:rsidP="007226C7">
            <w:pPr>
              <w:rPr>
                <w:b/>
                <w:sz w:val="28"/>
                <w:szCs w:val="28"/>
              </w:rPr>
            </w:pPr>
          </w:p>
          <w:p w14:paraId="79EA8940" w14:textId="77777777" w:rsidR="007226C7" w:rsidRDefault="007226C7" w:rsidP="007226C7">
            <w:r w:rsidRPr="00117226">
              <w:t>SAY:</w:t>
            </w:r>
          </w:p>
          <w:p w14:paraId="35A0587B" w14:textId="77777777" w:rsidR="007226C7" w:rsidRDefault="007226C7" w:rsidP="007226C7"/>
          <w:p w14:paraId="7C84CFB6" w14:textId="6C3078A5" w:rsidR="00105D46" w:rsidRPr="003D6686" w:rsidRDefault="007226C7" w:rsidP="00B81C59">
            <w:r w:rsidRPr="00494586">
              <w:t xml:space="preserve">The last moment </w:t>
            </w:r>
            <w:r w:rsidR="00DC08A5">
              <w:t>to</w:t>
            </w:r>
            <w:r w:rsidRPr="00494586">
              <w:t xml:space="preserve"> consider is</w:t>
            </w:r>
            <w:r>
              <w:t>, “Does my patient understan</w:t>
            </w:r>
            <w:r w:rsidR="002F723C">
              <w:t xml:space="preserve">d what to expect and the </w:t>
            </w:r>
            <w:proofErr w:type="spellStart"/>
            <w:r w:rsidR="002F723C">
              <w:t>follow</w:t>
            </w:r>
            <w:r>
              <w:t>up</w:t>
            </w:r>
            <w:proofErr w:type="spellEnd"/>
            <w:r>
              <w:t xml:space="preserve"> plan?</w:t>
            </w:r>
          </w:p>
        </w:tc>
        <w:tc>
          <w:tcPr>
            <w:tcW w:w="5193" w:type="dxa"/>
          </w:tcPr>
          <w:p w14:paraId="6636271C" w14:textId="5BEB47DB" w:rsidR="007226C7" w:rsidRDefault="00760239" w:rsidP="003D6686">
            <w:pPr>
              <w:spacing w:after="120"/>
              <w:rPr>
                <w:b/>
                <w:sz w:val="28"/>
                <w:szCs w:val="28"/>
              </w:rPr>
            </w:pPr>
            <w:r>
              <w:rPr>
                <w:b/>
                <w:sz w:val="28"/>
                <w:szCs w:val="28"/>
              </w:rPr>
              <w:t>Slide 2</w:t>
            </w:r>
            <w:r w:rsidR="00963F4A">
              <w:rPr>
                <w:b/>
                <w:sz w:val="28"/>
                <w:szCs w:val="28"/>
              </w:rPr>
              <w:t>1</w:t>
            </w:r>
            <w:r w:rsidR="00D013EA">
              <w:rPr>
                <w:noProof/>
              </w:rPr>
              <w:drawing>
                <wp:inline distT="0" distB="0" distL="0" distR="0" wp14:anchorId="309E21A1" wp14:editId="1F43D9C7">
                  <wp:extent cx="3160395" cy="2370455"/>
                  <wp:effectExtent l="0" t="0" r="1905" b="0"/>
                  <wp:docPr id="87" name="Picture 87"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lid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r w:rsidR="007226C7" w:rsidRPr="00084114" w14:paraId="23616F8F" w14:textId="77777777" w:rsidTr="003D6686">
        <w:trPr>
          <w:cantSplit/>
          <w:trHeight w:val="435"/>
        </w:trPr>
        <w:tc>
          <w:tcPr>
            <w:tcW w:w="4995" w:type="dxa"/>
          </w:tcPr>
          <w:p w14:paraId="4CE5F94C" w14:textId="77777777" w:rsidR="007226C7" w:rsidRDefault="007226C7" w:rsidP="007226C7">
            <w:pPr>
              <w:rPr>
                <w:b/>
                <w:sz w:val="28"/>
                <w:szCs w:val="28"/>
              </w:rPr>
            </w:pPr>
            <w:r w:rsidRPr="007A2C2B">
              <w:rPr>
                <w:b/>
                <w:sz w:val="28"/>
                <w:szCs w:val="28"/>
              </w:rPr>
              <w:lastRenderedPageBreak/>
              <w:t xml:space="preserve">Moment </w:t>
            </w:r>
            <w:r>
              <w:rPr>
                <w:b/>
                <w:sz w:val="28"/>
                <w:szCs w:val="28"/>
              </w:rPr>
              <w:t>4</w:t>
            </w:r>
            <w:r w:rsidRPr="007A2C2B">
              <w:rPr>
                <w:b/>
                <w:sz w:val="28"/>
                <w:szCs w:val="28"/>
              </w:rPr>
              <w:t xml:space="preserve">: </w:t>
            </w:r>
            <w:proofErr w:type="spellStart"/>
            <w:r w:rsidR="00FA2DB2">
              <w:rPr>
                <w:b/>
                <w:sz w:val="28"/>
                <w:szCs w:val="28"/>
              </w:rPr>
              <w:t>Followup</w:t>
            </w:r>
            <w:proofErr w:type="spellEnd"/>
            <w:r>
              <w:rPr>
                <w:b/>
                <w:sz w:val="28"/>
                <w:szCs w:val="28"/>
              </w:rPr>
              <w:t xml:space="preserve"> Plan for Patients</w:t>
            </w:r>
          </w:p>
          <w:p w14:paraId="2D99A3C4" w14:textId="77777777" w:rsidR="007226C7" w:rsidRDefault="007226C7" w:rsidP="007226C7">
            <w:pPr>
              <w:rPr>
                <w:b/>
                <w:sz w:val="28"/>
                <w:szCs w:val="28"/>
              </w:rPr>
            </w:pPr>
          </w:p>
          <w:p w14:paraId="7A2C50CB" w14:textId="77777777" w:rsidR="007226C7" w:rsidRDefault="007226C7" w:rsidP="007226C7">
            <w:r w:rsidRPr="00A91A91">
              <w:t>SAY:</w:t>
            </w:r>
          </w:p>
          <w:p w14:paraId="11247D9A" w14:textId="77777777" w:rsidR="007226C7" w:rsidRDefault="007226C7" w:rsidP="007226C7"/>
          <w:p w14:paraId="3FF3282E" w14:textId="77777777" w:rsidR="007226C7" w:rsidRDefault="007226C7" w:rsidP="007226C7">
            <w:r>
              <w:t xml:space="preserve">It is important to let patients and families know the expected time course for improvement in symptoms and when they may need to come back to the office. </w:t>
            </w:r>
          </w:p>
          <w:p w14:paraId="6E593F21" w14:textId="77777777" w:rsidR="007226C7" w:rsidRDefault="007226C7" w:rsidP="007226C7"/>
          <w:p w14:paraId="70D7CDB2" w14:textId="1BC3629F" w:rsidR="007226C7" w:rsidRDefault="007226C7" w:rsidP="007226C7">
            <w:r>
              <w:t>A</w:t>
            </w:r>
            <w:r w:rsidRPr="00D10923">
              <w:t xml:space="preserve">n increase or lack of change in the size of margins of erythema after a few doses of antibiotics </w:t>
            </w:r>
            <w:r>
              <w:t xml:space="preserve">does not indicate </w:t>
            </w:r>
            <w:r w:rsidRPr="00D10923">
              <w:t>antibiotic failure. Toxin production can cause extensive local inflammation</w:t>
            </w:r>
            <w:r w:rsidR="00A301DB">
              <w:t>,</w:t>
            </w:r>
            <w:r w:rsidRPr="00D10923">
              <w:t xml:space="preserve"> and its persistence or extension </w:t>
            </w:r>
            <w:r>
              <w:t xml:space="preserve">over the first two days of therapy </w:t>
            </w:r>
            <w:r w:rsidRPr="00D10923">
              <w:t xml:space="preserve">does not by itself indicate antibiotic failure. </w:t>
            </w:r>
            <w:r>
              <w:t xml:space="preserve"> However, t</w:t>
            </w:r>
            <w:r w:rsidRPr="00D10923">
              <w:t>he erythema should become less intense</w:t>
            </w:r>
            <w:r w:rsidR="00A301DB">
              <w:t>,</w:t>
            </w:r>
            <w:r w:rsidRPr="00D10923">
              <w:t xml:space="preserve"> and systemic symptoms such as fever should improve in 48</w:t>
            </w:r>
            <w:r w:rsidR="00A301DB">
              <w:rPr>
                <w:rFonts w:cstheme="minorHAnsi"/>
              </w:rPr>
              <w:t>–</w:t>
            </w:r>
            <w:r w:rsidRPr="00D10923">
              <w:t xml:space="preserve">72 hours. </w:t>
            </w:r>
          </w:p>
          <w:p w14:paraId="21FB177B" w14:textId="77777777" w:rsidR="007226C7" w:rsidRDefault="007226C7" w:rsidP="007226C7"/>
          <w:p w14:paraId="38C0A03A" w14:textId="77777777" w:rsidR="007226C7" w:rsidRDefault="007226C7" w:rsidP="007226C7">
            <w:r w:rsidRPr="00D10923">
              <w:t xml:space="preserve">The graph </w:t>
            </w:r>
            <w:r>
              <w:t xml:space="preserve">on the slide shows </w:t>
            </w:r>
            <w:r w:rsidRPr="00D10923">
              <w:t>results of a study of the natural history of cellul</w:t>
            </w:r>
            <w:r>
              <w:t>i</w:t>
            </w:r>
            <w:r w:rsidRPr="00D10923">
              <w:t>tis</w:t>
            </w:r>
            <w:r>
              <w:t xml:space="preserve"> on day</w:t>
            </w:r>
            <w:r w:rsidR="00A301DB">
              <w:t>s</w:t>
            </w:r>
            <w:r>
              <w:t xml:space="preserve"> 1, 2</w:t>
            </w:r>
            <w:r w:rsidR="00A301DB">
              <w:t>,</w:t>
            </w:r>
            <w:r>
              <w:t xml:space="preserve"> and 3 of antibiotic therapy (moving left to right). The blue bars show the proportions of patients with cessation of lesion spread. The red bars show improvement in local inflammation. The green bars show both cessation of lesion spread and improvement in inflammation. The purple bars show defervescence.  </w:t>
            </w:r>
          </w:p>
          <w:p w14:paraId="50CFA30B" w14:textId="77777777" w:rsidR="007226C7" w:rsidRDefault="007226C7" w:rsidP="007226C7"/>
          <w:p w14:paraId="48AEABE5" w14:textId="78C09775" w:rsidR="007226C7" w:rsidRPr="00D10923" w:rsidRDefault="007226C7" w:rsidP="007226C7">
            <w:r w:rsidRPr="00D10923">
              <w:t xml:space="preserve">Note that only about half of patients have cessation of lesion spread on day 1 of therapy. This proportion increases to </w:t>
            </w:r>
            <w:r>
              <w:t xml:space="preserve">more than </w:t>
            </w:r>
            <w:r w:rsidRPr="00D10923">
              <w:t>90</w:t>
            </w:r>
            <w:r w:rsidR="00A301DB">
              <w:t xml:space="preserve"> percent</w:t>
            </w:r>
            <w:r w:rsidRPr="00D10923">
              <w:t xml:space="preserve"> by day 2</w:t>
            </w:r>
            <w:r w:rsidR="00A301DB">
              <w:rPr>
                <w:rFonts w:cstheme="minorHAnsi"/>
              </w:rPr>
              <w:t>–</w:t>
            </w:r>
            <w:r w:rsidRPr="00D10923">
              <w:t xml:space="preserve">3. Similar findings can be noted for improvement of local inflammation. But when these variables are combined in the third </w:t>
            </w:r>
            <w:r>
              <w:t xml:space="preserve">green </w:t>
            </w:r>
            <w:r w:rsidRPr="00D10923">
              <w:t xml:space="preserve">bar, you can see that overall improvement is generally not seen until day 3 of therapy. Finally, note that many patients remain febrile until day 3. </w:t>
            </w:r>
          </w:p>
          <w:p w14:paraId="7005544B" w14:textId="77777777" w:rsidR="007226C7" w:rsidRDefault="007226C7" w:rsidP="007226C7"/>
          <w:p w14:paraId="194A4041" w14:textId="2F228F96" w:rsidR="00105D46" w:rsidRPr="00084114" w:rsidRDefault="007226C7" w:rsidP="00E10E65">
            <w:r>
              <w:t>If patient</w:t>
            </w:r>
            <w:r w:rsidR="00FB2D5B">
              <w:t>s</w:t>
            </w:r>
            <w:r>
              <w:t xml:space="preserve"> do not have cessation in lesion spread and improvement of local inflammation, or defervescence by day 3, they should be re</w:t>
            </w:r>
            <w:r w:rsidR="00A301DB">
              <w:t>-</w:t>
            </w:r>
            <w:r>
              <w:t xml:space="preserve">evaluated. </w:t>
            </w:r>
            <w:r w:rsidR="005654CE">
              <w:t xml:space="preserve">Patients should also return to medical care if </w:t>
            </w:r>
            <w:r w:rsidR="005654CE" w:rsidRPr="005654CE">
              <w:t xml:space="preserve">the </w:t>
            </w:r>
            <w:r w:rsidR="005654CE">
              <w:t>cellulitis</w:t>
            </w:r>
            <w:r w:rsidR="005654CE" w:rsidRPr="005654CE">
              <w:t xml:space="preserve"> is rapidly spreading, b</w:t>
            </w:r>
            <w:r w:rsidR="005654CE">
              <w:t xml:space="preserve">ullae </w:t>
            </w:r>
            <w:r w:rsidR="005654CE" w:rsidRPr="005654CE">
              <w:t xml:space="preserve">are developing, </w:t>
            </w:r>
            <w:r w:rsidR="005654CE">
              <w:t xml:space="preserve">the lesion is becoming necrotic, or they are feeling increasingly ill. </w:t>
            </w:r>
          </w:p>
        </w:tc>
        <w:tc>
          <w:tcPr>
            <w:tcW w:w="5193" w:type="dxa"/>
          </w:tcPr>
          <w:p w14:paraId="34C8A2AC" w14:textId="0F7F662F" w:rsidR="00F45D9E" w:rsidRDefault="00760239" w:rsidP="00F45D9E">
            <w:pPr>
              <w:rPr>
                <w:b/>
                <w:sz w:val="28"/>
                <w:szCs w:val="28"/>
              </w:rPr>
            </w:pPr>
            <w:r>
              <w:rPr>
                <w:b/>
                <w:sz w:val="28"/>
                <w:szCs w:val="28"/>
              </w:rPr>
              <w:t>Slide 2</w:t>
            </w:r>
            <w:r w:rsidR="00963F4A">
              <w:rPr>
                <w:b/>
                <w:sz w:val="28"/>
                <w:szCs w:val="28"/>
              </w:rPr>
              <w:t>2</w:t>
            </w:r>
            <w:r w:rsidR="00EB7D38">
              <w:rPr>
                <w:noProof/>
              </w:rPr>
              <w:drawing>
                <wp:inline distT="0" distB="0" distL="0" distR="0" wp14:anchorId="42A6D1CD" wp14:editId="54E8D4A2">
                  <wp:extent cx="3160395" cy="2370455"/>
                  <wp:effectExtent l="0" t="0" r="1905" b="0"/>
                  <wp:docPr id="88" name="Picture 88"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lid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10157CCD" w14:textId="77777777" w:rsidR="007226C7" w:rsidRPr="00084114" w:rsidRDefault="007226C7" w:rsidP="00F45D9E">
            <w:pPr>
              <w:rPr>
                <w:b/>
                <w:sz w:val="28"/>
                <w:szCs w:val="28"/>
              </w:rPr>
            </w:pPr>
          </w:p>
        </w:tc>
      </w:tr>
      <w:tr w:rsidR="007226C7" w:rsidRPr="00084114" w14:paraId="27874D1E" w14:textId="77777777" w:rsidTr="003D6686">
        <w:trPr>
          <w:cantSplit/>
        </w:trPr>
        <w:tc>
          <w:tcPr>
            <w:tcW w:w="4995" w:type="dxa"/>
          </w:tcPr>
          <w:p w14:paraId="6C01856E" w14:textId="257FC429" w:rsidR="007226C7" w:rsidRDefault="007226C7" w:rsidP="007226C7">
            <w:pPr>
              <w:tabs>
                <w:tab w:val="left" w:pos="1133"/>
              </w:tabs>
              <w:rPr>
                <w:b/>
                <w:sz w:val="28"/>
                <w:szCs w:val="28"/>
              </w:rPr>
            </w:pPr>
            <w:r w:rsidRPr="007A2C2B">
              <w:rPr>
                <w:b/>
                <w:sz w:val="28"/>
                <w:szCs w:val="28"/>
              </w:rPr>
              <w:lastRenderedPageBreak/>
              <w:t>Take</w:t>
            </w:r>
            <w:r w:rsidR="001A062D">
              <w:rPr>
                <w:b/>
                <w:sz w:val="28"/>
                <w:szCs w:val="28"/>
              </w:rPr>
              <w:t>-</w:t>
            </w:r>
            <w:r w:rsidRPr="007A2C2B">
              <w:rPr>
                <w:b/>
                <w:sz w:val="28"/>
                <w:szCs w:val="28"/>
              </w:rPr>
              <w:t>Home Messages</w:t>
            </w:r>
          </w:p>
          <w:p w14:paraId="1168CDEA" w14:textId="77777777" w:rsidR="007226C7" w:rsidRDefault="007226C7" w:rsidP="007226C7">
            <w:pPr>
              <w:tabs>
                <w:tab w:val="left" w:pos="1133"/>
              </w:tabs>
            </w:pPr>
            <w:r>
              <w:rPr>
                <w:b/>
                <w:sz w:val="28"/>
                <w:szCs w:val="28"/>
              </w:rPr>
              <w:br/>
            </w:r>
            <w:r w:rsidRPr="00117226">
              <w:t>SAY:</w:t>
            </w:r>
          </w:p>
          <w:p w14:paraId="7CB054B5" w14:textId="77777777" w:rsidR="007226C7" w:rsidRDefault="007226C7" w:rsidP="007226C7">
            <w:pPr>
              <w:tabs>
                <w:tab w:val="left" w:pos="1133"/>
              </w:tabs>
            </w:pPr>
            <w:r>
              <w:tab/>
            </w:r>
          </w:p>
          <w:p w14:paraId="13AEA7A1" w14:textId="2C4E4BA5" w:rsidR="007226C7" w:rsidRDefault="007226C7" w:rsidP="007226C7">
            <w:pPr>
              <w:tabs>
                <w:tab w:val="left" w:pos="1133"/>
              </w:tabs>
            </w:pPr>
            <w:r w:rsidRPr="00531917">
              <w:t>Make the right diagnosis! Cellul</w:t>
            </w:r>
            <w:r>
              <w:t>i</w:t>
            </w:r>
            <w:r w:rsidRPr="00531917">
              <w:t>tis is generally of sudden onset, unilateral</w:t>
            </w:r>
            <w:r w:rsidR="00A301DB">
              <w:t>,</w:t>
            </w:r>
            <w:r w:rsidRPr="00531917">
              <w:t xml:space="preserve"> and associated with significant warmth, erythema, fever</w:t>
            </w:r>
            <w:r w:rsidR="00E21D98">
              <w:t>,</w:t>
            </w:r>
            <w:r w:rsidRPr="00531917">
              <w:t xml:space="preserve"> and evidence of inflammation (e.g., elevated </w:t>
            </w:r>
            <w:r w:rsidR="000A52E2">
              <w:t>white blood cell count</w:t>
            </w:r>
            <w:r w:rsidR="000A52E2" w:rsidRPr="00531917">
              <w:t xml:space="preserve"> </w:t>
            </w:r>
            <w:r w:rsidRPr="00531917">
              <w:t>and inflammatory markers)</w:t>
            </w:r>
            <w:r>
              <w:t>.</w:t>
            </w:r>
            <w:r w:rsidRPr="00531917">
              <w:t xml:space="preserve"> </w:t>
            </w:r>
            <w:r w:rsidR="00776969">
              <w:t>A</w:t>
            </w:r>
            <w:r w:rsidR="00C61A44">
              <w:t>lways rule out noninfectious diagnoses that</w:t>
            </w:r>
            <w:r w:rsidR="00C61A44" w:rsidRPr="00531917">
              <w:t xml:space="preserve"> mimic cellul</w:t>
            </w:r>
            <w:r w:rsidR="00C61A44">
              <w:t>i</w:t>
            </w:r>
            <w:r w:rsidR="00C61A44" w:rsidRPr="00531917">
              <w:t>tis</w:t>
            </w:r>
            <w:r w:rsidRPr="00531917">
              <w:t xml:space="preserve"> </w:t>
            </w:r>
            <w:r w:rsidR="0076754D" w:rsidRPr="00531917">
              <w:t xml:space="preserve">before </w:t>
            </w:r>
            <w:r w:rsidR="00C61A44">
              <w:t>diagnosing and starting</w:t>
            </w:r>
            <w:r w:rsidR="0076754D">
              <w:t xml:space="preserve"> antibiotic treatment for </w:t>
            </w:r>
            <w:r w:rsidR="0076754D" w:rsidRPr="00531917">
              <w:t xml:space="preserve">patients with </w:t>
            </w:r>
            <w:r w:rsidR="0076754D">
              <w:t>“</w:t>
            </w:r>
            <w:r w:rsidR="0076754D" w:rsidRPr="00531917">
              <w:t>red</w:t>
            </w:r>
            <w:r w:rsidR="0076754D">
              <w:t>”</w:t>
            </w:r>
            <w:r w:rsidR="0076754D" w:rsidRPr="00531917">
              <w:t xml:space="preserve"> extremities</w:t>
            </w:r>
            <w:r w:rsidR="00CF0591">
              <w:t>.</w:t>
            </w:r>
            <w:r w:rsidR="0076754D">
              <w:t xml:space="preserve"> </w:t>
            </w:r>
          </w:p>
          <w:p w14:paraId="69383152" w14:textId="77777777" w:rsidR="007226C7" w:rsidRPr="00531917" w:rsidRDefault="007226C7" w:rsidP="007226C7">
            <w:pPr>
              <w:tabs>
                <w:tab w:val="left" w:pos="1133"/>
              </w:tabs>
            </w:pPr>
          </w:p>
          <w:p w14:paraId="2BC8F5E0" w14:textId="52B8CF7C" w:rsidR="007226C7" w:rsidRDefault="007226C7" w:rsidP="007226C7">
            <w:pPr>
              <w:tabs>
                <w:tab w:val="left" w:pos="1133"/>
              </w:tabs>
            </w:pPr>
            <w:r w:rsidRPr="00531917">
              <w:t xml:space="preserve">Distinguish between </w:t>
            </w:r>
            <w:proofErr w:type="spellStart"/>
            <w:r w:rsidRPr="00531917">
              <w:t>non</w:t>
            </w:r>
            <w:r>
              <w:t>purulent</w:t>
            </w:r>
            <w:proofErr w:type="spellEnd"/>
            <w:r w:rsidRPr="00531917">
              <w:t xml:space="preserve"> and </w:t>
            </w:r>
            <w:r>
              <w:t>purulent</w:t>
            </w:r>
            <w:r w:rsidRPr="00531917">
              <w:t xml:space="preserve"> cellul</w:t>
            </w:r>
            <w:r>
              <w:t>i</w:t>
            </w:r>
            <w:r w:rsidRPr="00531917">
              <w:t>tis and treat based on the expected microbiology of these different syndromes</w:t>
            </w:r>
            <w:r>
              <w:t>.</w:t>
            </w:r>
          </w:p>
          <w:p w14:paraId="578D591B" w14:textId="77777777" w:rsidR="007226C7" w:rsidRPr="00531917" w:rsidRDefault="007226C7" w:rsidP="007226C7">
            <w:pPr>
              <w:tabs>
                <w:tab w:val="left" w:pos="1133"/>
              </w:tabs>
            </w:pPr>
          </w:p>
          <w:p w14:paraId="64A04CA1" w14:textId="622FD095" w:rsidR="007226C7" w:rsidRDefault="007226C7" w:rsidP="007226C7">
            <w:pPr>
              <w:tabs>
                <w:tab w:val="left" w:pos="1133"/>
              </w:tabs>
            </w:pPr>
            <w:r w:rsidRPr="00531917">
              <w:t xml:space="preserve">Patients should be improving by day </w:t>
            </w:r>
            <w:r>
              <w:t>3</w:t>
            </w:r>
            <w:r w:rsidR="00A301DB">
              <w:t>,</w:t>
            </w:r>
            <w:r w:rsidRPr="00531917">
              <w:t xml:space="preserve"> but </w:t>
            </w:r>
            <w:r w:rsidR="006D6D55">
              <w:t xml:space="preserve">at that time </w:t>
            </w:r>
            <w:r>
              <w:t xml:space="preserve">may have some residual </w:t>
            </w:r>
            <w:r w:rsidRPr="00531917">
              <w:t>signs and symptoms</w:t>
            </w:r>
            <w:r>
              <w:t>.</w:t>
            </w:r>
            <w:r w:rsidRPr="00531917">
              <w:t xml:space="preserve"> Lack of complete resolution does NOT mean that the </w:t>
            </w:r>
            <w:r w:rsidR="00A301DB">
              <w:t xml:space="preserve">therapy </w:t>
            </w:r>
            <w:r w:rsidR="00C608D3">
              <w:t>is</w:t>
            </w:r>
            <w:r w:rsidR="00A301DB">
              <w:t xml:space="preserve"> not work</w:t>
            </w:r>
            <w:r w:rsidR="00C608D3">
              <w:t>ing</w:t>
            </w:r>
            <w:r>
              <w:t>.</w:t>
            </w:r>
          </w:p>
          <w:p w14:paraId="2D49C2A7" w14:textId="77777777" w:rsidR="00506C4E" w:rsidRDefault="00506C4E" w:rsidP="007226C7">
            <w:pPr>
              <w:tabs>
                <w:tab w:val="left" w:pos="1133"/>
              </w:tabs>
            </w:pPr>
          </w:p>
          <w:p w14:paraId="01BD4C20" w14:textId="77777777" w:rsidR="00506C4E" w:rsidRDefault="00506C4E" w:rsidP="00506C4E">
            <w:r>
              <w:t>If patients have no improvement or worsening symptoms by day 3, they should be re</w:t>
            </w:r>
            <w:r w:rsidR="00A301DB">
              <w:t>-</w:t>
            </w:r>
            <w:r>
              <w:t xml:space="preserve">evaluated. </w:t>
            </w:r>
          </w:p>
          <w:p w14:paraId="561E17BA" w14:textId="77777777" w:rsidR="00506C4E" w:rsidRDefault="00506C4E" w:rsidP="007226C7">
            <w:pPr>
              <w:tabs>
                <w:tab w:val="left" w:pos="1133"/>
              </w:tabs>
            </w:pPr>
          </w:p>
          <w:p w14:paraId="057F8037" w14:textId="0F8CFF15" w:rsidR="007226C7" w:rsidRPr="00084114" w:rsidRDefault="007226C7" w:rsidP="003D6686">
            <w:pPr>
              <w:tabs>
                <w:tab w:val="left" w:pos="1133"/>
              </w:tabs>
            </w:pPr>
            <w:r w:rsidRPr="00531917">
              <w:t>Five</w:t>
            </w:r>
            <w:r>
              <w:t>-</w:t>
            </w:r>
            <w:r w:rsidRPr="00531917">
              <w:t>to seven</w:t>
            </w:r>
            <w:r>
              <w:t>-</w:t>
            </w:r>
            <w:r w:rsidRPr="00531917">
              <w:t xml:space="preserve">day courses of therapy </w:t>
            </w:r>
            <w:r w:rsidR="00C131F3">
              <w:t>are sufficient</w:t>
            </w:r>
            <w:r w:rsidR="00C131F3" w:rsidRPr="00531917">
              <w:t xml:space="preserve"> </w:t>
            </w:r>
            <w:r w:rsidRPr="00531917">
              <w:t>for most cases of cellulitis</w:t>
            </w:r>
            <w:r>
              <w:t>.</w:t>
            </w:r>
            <w:r w:rsidRPr="00531917">
              <w:t xml:space="preserve"> </w:t>
            </w:r>
          </w:p>
        </w:tc>
        <w:tc>
          <w:tcPr>
            <w:tcW w:w="5193" w:type="dxa"/>
          </w:tcPr>
          <w:p w14:paraId="07667249" w14:textId="179AA006" w:rsidR="007226C7" w:rsidRDefault="00760239" w:rsidP="007226C7">
            <w:pPr>
              <w:rPr>
                <w:b/>
                <w:sz w:val="28"/>
                <w:szCs w:val="28"/>
              </w:rPr>
            </w:pPr>
            <w:r>
              <w:rPr>
                <w:b/>
                <w:sz w:val="28"/>
                <w:szCs w:val="28"/>
              </w:rPr>
              <w:t>Slide 23</w:t>
            </w:r>
            <w:r w:rsidR="00EB7D38">
              <w:rPr>
                <w:noProof/>
              </w:rPr>
              <w:drawing>
                <wp:inline distT="0" distB="0" distL="0" distR="0" wp14:anchorId="6AB1B680" wp14:editId="2E4B10DC">
                  <wp:extent cx="3160395" cy="2370455"/>
                  <wp:effectExtent l="0" t="0" r="1905" b="0"/>
                  <wp:docPr id="89" name="Picture 89"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lid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003B05C2" w14:textId="4B1E18E0" w:rsidR="00D02EB8" w:rsidRPr="00084114" w:rsidRDefault="00D02EB8" w:rsidP="007226C7">
            <w:pPr>
              <w:rPr>
                <w:b/>
                <w:sz w:val="28"/>
                <w:szCs w:val="28"/>
              </w:rPr>
            </w:pPr>
          </w:p>
          <w:p w14:paraId="73588F88" w14:textId="77777777" w:rsidR="007226C7" w:rsidRPr="00084114" w:rsidRDefault="007226C7" w:rsidP="007226C7">
            <w:pPr>
              <w:rPr>
                <w:b/>
                <w:sz w:val="28"/>
                <w:szCs w:val="28"/>
              </w:rPr>
            </w:pPr>
          </w:p>
        </w:tc>
      </w:tr>
      <w:tr w:rsidR="007226C7" w:rsidRPr="00084114" w14:paraId="1F5E3B10" w14:textId="77777777" w:rsidTr="003D6686">
        <w:trPr>
          <w:cantSplit/>
        </w:trPr>
        <w:tc>
          <w:tcPr>
            <w:tcW w:w="4995" w:type="dxa"/>
          </w:tcPr>
          <w:p w14:paraId="0CA651BE" w14:textId="479E7847" w:rsidR="00DD0838" w:rsidRDefault="00BC7BBC" w:rsidP="007226C7">
            <w:pPr>
              <w:rPr>
                <w:b/>
                <w:sz w:val="28"/>
                <w:szCs w:val="28"/>
              </w:rPr>
            </w:pPr>
            <w:r>
              <w:rPr>
                <w:b/>
                <w:sz w:val="28"/>
                <w:szCs w:val="28"/>
              </w:rPr>
              <w:lastRenderedPageBreak/>
              <w:t xml:space="preserve">Additional </w:t>
            </w:r>
            <w:r w:rsidR="00D02EB8">
              <w:rPr>
                <w:b/>
                <w:sz w:val="28"/>
                <w:szCs w:val="28"/>
              </w:rPr>
              <w:t xml:space="preserve">Toolkit </w:t>
            </w:r>
            <w:r w:rsidR="006709B2">
              <w:rPr>
                <w:b/>
                <w:sz w:val="28"/>
                <w:szCs w:val="28"/>
              </w:rPr>
              <w:t xml:space="preserve">Resources </w:t>
            </w:r>
          </w:p>
          <w:p w14:paraId="639A9155" w14:textId="77777777" w:rsidR="007226C7" w:rsidRDefault="007226C7" w:rsidP="007226C7">
            <w:pPr>
              <w:rPr>
                <w:b/>
                <w:sz w:val="28"/>
                <w:szCs w:val="28"/>
              </w:rPr>
            </w:pPr>
          </w:p>
          <w:p w14:paraId="3BC64345" w14:textId="77777777" w:rsidR="006709B2" w:rsidRPr="006709B2" w:rsidRDefault="006709B2" w:rsidP="007226C7">
            <w:r w:rsidRPr="006709B2">
              <w:t>SAY:</w:t>
            </w:r>
            <w:r w:rsidRPr="006709B2">
              <w:br/>
            </w:r>
          </w:p>
          <w:p w14:paraId="400F7C4B" w14:textId="67A4A84C" w:rsidR="006709B2" w:rsidRPr="006709B2" w:rsidRDefault="006709B2" w:rsidP="006709B2">
            <w:pPr>
              <w:rPr>
                <w:bCs/>
              </w:rPr>
            </w:pPr>
            <w:r w:rsidRPr="006709B2">
              <w:rPr>
                <w:bCs/>
              </w:rPr>
              <w:t xml:space="preserve">For more resources on </w:t>
            </w:r>
            <w:r w:rsidR="00A301DB">
              <w:rPr>
                <w:bCs/>
              </w:rPr>
              <w:t>c</w:t>
            </w:r>
            <w:r w:rsidRPr="006709B2">
              <w:rPr>
                <w:bCs/>
              </w:rPr>
              <w:t xml:space="preserve">ellulitis and </w:t>
            </w:r>
            <w:r w:rsidR="00A301DB">
              <w:rPr>
                <w:bCs/>
              </w:rPr>
              <w:t>s</w:t>
            </w:r>
            <w:r w:rsidRPr="006709B2">
              <w:rPr>
                <w:bCs/>
              </w:rPr>
              <w:t xml:space="preserve">kin and </w:t>
            </w:r>
            <w:r w:rsidR="00A301DB">
              <w:rPr>
                <w:bCs/>
              </w:rPr>
              <w:t>s</w:t>
            </w:r>
            <w:r w:rsidRPr="006709B2">
              <w:rPr>
                <w:bCs/>
              </w:rPr>
              <w:t xml:space="preserve">oft </w:t>
            </w:r>
            <w:r w:rsidR="00A301DB">
              <w:rPr>
                <w:bCs/>
              </w:rPr>
              <w:t>t</w:t>
            </w:r>
            <w:r w:rsidRPr="006709B2">
              <w:rPr>
                <w:bCs/>
              </w:rPr>
              <w:t xml:space="preserve">issue </w:t>
            </w:r>
            <w:r w:rsidR="00A301DB">
              <w:rPr>
                <w:bCs/>
              </w:rPr>
              <w:t>a</w:t>
            </w:r>
            <w:r w:rsidRPr="006709B2">
              <w:rPr>
                <w:bCs/>
              </w:rPr>
              <w:t xml:space="preserve">bscesses, please access tools listed below, available on the AHRQ Toolkit </w:t>
            </w:r>
            <w:proofErr w:type="gramStart"/>
            <w:r w:rsidRPr="006709B2">
              <w:rPr>
                <w:bCs/>
              </w:rPr>
              <w:t>To</w:t>
            </w:r>
            <w:proofErr w:type="gramEnd"/>
            <w:r w:rsidRPr="006709B2">
              <w:rPr>
                <w:bCs/>
              </w:rPr>
              <w:t xml:space="preserve"> Improve Antibiotic Use in Ambulatory Care.</w:t>
            </w:r>
          </w:p>
          <w:p w14:paraId="2D201500" w14:textId="77777777" w:rsidR="006709B2" w:rsidRPr="006709B2" w:rsidRDefault="006709B2" w:rsidP="006709B2"/>
          <w:p w14:paraId="42D26CFA" w14:textId="312E8D2F" w:rsidR="006709B2" w:rsidRDefault="006709B2" w:rsidP="006709B2">
            <w:r w:rsidRPr="006709B2">
              <w:t xml:space="preserve">Refer to the </w:t>
            </w:r>
            <w:hyperlink r:id="rId34" w:history="1">
              <w:r w:rsidRPr="00426C59">
                <w:rPr>
                  <w:rStyle w:val="Hyperlink"/>
                </w:rPr>
                <w:t>Discussion Guide</w:t>
              </w:r>
            </w:hyperlink>
            <w:r w:rsidRPr="006709B2">
              <w:t xml:space="preserve"> to help your practice develop a standardized approach to the diagnosis and management of patients with cellulitis and skin and soft tissue abscesses</w:t>
            </w:r>
            <w:r>
              <w:t>.</w:t>
            </w:r>
          </w:p>
          <w:p w14:paraId="5A4E34E9" w14:textId="77777777" w:rsidR="006709B2" w:rsidRPr="006709B2" w:rsidRDefault="006709B2" w:rsidP="006709B2"/>
          <w:p w14:paraId="01BB75F7" w14:textId="77777777" w:rsidR="006709B2" w:rsidRPr="006709B2" w:rsidRDefault="006709B2" w:rsidP="006709B2"/>
          <w:p w14:paraId="0FA9385C" w14:textId="066AF08E" w:rsidR="006709B2" w:rsidRDefault="006709B2" w:rsidP="006709B2">
            <w:r w:rsidRPr="006709B2">
              <w:t xml:space="preserve">Refer to the </w:t>
            </w:r>
            <w:hyperlink r:id="rId35" w:history="1">
              <w:r w:rsidRPr="00426C59">
                <w:rPr>
                  <w:rStyle w:val="Hyperlink"/>
                </w:rPr>
                <w:t>One</w:t>
              </w:r>
              <w:r w:rsidR="00A301DB" w:rsidRPr="00426C59">
                <w:rPr>
                  <w:rStyle w:val="Hyperlink"/>
                </w:rPr>
                <w:t>-</w:t>
              </w:r>
              <w:r w:rsidRPr="00426C59">
                <w:rPr>
                  <w:rStyle w:val="Hyperlink"/>
                </w:rPr>
                <w:t>Page document</w:t>
              </w:r>
            </w:hyperlink>
            <w:r w:rsidRPr="006709B2">
              <w:t xml:space="preserve"> for a concise summary of the diagnosis and treatment of cellulitis and skin and soft tissue abscesses.</w:t>
            </w:r>
          </w:p>
          <w:p w14:paraId="6548BA45" w14:textId="77777777" w:rsidR="006709B2" w:rsidRPr="006709B2" w:rsidRDefault="006709B2" w:rsidP="006709B2"/>
          <w:p w14:paraId="16117CA7" w14:textId="245CA84E" w:rsidR="007226C7" w:rsidRPr="003D6686" w:rsidRDefault="006709B2" w:rsidP="003D6686">
            <w:r w:rsidRPr="006709B2">
              <w:t xml:space="preserve">The Patient Handout explains the symptoms and symptomatic treatment of cellulitis and skin and soft tissue abscesses. It is available in both </w:t>
            </w:r>
            <w:hyperlink r:id="rId36" w:history="1">
              <w:r w:rsidRPr="00426C59">
                <w:rPr>
                  <w:rStyle w:val="Hyperlink"/>
                </w:rPr>
                <w:t>English</w:t>
              </w:r>
            </w:hyperlink>
            <w:r w:rsidRPr="006709B2">
              <w:t xml:space="preserve"> and </w:t>
            </w:r>
            <w:hyperlink r:id="rId37" w:history="1">
              <w:r w:rsidRPr="00426C59">
                <w:rPr>
                  <w:rStyle w:val="Hyperlink"/>
                </w:rPr>
                <w:t>Spanish</w:t>
              </w:r>
            </w:hyperlink>
            <w:r w:rsidRPr="006709B2">
              <w:t>.</w:t>
            </w:r>
          </w:p>
        </w:tc>
        <w:tc>
          <w:tcPr>
            <w:tcW w:w="5193" w:type="dxa"/>
          </w:tcPr>
          <w:p w14:paraId="37E7CF49" w14:textId="62E6879F" w:rsidR="007226C7" w:rsidRDefault="00760239" w:rsidP="007226C7">
            <w:pPr>
              <w:rPr>
                <w:b/>
                <w:sz w:val="28"/>
                <w:szCs w:val="28"/>
              </w:rPr>
            </w:pPr>
            <w:r>
              <w:rPr>
                <w:b/>
                <w:sz w:val="28"/>
                <w:szCs w:val="28"/>
              </w:rPr>
              <w:t>Slide 24</w:t>
            </w:r>
            <w:r w:rsidR="00660583">
              <w:rPr>
                <w:noProof/>
              </w:rPr>
              <w:drawing>
                <wp:inline distT="0" distB="0" distL="0" distR="0" wp14:anchorId="53217FC7" wp14:editId="7E63A6F7">
                  <wp:extent cx="3160395" cy="2370455"/>
                  <wp:effectExtent l="0" t="0" r="1905" b="0"/>
                  <wp:docPr id="90" name="Picture 90"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lid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5307FB56" w14:textId="21F472DE" w:rsidR="00D02EB8" w:rsidRDefault="00D02EB8" w:rsidP="007226C7">
            <w:pPr>
              <w:rPr>
                <w:b/>
                <w:sz w:val="28"/>
                <w:szCs w:val="28"/>
              </w:rPr>
            </w:pPr>
          </w:p>
          <w:p w14:paraId="7441E795" w14:textId="77777777" w:rsidR="007226C7" w:rsidRDefault="007226C7" w:rsidP="007226C7">
            <w:pPr>
              <w:rPr>
                <w:b/>
                <w:sz w:val="28"/>
                <w:szCs w:val="28"/>
              </w:rPr>
            </w:pPr>
          </w:p>
        </w:tc>
      </w:tr>
      <w:tr w:rsidR="00A46295" w:rsidRPr="00084114" w14:paraId="5BBD1C28" w14:textId="77777777" w:rsidTr="003D6686">
        <w:trPr>
          <w:cantSplit/>
        </w:trPr>
        <w:tc>
          <w:tcPr>
            <w:tcW w:w="4995" w:type="dxa"/>
          </w:tcPr>
          <w:p w14:paraId="7D0C9912" w14:textId="77777777" w:rsidR="00A46295" w:rsidRPr="00334234" w:rsidRDefault="00A46295" w:rsidP="00A46295">
            <w:pPr>
              <w:rPr>
                <w:b/>
                <w:sz w:val="28"/>
                <w:szCs w:val="28"/>
              </w:rPr>
            </w:pPr>
            <w:r w:rsidRPr="00334234">
              <w:rPr>
                <w:b/>
                <w:sz w:val="28"/>
                <w:szCs w:val="28"/>
              </w:rPr>
              <w:t>Disclaimer</w:t>
            </w:r>
          </w:p>
          <w:p w14:paraId="67593395" w14:textId="77777777" w:rsidR="00A46295" w:rsidRDefault="00A46295" w:rsidP="00A46295"/>
          <w:p w14:paraId="641CD8A2" w14:textId="77777777" w:rsidR="00A46295" w:rsidRDefault="00A46295" w:rsidP="00A46295">
            <w:r>
              <w:t>SAY:</w:t>
            </w:r>
            <w:r>
              <w:br/>
            </w:r>
          </w:p>
          <w:p w14:paraId="41AFA235" w14:textId="77777777" w:rsidR="00A46295" w:rsidRDefault="00A46295" w:rsidP="00A46295">
            <w:r w:rsidRPr="002C3B8B">
              <w:t>The findin</w:t>
            </w:r>
            <w:r>
              <w:t xml:space="preserve">gs and recommendations in this </w:t>
            </w:r>
            <w:r w:rsidR="00A44BEE">
              <w:t>presentation</w:t>
            </w:r>
            <w:r w:rsidRPr="002C3B8B">
              <w:t xml:space="preserve"> are those of the authors, who are responsible for its content, and do not necessarily represent the views</w:t>
            </w:r>
            <w:r>
              <w:t xml:space="preserve"> of AHRQ. No statement in this </w:t>
            </w:r>
            <w:r w:rsidR="00A44BEE">
              <w:t>presentation</w:t>
            </w:r>
            <w:r w:rsidRPr="002C3B8B">
              <w:t xml:space="preserve"> should be construed as an official position of AHRQ or of the U.S. Department of Health and Human Services.</w:t>
            </w:r>
          </w:p>
          <w:p w14:paraId="09EE9F8D" w14:textId="77777777" w:rsidR="00A46295" w:rsidRPr="002C3B8B" w:rsidRDefault="00A46295" w:rsidP="00A46295"/>
          <w:p w14:paraId="16A448D0" w14:textId="60203D3F" w:rsidR="00A46295" w:rsidRPr="007807B2" w:rsidRDefault="00A46295" w:rsidP="003D6686">
            <w:r w:rsidRPr="002C3B8B">
              <w:t xml:space="preserve">Any practice described in this </w:t>
            </w:r>
            <w:r w:rsidR="00A44BEE">
              <w:t>presentation</w:t>
            </w:r>
            <w:r w:rsidRPr="002C3B8B">
              <w:t xml:space="preserve"> must be applied by healthcare practitioners in accordance with professional judgment and standards of care </w:t>
            </w:r>
            <w:proofErr w:type="gramStart"/>
            <w:r w:rsidRPr="002C3B8B">
              <w:t>in regard to</w:t>
            </w:r>
            <w:proofErr w:type="gramEnd"/>
            <w:r w:rsidRPr="002C3B8B">
              <w:t xml:space="preserve"> the unique circumstances that may apply in each situation they encounter. </w:t>
            </w:r>
            <w:r>
              <w:t>These practices are offered as helpful options for consideration by healthcare practitioners, not as guidelines.</w:t>
            </w:r>
          </w:p>
        </w:tc>
        <w:tc>
          <w:tcPr>
            <w:tcW w:w="5193" w:type="dxa"/>
          </w:tcPr>
          <w:p w14:paraId="378A0611" w14:textId="50B3FA91" w:rsidR="00A46295" w:rsidRDefault="00A46295" w:rsidP="00A46295">
            <w:pPr>
              <w:rPr>
                <w:b/>
                <w:sz w:val="28"/>
                <w:szCs w:val="28"/>
              </w:rPr>
            </w:pPr>
            <w:r w:rsidRPr="00084114">
              <w:rPr>
                <w:b/>
                <w:sz w:val="28"/>
                <w:szCs w:val="28"/>
              </w:rPr>
              <w:t>Sli</w:t>
            </w:r>
            <w:r w:rsidR="00760239">
              <w:rPr>
                <w:b/>
                <w:sz w:val="28"/>
                <w:szCs w:val="28"/>
              </w:rPr>
              <w:t>de 25</w:t>
            </w:r>
            <w:r w:rsidR="00660583">
              <w:rPr>
                <w:noProof/>
              </w:rPr>
              <w:drawing>
                <wp:inline distT="0" distB="0" distL="0" distR="0" wp14:anchorId="7B6C73BF" wp14:editId="4270335B">
                  <wp:extent cx="3160395" cy="2370455"/>
                  <wp:effectExtent l="0" t="0" r="1905" b="0"/>
                  <wp:docPr id="91" name="Picture 91"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lid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p w14:paraId="45177DFC" w14:textId="1E5052ED" w:rsidR="004F2A8C" w:rsidRPr="00084114" w:rsidRDefault="004F2A8C" w:rsidP="00A46295">
            <w:pPr>
              <w:rPr>
                <w:b/>
                <w:sz w:val="28"/>
                <w:szCs w:val="28"/>
              </w:rPr>
            </w:pPr>
          </w:p>
          <w:p w14:paraId="31491526" w14:textId="77777777" w:rsidR="00A46295" w:rsidRPr="00084114" w:rsidRDefault="00A46295" w:rsidP="00A46295">
            <w:pPr>
              <w:rPr>
                <w:b/>
                <w:sz w:val="28"/>
                <w:szCs w:val="28"/>
              </w:rPr>
            </w:pPr>
          </w:p>
        </w:tc>
      </w:tr>
      <w:tr w:rsidR="00A46295" w:rsidRPr="00084114" w14:paraId="25DD450F" w14:textId="77777777" w:rsidTr="003D6686">
        <w:trPr>
          <w:cantSplit/>
        </w:trPr>
        <w:tc>
          <w:tcPr>
            <w:tcW w:w="4995" w:type="dxa"/>
          </w:tcPr>
          <w:p w14:paraId="00EE2412" w14:textId="77777777" w:rsidR="00A46295" w:rsidRDefault="00A46295" w:rsidP="00A46295">
            <w:pPr>
              <w:rPr>
                <w:b/>
                <w:sz w:val="28"/>
                <w:szCs w:val="28"/>
              </w:rPr>
            </w:pPr>
            <w:r>
              <w:rPr>
                <w:b/>
                <w:sz w:val="28"/>
                <w:szCs w:val="28"/>
              </w:rPr>
              <w:lastRenderedPageBreak/>
              <w:t xml:space="preserve">References </w:t>
            </w:r>
          </w:p>
          <w:p w14:paraId="4AEA6B7A" w14:textId="77777777" w:rsidR="001A062D" w:rsidRPr="001A062D" w:rsidRDefault="001A062D" w:rsidP="00A46295">
            <w:pPr>
              <w:rPr>
                <w:b/>
              </w:rPr>
            </w:pPr>
          </w:p>
          <w:p w14:paraId="1E2A1638" w14:textId="77777777" w:rsidR="001A062D" w:rsidRPr="00EF323F" w:rsidRDefault="001A062D" w:rsidP="00A46295">
            <w:r w:rsidRPr="00EF323F">
              <w:t>SAY:</w:t>
            </w:r>
          </w:p>
          <w:p w14:paraId="4FA31AB0" w14:textId="77777777" w:rsidR="001A062D" w:rsidRPr="00EF323F" w:rsidRDefault="001A062D" w:rsidP="00A46295"/>
          <w:p w14:paraId="5007ADA2" w14:textId="7AE28BF5" w:rsidR="00A46295" w:rsidRPr="003D6686" w:rsidRDefault="001A062D" w:rsidP="00A46295">
            <w:r w:rsidRPr="00EF323F">
              <w:t>Here are the references.</w:t>
            </w:r>
          </w:p>
          <w:p w14:paraId="519D065A" w14:textId="77777777" w:rsidR="00A46295" w:rsidRDefault="00A46295" w:rsidP="00A46295">
            <w:pPr>
              <w:rPr>
                <w:sz w:val="24"/>
                <w:szCs w:val="24"/>
              </w:rPr>
            </w:pPr>
          </w:p>
          <w:p w14:paraId="1009971F" w14:textId="77777777" w:rsidR="00836604" w:rsidRPr="00F565C4" w:rsidRDefault="00836604" w:rsidP="00A46295">
            <w:pPr>
              <w:rPr>
                <w:b/>
                <w:sz w:val="28"/>
                <w:szCs w:val="28"/>
              </w:rPr>
            </w:pPr>
          </w:p>
        </w:tc>
        <w:tc>
          <w:tcPr>
            <w:tcW w:w="5193" w:type="dxa"/>
          </w:tcPr>
          <w:p w14:paraId="70C08C8F" w14:textId="2CBE0929" w:rsidR="00A46295" w:rsidRPr="00084114" w:rsidRDefault="00A46295" w:rsidP="003D6686">
            <w:pPr>
              <w:spacing w:after="120"/>
              <w:rPr>
                <w:b/>
                <w:sz w:val="28"/>
                <w:szCs w:val="28"/>
              </w:rPr>
            </w:pPr>
            <w:r w:rsidRPr="00084114">
              <w:rPr>
                <w:b/>
                <w:sz w:val="28"/>
                <w:szCs w:val="28"/>
              </w:rPr>
              <w:t>Sli</w:t>
            </w:r>
            <w:r w:rsidR="00760239">
              <w:rPr>
                <w:b/>
                <w:sz w:val="28"/>
                <w:szCs w:val="28"/>
              </w:rPr>
              <w:t>de 26</w:t>
            </w:r>
            <w:r w:rsidR="00D5206B">
              <w:rPr>
                <w:noProof/>
              </w:rPr>
              <w:drawing>
                <wp:inline distT="0" distB="0" distL="0" distR="0" wp14:anchorId="4FAD2FE0" wp14:editId="531F4D47">
                  <wp:extent cx="3160395" cy="2370455"/>
                  <wp:effectExtent l="0" t="0" r="1905" b="0"/>
                  <wp:docPr id="92" name="Picture 92"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lid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r w:rsidR="00656842" w:rsidRPr="00084114" w14:paraId="0E75FD20" w14:textId="77777777" w:rsidTr="003D6686">
        <w:trPr>
          <w:cantSplit/>
        </w:trPr>
        <w:tc>
          <w:tcPr>
            <w:tcW w:w="4995" w:type="dxa"/>
          </w:tcPr>
          <w:p w14:paraId="34AF14B6" w14:textId="77777777" w:rsidR="00656842" w:rsidRDefault="00656842" w:rsidP="00656842">
            <w:pPr>
              <w:rPr>
                <w:b/>
                <w:sz w:val="28"/>
                <w:szCs w:val="28"/>
              </w:rPr>
            </w:pPr>
            <w:r>
              <w:rPr>
                <w:b/>
                <w:sz w:val="28"/>
                <w:szCs w:val="28"/>
              </w:rPr>
              <w:t>References</w:t>
            </w:r>
          </w:p>
          <w:p w14:paraId="3BBA4FCD" w14:textId="77777777" w:rsidR="00656842" w:rsidRDefault="00656842" w:rsidP="00656842">
            <w:pPr>
              <w:rPr>
                <w:b/>
                <w:sz w:val="28"/>
                <w:szCs w:val="28"/>
              </w:rPr>
            </w:pPr>
          </w:p>
          <w:p w14:paraId="75944276" w14:textId="77777777" w:rsidR="00656842" w:rsidRDefault="00656842" w:rsidP="00656842">
            <w:pPr>
              <w:rPr>
                <w:b/>
                <w:sz w:val="28"/>
                <w:szCs w:val="28"/>
              </w:rPr>
            </w:pPr>
          </w:p>
          <w:p w14:paraId="53C6A4A6" w14:textId="77777777" w:rsidR="00656842" w:rsidRDefault="00656842" w:rsidP="00656842">
            <w:pPr>
              <w:rPr>
                <w:b/>
                <w:sz w:val="28"/>
                <w:szCs w:val="28"/>
              </w:rPr>
            </w:pPr>
          </w:p>
          <w:p w14:paraId="06A750D8" w14:textId="77777777" w:rsidR="00656842" w:rsidRDefault="00656842" w:rsidP="00656842">
            <w:pPr>
              <w:rPr>
                <w:b/>
                <w:sz w:val="28"/>
                <w:szCs w:val="28"/>
              </w:rPr>
            </w:pPr>
          </w:p>
          <w:p w14:paraId="5BD52E75" w14:textId="77777777" w:rsidR="00656842" w:rsidRDefault="00656842" w:rsidP="00656842">
            <w:pPr>
              <w:rPr>
                <w:b/>
                <w:sz w:val="28"/>
                <w:szCs w:val="28"/>
              </w:rPr>
            </w:pPr>
          </w:p>
          <w:p w14:paraId="1C641CFE" w14:textId="77777777" w:rsidR="00656842" w:rsidRDefault="00656842" w:rsidP="00656842">
            <w:pPr>
              <w:rPr>
                <w:b/>
                <w:sz w:val="28"/>
                <w:szCs w:val="28"/>
              </w:rPr>
            </w:pPr>
          </w:p>
          <w:p w14:paraId="47B8F19F" w14:textId="77777777" w:rsidR="00656842" w:rsidRDefault="00656842" w:rsidP="00656842">
            <w:pPr>
              <w:rPr>
                <w:b/>
                <w:sz w:val="28"/>
                <w:szCs w:val="28"/>
              </w:rPr>
            </w:pPr>
          </w:p>
          <w:p w14:paraId="1D1A4731" w14:textId="77777777" w:rsidR="00656842" w:rsidRDefault="00656842" w:rsidP="00656842">
            <w:pPr>
              <w:rPr>
                <w:b/>
                <w:sz w:val="28"/>
                <w:szCs w:val="28"/>
              </w:rPr>
            </w:pPr>
          </w:p>
          <w:p w14:paraId="1429E1E5" w14:textId="77777777" w:rsidR="00656842" w:rsidRDefault="00656842" w:rsidP="00656842">
            <w:pPr>
              <w:rPr>
                <w:b/>
                <w:sz w:val="28"/>
                <w:szCs w:val="28"/>
              </w:rPr>
            </w:pPr>
          </w:p>
          <w:p w14:paraId="25CBBF6C" w14:textId="77777777" w:rsidR="00656842" w:rsidRDefault="00656842" w:rsidP="00656842">
            <w:pPr>
              <w:rPr>
                <w:b/>
                <w:sz w:val="28"/>
                <w:szCs w:val="28"/>
              </w:rPr>
            </w:pPr>
          </w:p>
          <w:p w14:paraId="147B52AD" w14:textId="77777777" w:rsidR="00656842" w:rsidRPr="00F565C4" w:rsidRDefault="00656842" w:rsidP="00656842">
            <w:pPr>
              <w:rPr>
                <w:b/>
                <w:sz w:val="28"/>
                <w:szCs w:val="28"/>
              </w:rPr>
            </w:pPr>
          </w:p>
        </w:tc>
        <w:tc>
          <w:tcPr>
            <w:tcW w:w="5193" w:type="dxa"/>
          </w:tcPr>
          <w:p w14:paraId="429FFB3C" w14:textId="5E7453ED" w:rsidR="00656842" w:rsidRPr="00084114" w:rsidRDefault="00656842" w:rsidP="003D6686">
            <w:pPr>
              <w:spacing w:after="120"/>
              <w:rPr>
                <w:b/>
                <w:sz w:val="28"/>
                <w:szCs w:val="28"/>
              </w:rPr>
            </w:pPr>
            <w:r w:rsidRPr="00084114">
              <w:rPr>
                <w:b/>
                <w:sz w:val="28"/>
                <w:szCs w:val="28"/>
              </w:rPr>
              <w:t>Sli</w:t>
            </w:r>
            <w:r w:rsidR="00760239">
              <w:rPr>
                <w:b/>
                <w:sz w:val="28"/>
                <w:szCs w:val="28"/>
              </w:rPr>
              <w:t>de 27</w:t>
            </w:r>
            <w:r w:rsidR="00D5206B">
              <w:rPr>
                <w:noProof/>
              </w:rPr>
              <w:drawing>
                <wp:inline distT="0" distB="0" distL="0" distR="0" wp14:anchorId="293BC11D" wp14:editId="5CD95F04">
                  <wp:extent cx="3160395" cy="2370455"/>
                  <wp:effectExtent l="0" t="0" r="1905" b="0"/>
                  <wp:docPr id="93" name="Picture 93"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lid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r w:rsidR="008272C1" w:rsidRPr="00084114" w14:paraId="5B7E757B" w14:textId="77777777" w:rsidTr="003D6686">
        <w:trPr>
          <w:cantSplit/>
        </w:trPr>
        <w:tc>
          <w:tcPr>
            <w:tcW w:w="4995" w:type="dxa"/>
          </w:tcPr>
          <w:p w14:paraId="3B509718" w14:textId="7C8ABEB8" w:rsidR="00DD0838" w:rsidRDefault="008272C1" w:rsidP="00656842">
            <w:pPr>
              <w:rPr>
                <w:b/>
                <w:sz w:val="28"/>
                <w:szCs w:val="28"/>
              </w:rPr>
            </w:pPr>
            <w:r>
              <w:rPr>
                <w:b/>
                <w:sz w:val="28"/>
                <w:szCs w:val="28"/>
              </w:rPr>
              <w:lastRenderedPageBreak/>
              <w:t>References</w:t>
            </w:r>
          </w:p>
        </w:tc>
        <w:tc>
          <w:tcPr>
            <w:tcW w:w="5193" w:type="dxa"/>
          </w:tcPr>
          <w:p w14:paraId="39931AF8" w14:textId="65D6CD31" w:rsidR="008272C1" w:rsidRPr="00084114" w:rsidRDefault="008272C1" w:rsidP="003D6686">
            <w:pPr>
              <w:spacing w:after="120"/>
              <w:rPr>
                <w:b/>
                <w:sz w:val="28"/>
                <w:szCs w:val="28"/>
              </w:rPr>
            </w:pPr>
            <w:r>
              <w:rPr>
                <w:b/>
                <w:sz w:val="28"/>
                <w:szCs w:val="28"/>
              </w:rPr>
              <w:t>Slide 28</w:t>
            </w:r>
            <w:r w:rsidR="0026660C">
              <w:rPr>
                <w:noProof/>
              </w:rPr>
              <w:drawing>
                <wp:inline distT="0" distB="0" distL="0" distR="0" wp14:anchorId="732E70D5" wp14:editId="09355D97">
                  <wp:extent cx="3160395" cy="2370455"/>
                  <wp:effectExtent l="0" t="0" r="1905" b="0"/>
                  <wp:docPr id="94" name="Picture 94"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lid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r w:rsidR="008272C1" w:rsidRPr="00084114" w14:paraId="5DD68D79" w14:textId="77777777" w:rsidTr="003D6686">
        <w:trPr>
          <w:cantSplit/>
        </w:trPr>
        <w:tc>
          <w:tcPr>
            <w:tcW w:w="4995" w:type="dxa"/>
          </w:tcPr>
          <w:p w14:paraId="1D6DE446" w14:textId="77777777" w:rsidR="008272C1" w:rsidRDefault="008272C1" w:rsidP="00656842">
            <w:pPr>
              <w:rPr>
                <w:b/>
                <w:sz w:val="28"/>
                <w:szCs w:val="28"/>
              </w:rPr>
            </w:pPr>
            <w:r>
              <w:rPr>
                <w:b/>
                <w:sz w:val="28"/>
                <w:szCs w:val="28"/>
              </w:rPr>
              <w:t>References</w:t>
            </w:r>
          </w:p>
          <w:p w14:paraId="1BDB1D2F" w14:textId="77777777" w:rsidR="008272C1" w:rsidRDefault="008272C1" w:rsidP="00656842">
            <w:pPr>
              <w:rPr>
                <w:b/>
                <w:sz w:val="28"/>
                <w:szCs w:val="28"/>
              </w:rPr>
            </w:pPr>
          </w:p>
        </w:tc>
        <w:tc>
          <w:tcPr>
            <w:tcW w:w="5193" w:type="dxa"/>
          </w:tcPr>
          <w:p w14:paraId="31AD3BA9" w14:textId="50EDC177" w:rsidR="008272C1" w:rsidRPr="00084114" w:rsidRDefault="008272C1" w:rsidP="003D6686">
            <w:pPr>
              <w:spacing w:after="120"/>
              <w:rPr>
                <w:b/>
                <w:sz w:val="28"/>
                <w:szCs w:val="28"/>
              </w:rPr>
            </w:pPr>
            <w:r>
              <w:rPr>
                <w:b/>
                <w:sz w:val="28"/>
                <w:szCs w:val="28"/>
              </w:rPr>
              <w:t>Slide 29</w:t>
            </w:r>
            <w:r w:rsidR="0026660C">
              <w:rPr>
                <w:noProof/>
              </w:rPr>
              <w:drawing>
                <wp:inline distT="0" distB="0" distL="0" distR="0" wp14:anchorId="24083A6A" wp14:editId="596325FE">
                  <wp:extent cx="3160395" cy="2370455"/>
                  <wp:effectExtent l="0" t="0" r="1905" b="0"/>
                  <wp:docPr id="95" name="Picture 95" descr="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lid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0395" cy="2370455"/>
                          </a:xfrm>
                          <a:prstGeom prst="rect">
                            <a:avLst/>
                          </a:prstGeom>
                          <a:noFill/>
                          <a:ln>
                            <a:noFill/>
                          </a:ln>
                        </pic:spPr>
                      </pic:pic>
                    </a:graphicData>
                  </a:graphic>
                </wp:inline>
              </w:drawing>
            </w:r>
          </w:p>
        </w:tc>
      </w:tr>
    </w:tbl>
    <w:p w14:paraId="0AFE34F3" w14:textId="666AA895" w:rsidR="00ED2F0B" w:rsidRDefault="003D6686" w:rsidP="003D6686">
      <w:pPr>
        <w:spacing w:before="3500" w:after="0" w:line="240" w:lineRule="auto"/>
        <w:jc w:val="right"/>
      </w:pPr>
      <w:r>
        <w:t>AHRQ Pub. No. 17(22)-0030</w:t>
      </w:r>
    </w:p>
    <w:p w14:paraId="55420786" w14:textId="4BB56980" w:rsidR="00B82479" w:rsidRPr="00ED2F0B" w:rsidRDefault="003D6686" w:rsidP="003D6686">
      <w:pPr>
        <w:spacing w:after="0" w:line="240" w:lineRule="auto"/>
        <w:jc w:val="right"/>
      </w:pPr>
      <w:r>
        <w:t>September 2022</w:t>
      </w:r>
    </w:p>
    <w:sectPr w:rsidR="00B82479" w:rsidRPr="00ED2F0B" w:rsidSect="003D6686">
      <w:footerReference w:type="default" r:id="rId44"/>
      <w:headerReference w:type="first" r:id="rId45"/>
      <w:footerReference w:type="first" r:id="rId46"/>
      <w:pgSz w:w="12240" w:h="15840"/>
      <w:pgMar w:top="1080" w:right="54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1891D" w14:textId="77777777" w:rsidR="0077466C" w:rsidRDefault="0077466C" w:rsidP="00E32D5F">
      <w:pPr>
        <w:spacing w:after="0" w:line="240" w:lineRule="auto"/>
      </w:pPr>
      <w:r>
        <w:separator/>
      </w:r>
    </w:p>
  </w:endnote>
  <w:endnote w:type="continuationSeparator" w:id="0">
    <w:p w14:paraId="50708D08" w14:textId="77777777" w:rsidR="0077466C" w:rsidRDefault="0077466C" w:rsidP="00E32D5F">
      <w:pPr>
        <w:spacing w:after="0" w:line="240" w:lineRule="auto"/>
      </w:pPr>
      <w:r>
        <w:continuationSeparator/>
      </w:r>
    </w:p>
  </w:endnote>
  <w:endnote w:type="continuationNotice" w:id="1">
    <w:p w14:paraId="7B46A23E" w14:textId="77777777" w:rsidR="0077466C" w:rsidRDefault="007746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043FE" w14:textId="77777777" w:rsidR="00F07108" w:rsidRDefault="00753287">
    <w:pPr>
      <w:pStyle w:val="Footer"/>
    </w:pPr>
    <w:r>
      <w:rPr>
        <w:noProof/>
      </w:rPr>
      <mc:AlternateContent>
        <mc:Choice Requires="wps">
          <w:drawing>
            <wp:anchor distT="45720" distB="45720" distL="114300" distR="114300" simplePos="0" relativeHeight="251658247" behindDoc="0" locked="0" layoutInCell="1" allowOverlap="1" wp14:anchorId="7D1BDE92" wp14:editId="18CCE804">
              <wp:simplePos x="0" y="0"/>
              <wp:positionH relativeFrom="column">
                <wp:posOffset>5534025</wp:posOffset>
              </wp:positionH>
              <wp:positionV relativeFrom="paragraph">
                <wp:posOffset>697865</wp:posOffset>
              </wp:positionV>
              <wp:extent cx="714375" cy="2571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7175"/>
                      </a:xfrm>
                      <a:prstGeom prst="rect">
                        <a:avLst/>
                      </a:prstGeom>
                      <a:noFill/>
                      <a:ln w="9525">
                        <a:noFill/>
                        <a:miter lim="800000"/>
                        <a:headEnd/>
                        <a:tailEnd/>
                      </a:ln>
                    </wps:spPr>
                    <wps:txbx>
                      <w:txbxContent>
                        <w:p w14:paraId="5B34D00F" w14:textId="77777777" w:rsidR="00753287" w:rsidRPr="003D6686" w:rsidRDefault="00753287">
                          <w:pPr>
                            <w:rPr>
                              <w:color w:val="FFFFFF" w:themeColor="background1"/>
                            </w:rPr>
                          </w:pPr>
                          <w:r w:rsidRPr="003D6686">
                            <w:rPr>
                              <w:color w:val="FFFFFF" w:themeColor="background1"/>
                            </w:rPr>
                            <w:t>Cellulitis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BDE92" id="_x0000_t202" coordsize="21600,21600" o:spt="202" path="m,l,21600r21600,l21600,xe">
              <v:stroke joinstyle="miter"/>
              <v:path gradientshapeok="t" o:connecttype="rect"/>
            </v:shapetype>
            <v:shape id="Text Box 2" o:spid="_x0000_s1027" type="#_x0000_t202" style="position:absolute;margin-left:435.75pt;margin-top:54.95pt;width:56.25pt;height:20.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" filled="f" stroked="f">
              <v:textbox>
                <w:txbxContent>
                  <w:p w14:paraId="5B34D00F" w14:textId="77777777" w:rsidR="00753287" w:rsidRPr="003D6686" w:rsidRDefault="00753287">
                    <w:pPr>
                      <w:rPr>
                        <w:color w:val="FFFFFF" w:themeColor="background1"/>
                      </w:rPr>
                    </w:pPr>
                    <w:r w:rsidRPr="003D6686">
                      <w:rPr>
                        <w:color w:val="FFFFFF" w:themeColor="background1"/>
                      </w:rPr>
                      <w:t>Cellulitis</w:t>
                    </w:r>
                  </w:p>
                </w:txbxContent>
              </v:textbox>
              <w10:wrap type="square"/>
            </v:shape>
          </w:pict>
        </mc:Fallback>
      </mc:AlternateContent>
    </w:r>
    <w:r w:rsidR="00EF22B0">
      <w:rPr>
        <w:noProof/>
      </w:rPr>
      <mc:AlternateContent>
        <mc:Choice Requires="wps">
          <w:drawing>
            <wp:anchor distT="45720" distB="45720" distL="114300" distR="114300" simplePos="0" relativeHeight="251658246" behindDoc="0" locked="0" layoutInCell="1" allowOverlap="1" wp14:anchorId="005B2479" wp14:editId="4274043B">
              <wp:simplePos x="0" y="0"/>
              <wp:positionH relativeFrom="column">
                <wp:posOffset>-419100</wp:posOffset>
              </wp:positionH>
              <wp:positionV relativeFrom="paragraph">
                <wp:posOffset>560070</wp:posOffset>
              </wp:positionV>
              <wp:extent cx="455485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855" cy="1404620"/>
                      </a:xfrm>
                      <a:prstGeom prst="rect">
                        <a:avLst/>
                      </a:prstGeom>
                      <a:noFill/>
                      <a:ln w="9525">
                        <a:noFill/>
                        <a:miter lim="800000"/>
                        <a:headEnd/>
                        <a:tailEnd/>
                      </a:ln>
                    </wps:spPr>
                    <wps:txbx>
                      <w:txbxContent>
                        <w:p w14:paraId="29D798BA" w14:textId="77777777" w:rsidR="00EF22B0" w:rsidRPr="003D6686" w:rsidRDefault="00EF22B0">
                          <w:r w:rsidRPr="003D6686">
                            <w:t xml:space="preserve">AHRQ Safety Program for </w:t>
                          </w:r>
                          <w:r w:rsidR="00753287" w:rsidRPr="003D6686">
                            <w:t>Improving Antibiotic Use – Ambulatory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B2479" id="_x0000_s1028" type="#_x0000_t202" style="position:absolute;margin-left:-33pt;margin-top:44.1pt;width:358.6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" filled="f" stroked="f">
              <v:textbox style="mso-fit-shape-to-text:t">
                <w:txbxContent>
                  <w:p w14:paraId="29D798BA" w14:textId="77777777" w:rsidR="00EF22B0" w:rsidRPr="003D6686" w:rsidRDefault="00EF22B0">
                    <w:r w:rsidRPr="003D6686">
                      <w:t xml:space="preserve">AHRQ Safety Program for </w:t>
                    </w:r>
                    <w:r w:rsidR="00753287" w:rsidRPr="003D6686">
                      <w:t>Improving Antibiotic Use – Ambulatory Care</w:t>
                    </w:r>
                  </w:p>
                </w:txbxContent>
              </v:textbox>
              <w10:wrap type="square"/>
            </v:shape>
          </w:pict>
        </mc:Fallback>
      </mc:AlternateContent>
    </w:r>
    <w:r w:rsidR="00F07108">
      <w:rPr>
        <w:noProof/>
      </w:rPr>
      <mc:AlternateContent>
        <mc:Choice Requires="wps">
          <w:drawing>
            <wp:anchor distT="0" distB="0" distL="114300" distR="114300" simplePos="0" relativeHeight="251658242" behindDoc="0" locked="0" layoutInCell="1" allowOverlap="1" wp14:anchorId="41A6C951" wp14:editId="3686026A">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63C4D9EC" w14:textId="77777777" w:rsidR="00F07108" w:rsidRPr="00045415" w:rsidRDefault="00F07108"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20EE7">
                            <w:rPr>
                              <w:noProof/>
                              <w:color w:val="FFFFFF" w:themeColor="background1"/>
                            </w:rPr>
                            <w:t>15</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A6C951" id="Text Box 1" o:spid="_x0000_s1029" type="#_x0000_t202" style="position:absolute;margin-left:501.6pt;margin-top:53.6pt;width:36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" filled="f" stroked="f" strokeweight=".5pt">
              <v:textbox>
                <w:txbxContent>
                  <w:p w14:paraId="63C4D9EC" w14:textId="77777777" w:rsidR="00F07108" w:rsidRPr="00045415" w:rsidRDefault="00F07108"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20EE7">
                      <w:rPr>
                        <w:noProof/>
                        <w:color w:val="FFFFFF" w:themeColor="background1"/>
                      </w:rPr>
                      <w:t>15</w:t>
                    </w:r>
                    <w:r w:rsidRPr="00045415">
                      <w:rPr>
                        <w:noProof/>
                        <w:color w:val="FFFFFF" w:themeColor="background1"/>
                      </w:rPr>
                      <w:fldChar w:fldCharType="end"/>
                    </w:r>
                  </w:p>
                </w:txbxContent>
              </v:textbox>
            </v:shape>
          </w:pict>
        </mc:Fallback>
      </mc:AlternateContent>
    </w:r>
    <w:r w:rsidR="00F07108">
      <w:rPr>
        <w:noProof/>
      </w:rPr>
      <mc:AlternateContent>
        <mc:Choice Requires="wps">
          <w:drawing>
            <wp:anchor distT="0" distB="0" distL="114300" distR="114300" simplePos="0" relativeHeight="251658240" behindDoc="0" locked="0" layoutInCell="1" allowOverlap="1" wp14:anchorId="0FCF01EB" wp14:editId="13894AE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5D705746" w14:textId="77777777" w:rsidR="00F07108" w:rsidRPr="00045415" w:rsidRDefault="00F07108">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20EE7">
                            <w:rPr>
                              <w:noProof/>
                              <w:color w:val="FFFFFF" w:themeColor="background1"/>
                            </w:rPr>
                            <w:t>15</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FCF01EB" id="Text Box 18" o:spid="_x0000_s1030" type="#_x0000_t202" style="position:absolute;margin-left:501.6pt;margin-top:-14.15pt;width:36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" filled="f" stroked="f" strokeweight=".5pt">
              <v:textbox>
                <w:txbxContent>
                  <w:p w14:paraId="5D705746" w14:textId="77777777" w:rsidR="00F07108" w:rsidRPr="00045415" w:rsidRDefault="00F07108">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20EE7">
                      <w:rPr>
                        <w:noProof/>
                        <w:color w:val="FFFFFF" w:themeColor="background1"/>
                      </w:rPr>
                      <w:t>15</w:t>
                    </w:r>
                    <w:r w:rsidRPr="00045415">
                      <w:rPr>
                        <w:noProof/>
                        <w:color w:val="FFFFFF" w:themeColor="background1"/>
                      </w:rPr>
                      <w:fldChar w:fldCharType="end"/>
                    </w:r>
                  </w:p>
                </w:txbxContent>
              </v:textbox>
            </v:shape>
          </w:pict>
        </mc:Fallback>
      </mc:AlternateContent>
    </w:r>
    <w:r w:rsidR="00F07108">
      <w:rPr>
        <w:noProof/>
      </w:rPr>
      <w:drawing>
        <wp:anchor distT="0" distB="0" distL="114300" distR="114300" simplePos="0" relativeHeight="251660295"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oel="http://schemas.microsoft.com/office/2019/extlst"/>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68C95" w14:textId="77777777" w:rsidR="00F07108" w:rsidRDefault="00F07108">
    <w:pPr>
      <w:pStyle w:val="Footer"/>
    </w:pPr>
    <w:r w:rsidRPr="00B82479">
      <w:rPr>
        <w:rFonts w:ascii="Calibri" w:hAnsi="Calibri" w:cs="Calibri"/>
        <w:b/>
        <w:noProof/>
        <w:color w:val="FFFFFF" w:themeColor="background1"/>
        <w:sz w:val="52"/>
      </w:rPr>
      <w:drawing>
        <wp:anchor distT="0" distB="0" distL="114300" distR="114300" simplePos="0" relativeHeight="251664391"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3B693" w14:textId="77777777" w:rsidR="0077466C" w:rsidRDefault="0077466C" w:rsidP="00E32D5F">
      <w:pPr>
        <w:spacing w:after="0" w:line="240" w:lineRule="auto"/>
      </w:pPr>
      <w:r>
        <w:separator/>
      </w:r>
    </w:p>
  </w:footnote>
  <w:footnote w:type="continuationSeparator" w:id="0">
    <w:p w14:paraId="2D2BF0F9" w14:textId="77777777" w:rsidR="0077466C" w:rsidRDefault="0077466C" w:rsidP="00E32D5F">
      <w:pPr>
        <w:spacing w:after="0" w:line="240" w:lineRule="auto"/>
      </w:pPr>
      <w:r>
        <w:continuationSeparator/>
      </w:r>
    </w:p>
  </w:footnote>
  <w:footnote w:type="continuationNotice" w:id="1">
    <w:p w14:paraId="617A1E1D" w14:textId="77777777" w:rsidR="0077466C" w:rsidRDefault="007746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A0C4" w14:textId="77777777" w:rsidR="00F07108" w:rsidRDefault="00F07108">
    <w:pPr>
      <w:pStyle w:val="Header"/>
    </w:pPr>
    <w:r>
      <w:rPr>
        <w:rFonts w:ascii="Calibri" w:hAnsi="Calibri" w:cs="Calibri"/>
        <w:b/>
        <w:noProof/>
        <w:color w:val="FFFFFF" w:themeColor="background1"/>
        <w:sz w:val="52"/>
      </w:rPr>
      <mc:AlternateContent>
        <mc:Choice Requires="wps">
          <w:drawing>
            <wp:anchor distT="0" distB="0" distL="114300" distR="114300" simplePos="0" relativeHeight="251658241"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61D8CC65" w14:textId="77777777" w:rsidR="00F07108" w:rsidRPr="00E02BEA" w:rsidRDefault="00F07108"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55261EC0" w14:textId="77777777" w:rsidR="00F07108" w:rsidRPr="00045415" w:rsidRDefault="00F07108">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20EE7">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7CBE140D"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" filled="f" stroked="f" strokeweight=".5pt">
              <v:textbox>
                <w:txbxContent>
                  <w:p w14:paraId="61D8CC65" w14:textId="77777777" w:rsidR="00F07108" w:rsidRPr="00E02BEA" w:rsidRDefault="00F07108"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55261EC0" w14:textId="77777777" w:rsidR="00F07108" w:rsidRPr="00045415" w:rsidRDefault="00F07108">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20EE7">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62343"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6974"/>
    <w:multiLevelType w:val="hybridMultilevel"/>
    <w:tmpl w:val="4F30419E"/>
    <w:lvl w:ilvl="0" w:tplc="8A7C52C0">
      <w:start w:val="1"/>
      <w:numFmt w:val="upperLetter"/>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9A3A06"/>
    <w:multiLevelType w:val="hybridMultilevel"/>
    <w:tmpl w:val="D6806A82"/>
    <w:lvl w:ilvl="0" w:tplc="50B2364C">
      <w:start w:val="1"/>
      <w:numFmt w:val="upperLetter"/>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377269"/>
    <w:multiLevelType w:val="hybridMultilevel"/>
    <w:tmpl w:val="4BF8D302"/>
    <w:lvl w:ilvl="0" w:tplc="50B2364C">
      <w:start w:val="1"/>
      <w:numFmt w:val="upperLetter"/>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313F16"/>
    <w:multiLevelType w:val="hybridMultilevel"/>
    <w:tmpl w:val="E19CAA58"/>
    <w:lvl w:ilvl="0" w:tplc="2220950C">
      <w:start w:val="1"/>
      <w:numFmt w:val="upperLetter"/>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AD45F3"/>
    <w:multiLevelType w:val="hybridMultilevel"/>
    <w:tmpl w:val="F250A9E2"/>
    <w:lvl w:ilvl="0" w:tplc="50B2364C">
      <w:start w:val="1"/>
      <w:numFmt w:val="upperLetter"/>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220BE"/>
    <w:multiLevelType w:val="hybridMultilevel"/>
    <w:tmpl w:val="BBA8B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D845CB"/>
    <w:multiLevelType w:val="hybridMultilevel"/>
    <w:tmpl w:val="1050509E"/>
    <w:lvl w:ilvl="0" w:tplc="1FEA9B12">
      <w:start w:val="1"/>
      <w:numFmt w:val="upperLetter"/>
      <w:lvlText w:val="%1."/>
      <w:lvlJc w:val="left"/>
      <w:pPr>
        <w:ind w:left="720" w:hanging="360"/>
      </w:pPr>
      <w:rPr>
        <w:rFonts w:asciiTheme="minorHAnsi" w:eastAsiaTheme="minorHAnsi" w:hAnsiTheme="minorHAnsi" w:cstheme="minorBid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A56724"/>
    <w:multiLevelType w:val="multilevel"/>
    <w:tmpl w:val="26D6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B13D92"/>
    <w:multiLevelType w:val="hybridMultilevel"/>
    <w:tmpl w:val="A04E80B8"/>
    <w:lvl w:ilvl="0" w:tplc="8B46997C">
      <w:start w:val="1"/>
      <w:numFmt w:val="bullet"/>
      <w:lvlText w:val="•"/>
      <w:lvlJc w:val="left"/>
      <w:pPr>
        <w:tabs>
          <w:tab w:val="num" w:pos="720"/>
        </w:tabs>
        <w:ind w:left="720" w:hanging="360"/>
      </w:pPr>
      <w:rPr>
        <w:rFonts w:ascii="Arial" w:hAnsi="Arial" w:hint="default"/>
      </w:rPr>
    </w:lvl>
    <w:lvl w:ilvl="1" w:tplc="9780AEF0" w:tentative="1">
      <w:start w:val="1"/>
      <w:numFmt w:val="bullet"/>
      <w:lvlText w:val="•"/>
      <w:lvlJc w:val="left"/>
      <w:pPr>
        <w:tabs>
          <w:tab w:val="num" w:pos="1440"/>
        </w:tabs>
        <w:ind w:left="1440" w:hanging="360"/>
      </w:pPr>
      <w:rPr>
        <w:rFonts w:ascii="Arial" w:hAnsi="Arial" w:hint="default"/>
      </w:rPr>
    </w:lvl>
    <w:lvl w:ilvl="2" w:tplc="C7825850" w:tentative="1">
      <w:start w:val="1"/>
      <w:numFmt w:val="bullet"/>
      <w:lvlText w:val="•"/>
      <w:lvlJc w:val="left"/>
      <w:pPr>
        <w:tabs>
          <w:tab w:val="num" w:pos="2160"/>
        </w:tabs>
        <w:ind w:left="2160" w:hanging="360"/>
      </w:pPr>
      <w:rPr>
        <w:rFonts w:ascii="Arial" w:hAnsi="Arial" w:hint="default"/>
      </w:rPr>
    </w:lvl>
    <w:lvl w:ilvl="3" w:tplc="7F9A9AA6" w:tentative="1">
      <w:start w:val="1"/>
      <w:numFmt w:val="bullet"/>
      <w:lvlText w:val="•"/>
      <w:lvlJc w:val="left"/>
      <w:pPr>
        <w:tabs>
          <w:tab w:val="num" w:pos="2880"/>
        </w:tabs>
        <w:ind w:left="2880" w:hanging="360"/>
      </w:pPr>
      <w:rPr>
        <w:rFonts w:ascii="Arial" w:hAnsi="Arial" w:hint="default"/>
      </w:rPr>
    </w:lvl>
    <w:lvl w:ilvl="4" w:tplc="7428A982" w:tentative="1">
      <w:start w:val="1"/>
      <w:numFmt w:val="bullet"/>
      <w:lvlText w:val="•"/>
      <w:lvlJc w:val="left"/>
      <w:pPr>
        <w:tabs>
          <w:tab w:val="num" w:pos="3600"/>
        </w:tabs>
        <w:ind w:left="3600" w:hanging="360"/>
      </w:pPr>
      <w:rPr>
        <w:rFonts w:ascii="Arial" w:hAnsi="Arial" w:hint="default"/>
      </w:rPr>
    </w:lvl>
    <w:lvl w:ilvl="5" w:tplc="625CCB4E" w:tentative="1">
      <w:start w:val="1"/>
      <w:numFmt w:val="bullet"/>
      <w:lvlText w:val="•"/>
      <w:lvlJc w:val="left"/>
      <w:pPr>
        <w:tabs>
          <w:tab w:val="num" w:pos="4320"/>
        </w:tabs>
        <w:ind w:left="4320" w:hanging="360"/>
      </w:pPr>
      <w:rPr>
        <w:rFonts w:ascii="Arial" w:hAnsi="Arial" w:hint="default"/>
      </w:rPr>
    </w:lvl>
    <w:lvl w:ilvl="6" w:tplc="F0BAD5A8" w:tentative="1">
      <w:start w:val="1"/>
      <w:numFmt w:val="bullet"/>
      <w:lvlText w:val="•"/>
      <w:lvlJc w:val="left"/>
      <w:pPr>
        <w:tabs>
          <w:tab w:val="num" w:pos="5040"/>
        </w:tabs>
        <w:ind w:left="5040" w:hanging="360"/>
      </w:pPr>
      <w:rPr>
        <w:rFonts w:ascii="Arial" w:hAnsi="Arial" w:hint="default"/>
      </w:rPr>
    </w:lvl>
    <w:lvl w:ilvl="7" w:tplc="3D7E6A40" w:tentative="1">
      <w:start w:val="1"/>
      <w:numFmt w:val="bullet"/>
      <w:lvlText w:val="•"/>
      <w:lvlJc w:val="left"/>
      <w:pPr>
        <w:tabs>
          <w:tab w:val="num" w:pos="5760"/>
        </w:tabs>
        <w:ind w:left="5760" w:hanging="360"/>
      </w:pPr>
      <w:rPr>
        <w:rFonts w:ascii="Arial" w:hAnsi="Arial" w:hint="default"/>
      </w:rPr>
    </w:lvl>
    <w:lvl w:ilvl="8" w:tplc="B4B2A3B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70807E8"/>
    <w:multiLevelType w:val="hybridMultilevel"/>
    <w:tmpl w:val="0B52BDFA"/>
    <w:lvl w:ilvl="0" w:tplc="B63A67B0">
      <w:start w:val="1"/>
      <w:numFmt w:val="bullet"/>
      <w:lvlText w:val="•"/>
      <w:lvlJc w:val="left"/>
      <w:pPr>
        <w:tabs>
          <w:tab w:val="num" w:pos="720"/>
        </w:tabs>
        <w:ind w:left="720" w:hanging="360"/>
      </w:pPr>
      <w:rPr>
        <w:rFonts w:ascii="Arial" w:hAnsi="Arial" w:hint="default"/>
      </w:rPr>
    </w:lvl>
    <w:lvl w:ilvl="1" w:tplc="482E9FC0" w:tentative="1">
      <w:start w:val="1"/>
      <w:numFmt w:val="bullet"/>
      <w:lvlText w:val="•"/>
      <w:lvlJc w:val="left"/>
      <w:pPr>
        <w:tabs>
          <w:tab w:val="num" w:pos="1440"/>
        </w:tabs>
        <w:ind w:left="1440" w:hanging="360"/>
      </w:pPr>
      <w:rPr>
        <w:rFonts w:ascii="Arial" w:hAnsi="Arial" w:hint="default"/>
      </w:rPr>
    </w:lvl>
    <w:lvl w:ilvl="2" w:tplc="1D802A78" w:tentative="1">
      <w:start w:val="1"/>
      <w:numFmt w:val="bullet"/>
      <w:lvlText w:val="•"/>
      <w:lvlJc w:val="left"/>
      <w:pPr>
        <w:tabs>
          <w:tab w:val="num" w:pos="2160"/>
        </w:tabs>
        <w:ind w:left="2160" w:hanging="360"/>
      </w:pPr>
      <w:rPr>
        <w:rFonts w:ascii="Arial" w:hAnsi="Arial" w:hint="default"/>
      </w:rPr>
    </w:lvl>
    <w:lvl w:ilvl="3" w:tplc="81EA4F56" w:tentative="1">
      <w:start w:val="1"/>
      <w:numFmt w:val="bullet"/>
      <w:lvlText w:val="•"/>
      <w:lvlJc w:val="left"/>
      <w:pPr>
        <w:tabs>
          <w:tab w:val="num" w:pos="2880"/>
        </w:tabs>
        <w:ind w:left="2880" w:hanging="360"/>
      </w:pPr>
      <w:rPr>
        <w:rFonts w:ascii="Arial" w:hAnsi="Arial" w:hint="default"/>
      </w:rPr>
    </w:lvl>
    <w:lvl w:ilvl="4" w:tplc="EF2AAC62" w:tentative="1">
      <w:start w:val="1"/>
      <w:numFmt w:val="bullet"/>
      <w:lvlText w:val="•"/>
      <w:lvlJc w:val="left"/>
      <w:pPr>
        <w:tabs>
          <w:tab w:val="num" w:pos="3600"/>
        </w:tabs>
        <w:ind w:left="3600" w:hanging="360"/>
      </w:pPr>
      <w:rPr>
        <w:rFonts w:ascii="Arial" w:hAnsi="Arial" w:hint="default"/>
      </w:rPr>
    </w:lvl>
    <w:lvl w:ilvl="5" w:tplc="9AF8C800" w:tentative="1">
      <w:start w:val="1"/>
      <w:numFmt w:val="bullet"/>
      <w:lvlText w:val="•"/>
      <w:lvlJc w:val="left"/>
      <w:pPr>
        <w:tabs>
          <w:tab w:val="num" w:pos="4320"/>
        </w:tabs>
        <w:ind w:left="4320" w:hanging="360"/>
      </w:pPr>
      <w:rPr>
        <w:rFonts w:ascii="Arial" w:hAnsi="Arial" w:hint="default"/>
      </w:rPr>
    </w:lvl>
    <w:lvl w:ilvl="6" w:tplc="2474EF1E" w:tentative="1">
      <w:start w:val="1"/>
      <w:numFmt w:val="bullet"/>
      <w:lvlText w:val="•"/>
      <w:lvlJc w:val="left"/>
      <w:pPr>
        <w:tabs>
          <w:tab w:val="num" w:pos="5040"/>
        </w:tabs>
        <w:ind w:left="5040" w:hanging="360"/>
      </w:pPr>
      <w:rPr>
        <w:rFonts w:ascii="Arial" w:hAnsi="Arial" w:hint="default"/>
      </w:rPr>
    </w:lvl>
    <w:lvl w:ilvl="7" w:tplc="0FD4B41C" w:tentative="1">
      <w:start w:val="1"/>
      <w:numFmt w:val="bullet"/>
      <w:lvlText w:val="•"/>
      <w:lvlJc w:val="left"/>
      <w:pPr>
        <w:tabs>
          <w:tab w:val="num" w:pos="5760"/>
        </w:tabs>
        <w:ind w:left="5760" w:hanging="360"/>
      </w:pPr>
      <w:rPr>
        <w:rFonts w:ascii="Arial" w:hAnsi="Arial" w:hint="default"/>
      </w:rPr>
    </w:lvl>
    <w:lvl w:ilvl="8" w:tplc="1018BD2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4B534B5"/>
    <w:multiLevelType w:val="hybridMultilevel"/>
    <w:tmpl w:val="75CC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CF6057"/>
    <w:multiLevelType w:val="hybridMultilevel"/>
    <w:tmpl w:val="C7B60FE8"/>
    <w:lvl w:ilvl="0" w:tplc="50B2364C">
      <w:start w:val="1"/>
      <w:numFmt w:val="upperLetter"/>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A31686"/>
    <w:multiLevelType w:val="hybridMultilevel"/>
    <w:tmpl w:val="54ACE17A"/>
    <w:lvl w:ilvl="0" w:tplc="50B21E22">
      <w:start w:val="1"/>
      <w:numFmt w:val="upperLetter"/>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9"/>
  </w:num>
  <w:num w:numId="4">
    <w:abstractNumId w:val="4"/>
  </w:num>
  <w:num w:numId="5">
    <w:abstractNumId w:val="11"/>
  </w:num>
  <w:num w:numId="6">
    <w:abstractNumId w:val="1"/>
  </w:num>
  <w:num w:numId="7">
    <w:abstractNumId w:val="0"/>
  </w:num>
  <w:num w:numId="8">
    <w:abstractNumId w:val="12"/>
  </w:num>
  <w:num w:numId="9">
    <w:abstractNumId w:val="6"/>
  </w:num>
  <w:num w:numId="10">
    <w:abstractNumId w:val="3"/>
  </w:num>
  <w:num w:numId="11">
    <w:abstractNumId w:val="2"/>
  </w:num>
  <w:num w:numId="12">
    <w:abstractNumId w:val="8"/>
  </w:num>
  <w:num w:numId="1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0502"/>
    <w:rsid w:val="00007114"/>
    <w:rsid w:val="000163C5"/>
    <w:rsid w:val="00021035"/>
    <w:rsid w:val="00022B89"/>
    <w:rsid w:val="00025FB1"/>
    <w:rsid w:val="000321FB"/>
    <w:rsid w:val="00033E2A"/>
    <w:rsid w:val="000411A2"/>
    <w:rsid w:val="0004296F"/>
    <w:rsid w:val="00045415"/>
    <w:rsid w:val="00047BF2"/>
    <w:rsid w:val="000507DA"/>
    <w:rsid w:val="00052C70"/>
    <w:rsid w:val="00053434"/>
    <w:rsid w:val="00053F72"/>
    <w:rsid w:val="00054105"/>
    <w:rsid w:val="000676FA"/>
    <w:rsid w:val="00075F7E"/>
    <w:rsid w:val="00081C2B"/>
    <w:rsid w:val="00084A1B"/>
    <w:rsid w:val="00085C5A"/>
    <w:rsid w:val="0009173D"/>
    <w:rsid w:val="00092DD3"/>
    <w:rsid w:val="000A00B7"/>
    <w:rsid w:val="000A3321"/>
    <w:rsid w:val="000A52E2"/>
    <w:rsid w:val="000A776C"/>
    <w:rsid w:val="000B2DD7"/>
    <w:rsid w:val="000B40DB"/>
    <w:rsid w:val="000C7B2B"/>
    <w:rsid w:val="000D150F"/>
    <w:rsid w:val="000D1ADA"/>
    <w:rsid w:val="000D216D"/>
    <w:rsid w:val="000D527B"/>
    <w:rsid w:val="000D5CC4"/>
    <w:rsid w:val="000E2192"/>
    <w:rsid w:val="000E2C9E"/>
    <w:rsid w:val="000F40F9"/>
    <w:rsid w:val="00101E52"/>
    <w:rsid w:val="001023F5"/>
    <w:rsid w:val="00103085"/>
    <w:rsid w:val="00104147"/>
    <w:rsid w:val="00105D46"/>
    <w:rsid w:val="001069CA"/>
    <w:rsid w:val="0011410E"/>
    <w:rsid w:val="00120617"/>
    <w:rsid w:val="00121CB5"/>
    <w:rsid w:val="00122A39"/>
    <w:rsid w:val="00136ABB"/>
    <w:rsid w:val="0014082A"/>
    <w:rsid w:val="00146F4B"/>
    <w:rsid w:val="00147ED7"/>
    <w:rsid w:val="001573F5"/>
    <w:rsid w:val="00160219"/>
    <w:rsid w:val="00162430"/>
    <w:rsid w:val="00167CC3"/>
    <w:rsid w:val="00170B48"/>
    <w:rsid w:val="00177C16"/>
    <w:rsid w:val="001816C2"/>
    <w:rsid w:val="00186FFF"/>
    <w:rsid w:val="00194181"/>
    <w:rsid w:val="00194633"/>
    <w:rsid w:val="00195982"/>
    <w:rsid w:val="001A062D"/>
    <w:rsid w:val="001A26AA"/>
    <w:rsid w:val="001B1B92"/>
    <w:rsid w:val="001B203C"/>
    <w:rsid w:val="001B7366"/>
    <w:rsid w:val="001C049C"/>
    <w:rsid w:val="001C49D2"/>
    <w:rsid w:val="001C5CF0"/>
    <w:rsid w:val="001C6AFA"/>
    <w:rsid w:val="001D2627"/>
    <w:rsid w:val="001D41A5"/>
    <w:rsid w:val="001D46F6"/>
    <w:rsid w:val="001D5C73"/>
    <w:rsid w:val="001D6D5B"/>
    <w:rsid w:val="001D787F"/>
    <w:rsid w:val="001E172A"/>
    <w:rsid w:val="001E6331"/>
    <w:rsid w:val="001E68AB"/>
    <w:rsid w:val="001F0C85"/>
    <w:rsid w:val="002007BB"/>
    <w:rsid w:val="00212A61"/>
    <w:rsid w:val="002131C3"/>
    <w:rsid w:val="002149D0"/>
    <w:rsid w:val="00226174"/>
    <w:rsid w:val="002318A8"/>
    <w:rsid w:val="002330DE"/>
    <w:rsid w:val="00241D1C"/>
    <w:rsid w:val="00241D75"/>
    <w:rsid w:val="0024236B"/>
    <w:rsid w:val="00242730"/>
    <w:rsid w:val="00244C18"/>
    <w:rsid w:val="002465DB"/>
    <w:rsid w:val="0024778E"/>
    <w:rsid w:val="002522B8"/>
    <w:rsid w:val="002575C2"/>
    <w:rsid w:val="00260C6B"/>
    <w:rsid w:val="00265991"/>
    <w:rsid w:val="0026660C"/>
    <w:rsid w:val="00273B55"/>
    <w:rsid w:val="002767E1"/>
    <w:rsid w:val="002814B4"/>
    <w:rsid w:val="0028284B"/>
    <w:rsid w:val="00284315"/>
    <w:rsid w:val="00285265"/>
    <w:rsid w:val="00286CBA"/>
    <w:rsid w:val="00291DEC"/>
    <w:rsid w:val="002A19A0"/>
    <w:rsid w:val="002A5B96"/>
    <w:rsid w:val="002A76C2"/>
    <w:rsid w:val="002A7FD7"/>
    <w:rsid w:val="002C01DC"/>
    <w:rsid w:val="002C1D84"/>
    <w:rsid w:val="002C50B2"/>
    <w:rsid w:val="002D28F8"/>
    <w:rsid w:val="002E03CC"/>
    <w:rsid w:val="002E14FA"/>
    <w:rsid w:val="002E4122"/>
    <w:rsid w:val="002E59EB"/>
    <w:rsid w:val="002F0554"/>
    <w:rsid w:val="002F1872"/>
    <w:rsid w:val="002F225D"/>
    <w:rsid w:val="002F2D76"/>
    <w:rsid w:val="002F723C"/>
    <w:rsid w:val="0030001B"/>
    <w:rsid w:val="0030207A"/>
    <w:rsid w:val="00303251"/>
    <w:rsid w:val="00303F2C"/>
    <w:rsid w:val="00306F66"/>
    <w:rsid w:val="00311722"/>
    <w:rsid w:val="00312995"/>
    <w:rsid w:val="003310FA"/>
    <w:rsid w:val="00331D22"/>
    <w:rsid w:val="0033421F"/>
    <w:rsid w:val="0033479B"/>
    <w:rsid w:val="00335CD3"/>
    <w:rsid w:val="00341F7B"/>
    <w:rsid w:val="00344915"/>
    <w:rsid w:val="003457E1"/>
    <w:rsid w:val="003513B0"/>
    <w:rsid w:val="00352DA6"/>
    <w:rsid w:val="0035339A"/>
    <w:rsid w:val="0035556C"/>
    <w:rsid w:val="003560C5"/>
    <w:rsid w:val="0035798D"/>
    <w:rsid w:val="00361002"/>
    <w:rsid w:val="00361C93"/>
    <w:rsid w:val="003655F0"/>
    <w:rsid w:val="003679A6"/>
    <w:rsid w:val="003757BA"/>
    <w:rsid w:val="00375FD9"/>
    <w:rsid w:val="00385B8C"/>
    <w:rsid w:val="00386982"/>
    <w:rsid w:val="003878B0"/>
    <w:rsid w:val="0039227F"/>
    <w:rsid w:val="003A0A17"/>
    <w:rsid w:val="003A2F4E"/>
    <w:rsid w:val="003A38D7"/>
    <w:rsid w:val="003A5BE1"/>
    <w:rsid w:val="003B5796"/>
    <w:rsid w:val="003B68E3"/>
    <w:rsid w:val="003C0B29"/>
    <w:rsid w:val="003C0B2E"/>
    <w:rsid w:val="003C0F6C"/>
    <w:rsid w:val="003C4657"/>
    <w:rsid w:val="003C52C5"/>
    <w:rsid w:val="003D057C"/>
    <w:rsid w:val="003D1F02"/>
    <w:rsid w:val="003D2388"/>
    <w:rsid w:val="003D2A9B"/>
    <w:rsid w:val="003D64C1"/>
    <w:rsid w:val="003D6686"/>
    <w:rsid w:val="003E3859"/>
    <w:rsid w:val="003E6291"/>
    <w:rsid w:val="003E776B"/>
    <w:rsid w:val="003F32AD"/>
    <w:rsid w:val="00406379"/>
    <w:rsid w:val="0040655F"/>
    <w:rsid w:val="004122B4"/>
    <w:rsid w:val="004130AF"/>
    <w:rsid w:val="00416F10"/>
    <w:rsid w:val="004177E6"/>
    <w:rsid w:val="0041796D"/>
    <w:rsid w:val="0042000F"/>
    <w:rsid w:val="00424A1E"/>
    <w:rsid w:val="00426C59"/>
    <w:rsid w:val="00432D4E"/>
    <w:rsid w:val="00434A14"/>
    <w:rsid w:val="004358EE"/>
    <w:rsid w:val="00435E8E"/>
    <w:rsid w:val="00450DAC"/>
    <w:rsid w:val="004653EB"/>
    <w:rsid w:val="00465467"/>
    <w:rsid w:val="00466767"/>
    <w:rsid w:val="00472B5D"/>
    <w:rsid w:val="00475AA9"/>
    <w:rsid w:val="00483C69"/>
    <w:rsid w:val="00491263"/>
    <w:rsid w:val="00494208"/>
    <w:rsid w:val="004968C1"/>
    <w:rsid w:val="004A2D19"/>
    <w:rsid w:val="004A7FE6"/>
    <w:rsid w:val="004B334D"/>
    <w:rsid w:val="004B5256"/>
    <w:rsid w:val="004C10C4"/>
    <w:rsid w:val="004C5616"/>
    <w:rsid w:val="004C691A"/>
    <w:rsid w:val="004D3FCE"/>
    <w:rsid w:val="004D4BD6"/>
    <w:rsid w:val="004D796F"/>
    <w:rsid w:val="004E1B1C"/>
    <w:rsid w:val="004E251B"/>
    <w:rsid w:val="004F04C6"/>
    <w:rsid w:val="004F07FB"/>
    <w:rsid w:val="004F2A8C"/>
    <w:rsid w:val="004F619D"/>
    <w:rsid w:val="004F6C72"/>
    <w:rsid w:val="005008CA"/>
    <w:rsid w:val="00501B2C"/>
    <w:rsid w:val="005033B9"/>
    <w:rsid w:val="00503BE1"/>
    <w:rsid w:val="00504D54"/>
    <w:rsid w:val="00505686"/>
    <w:rsid w:val="00506C4E"/>
    <w:rsid w:val="005070CE"/>
    <w:rsid w:val="00512E56"/>
    <w:rsid w:val="005173B8"/>
    <w:rsid w:val="00517BF1"/>
    <w:rsid w:val="00517EAE"/>
    <w:rsid w:val="00525851"/>
    <w:rsid w:val="0053380C"/>
    <w:rsid w:val="005339C8"/>
    <w:rsid w:val="005355AC"/>
    <w:rsid w:val="005359DE"/>
    <w:rsid w:val="00541B67"/>
    <w:rsid w:val="005437E1"/>
    <w:rsid w:val="00543E94"/>
    <w:rsid w:val="00544A64"/>
    <w:rsid w:val="0055363E"/>
    <w:rsid w:val="0055480F"/>
    <w:rsid w:val="00557F24"/>
    <w:rsid w:val="0056046A"/>
    <w:rsid w:val="00560FFC"/>
    <w:rsid w:val="00564A9E"/>
    <w:rsid w:val="005654CE"/>
    <w:rsid w:val="005710EB"/>
    <w:rsid w:val="00572FA2"/>
    <w:rsid w:val="00577F74"/>
    <w:rsid w:val="0058070C"/>
    <w:rsid w:val="00582CD2"/>
    <w:rsid w:val="005844D9"/>
    <w:rsid w:val="00591038"/>
    <w:rsid w:val="00594168"/>
    <w:rsid w:val="00596FD7"/>
    <w:rsid w:val="005A243A"/>
    <w:rsid w:val="005A2872"/>
    <w:rsid w:val="005A2D4B"/>
    <w:rsid w:val="005A6826"/>
    <w:rsid w:val="005B0054"/>
    <w:rsid w:val="005B4F6F"/>
    <w:rsid w:val="005B50DD"/>
    <w:rsid w:val="005B6AE0"/>
    <w:rsid w:val="005B7843"/>
    <w:rsid w:val="005C0330"/>
    <w:rsid w:val="005C1F12"/>
    <w:rsid w:val="005C70B3"/>
    <w:rsid w:val="005C72B3"/>
    <w:rsid w:val="005D2228"/>
    <w:rsid w:val="005D6380"/>
    <w:rsid w:val="005E4503"/>
    <w:rsid w:val="005E70D5"/>
    <w:rsid w:val="005F343D"/>
    <w:rsid w:val="00601ECA"/>
    <w:rsid w:val="00613086"/>
    <w:rsid w:val="00621136"/>
    <w:rsid w:val="00634103"/>
    <w:rsid w:val="00635AF9"/>
    <w:rsid w:val="00640681"/>
    <w:rsid w:val="006438FA"/>
    <w:rsid w:val="006544FC"/>
    <w:rsid w:val="00656842"/>
    <w:rsid w:val="00660551"/>
    <w:rsid w:val="00660583"/>
    <w:rsid w:val="006635AB"/>
    <w:rsid w:val="006709B2"/>
    <w:rsid w:val="006714F7"/>
    <w:rsid w:val="006757D1"/>
    <w:rsid w:val="006768C5"/>
    <w:rsid w:val="00681EA2"/>
    <w:rsid w:val="006906FF"/>
    <w:rsid w:val="00691441"/>
    <w:rsid w:val="00692F81"/>
    <w:rsid w:val="00695C5C"/>
    <w:rsid w:val="006A13F6"/>
    <w:rsid w:val="006A2FB1"/>
    <w:rsid w:val="006A379E"/>
    <w:rsid w:val="006A6312"/>
    <w:rsid w:val="006B27B4"/>
    <w:rsid w:val="006B40CE"/>
    <w:rsid w:val="006B5874"/>
    <w:rsid w:val="006B79A8"/>
    <w:rsid w:val="006B7A85"/>
    <w:rsid w:val="006C3D4A"/>
    <w:rsid w:val="006D14F1"/>
    <w:rsid w:val="006D6D39"/>
    <w:rsid w:val="006D6D55"/>
    <w:rsid w:val="006D7DB1"/>
    <w:rsid w:val="006E106B"/>
    <w:rsid w:val="006E2400"/>
    <w:rsid w:val="006F0B71"/>
    <w:rsid w:val="006F1CED"/>
    <w:rsid w:val="006F45E8"/>
    <w:rsid w:val="006F7A92"/>
    <w:rsid w:val="006F7EB3"/>
    <w:rsid w:val="007001BB"/>
    <w:rsid w:val="00702F06"/>
    <w:rsid w:val="007153A8"/>
    <w:rsid w:val="007167E1"/>
    <w:rsid w:val="007218EA"/>
    <w:rsid w:val="007226C7"/>
    <w:rsid w:val="00726B8B"/>
    <w:rsid w:val="00727797"/>
    <w:rsid w:val="007279D6"/>
    <w:rsid w:val="007310A7"/>
    <w:rsid w:val="007364E5"/>
    <w:rsid w:val="00736EAF"/>
    <w:rsid w:val="00740C3F"/>
    <w:rsid w:val="00742AB3"/>
    <w:rsid w:val="00747D28"/>
    <w:rsid w:val="00753256"/>
    <w:rsid w:val="00753287"/>
    <w:rsid w:val="00755A52"/>
    <w:rsid w:val="00760239"/>
    <w:rsid w:val="00763163"/>
    <w:rsid w:val="0076754D"/>
    <w:rsid w:val="0076763F"/>
    <w:rsid w:val="007731D2"/>
    <w:rsid w:val="0077466C"/>
    <w:rsid w:val="00776969"/>
    <w:rsid w:val="00776C51"/>
    <w:rsid w:val="00777C70"/>
    <w:rsid w:val="00777CEC"/>
    <w:rsid w:val="00790618"/>
    <w:rsid w:val="00790FDF"/>
    <w:rsid w:val="0079512B"/>
    <w:rsid w:val="007957F2"/>
    <w:rsid w:val="007A0A61"/>
    <w:rsid w:val="007A2C2B"/>
    <w:rsid w:val="007B33D5"/>
    <w:rsid w:val="007B598B"/>
    <w:rsid w:val="007B7A2E"/>
    <w:rsid w:val="007C079B"/>
    <w:rsid w:val="007C2C2E"/>
    <w:rsid w:val="007E3CC0"/>
    <w:rsid w:val="007E491F"/>
    <w:rsid w:val="007F5886"/>
    <w:rsid w:val="007F72AA"/>
    <w:rsid w:val="0080272F"/>
    <w:rsid w:val="00802849"/>
    <w:rsid w:val="00804A25"/>
    <w:rsid w:val="0080569C"/>
    <w:rsid w:val="00810DCB"/>
    <w:rsid w:val="00813DA9"/>
    <w:rsid w:val="00817309"/>
    <w:rsid w:val="00820EE7"/>
    <w:rsid w:val="008272C1"/>
    <w:rsid w:val="0082779C"/>
    <w:rsid w:val="00827EAC"/>
    <w:rsid w:val="00831528"/>
    <w:rsid w:val="00832323"/>
    <w:rsid w:val="00834BDF"/>
    <w:rsid w:val="008363F0"/>
    <w:rsid w:val="008365A1"/>
    <w:rsid w:val="00836604"/>
    <w:rsid w:val="00843CCC"/>
    <w:rsid w:val="00843D79"/>
    <w:rsid w:val="00854714"/>
    <w:rsid w:val="008554DF"/>
    <w:rsid w:val="0086029A"/>
    <w:rsid w:val="00862DF1"/>
    <w:rsid w:val="008634A4"/>
    <w:rsid w:val="00866F3C"/>
    <w:rsid w:val="00867DE2"/>
    <w:rsid w:val="0087039D"/>
    <w:rsid w:val="00873EF4"/>
    <w:rsid w:val="008767BC"/>
    <w:rsid w:val="00880563"/>
    <w:rsid w:val="00885D22"/>
    <w:rsid w:val="0089319B"/>
    <w:rsid w:val="008947CF"/>
    <w:rsid w:val="00895857"/>
    <w:rsid w:val="008A0C66"/>
    <w:rsid w:val="008A1FAB"/>
    <w:rsid w:val="008A2153"/>
    <w:rsid w:val="008A3963"/>
    <w:rsid w:val="008B384C"/>
    <w:rsid w:val="008B4762"/>
    <w:rsid w:val="008B5BFD"/>
    <w:rsid w:val="008C0AE4"/>
    <w:rsid w:val="008D0B49"/>
    <w:rsid w:val="008D1E84"/>
    <w:rsid w:val="008D2E99"/>
    <w:rsid w:val="008D7C62"/>
    <w:rsid w:val="008E371F"/>
    <w:rsid w:val="008E4756"/>
    <w:rsid w:val="008F0007"/>
    <w:rsid w:val="009005AD"/>
    <w:rsid w:val="00902C35"/>
    <w:rsid w:val="00910385"/>
    <w:rsid w:val="00911F90"/>
    <w:rsid w:val="00915A81"/>
    <w:rsid w:val="009171A5"/>
    <w:rsid w:val="00920228"/>
    <w:rsid w:val="00922B53"/>
    <w:rsid w:val="0092718F"/>
    <w:rsid w:val="00934916"/>
    <w:rsid w:val="00942B6F"/>
    <w:rsid w:val="00942CBD"/>
    <w:rsid w:val="009515E5"/>
    <w:rsid w:val="00956070"/>
    <w:rsid w:val="00956F42"/>
    <w:rsid w:val="0095707A"/>
    <w:rsid w:val="0096376A"/>
    <w:rsid w:val="00963F4A"/>
    <w:rsid w:val="00975F94"/>
    <w:rsid w:val="00977450"/>
    <w:rsid w:val="0098124F"/>
    <w:rsid w:val="00981892"/>
    <w:rsid w:val="00987206"/>
    <w:rsid w:val="00990BE7"/>
    <w:rsid w:val="00991187"/>
    <w:rsid w:val="00992BC5"/>
    <w:rsid w:val="009A4094"/>
    <w:rsid w:val="009A427E"/>
    <w:rsid w:val="009A6AD7"/>
    <w:rsid w:val="009A738A"/>
    <w:rsid w:val="009B2FC4"/>
    <w:rsid w:val="009C145D"/>
    <w:rsid w:val="009C3925"/>
    <w:rsid w:val="009C7B9B"/>
    <w:rsid w:val="009D0E3C"/>
    <w:rsid w:val="009D6D0E"/>
    <w:rsid w:val="009E032D"/>
    <w:rsid w:val="009E20F8"/>
    <w:rsid w:val="009E6458"/>
    <w:rsid w:val="009F2D03"/>
    <w:rsid w:val="009F3568"/>
    <w:rsid w:val="009F38AE"/>
    <w:rsid w:val="009F5079"/>
    <w:rsid w:val="00A02C3E"/>
    <w:rsid w:val="00A05429"/>
    <w:rsid w:val="00A2144B"/>
    <w:rsid w:val="00A2638A"/>
    <w:rsid w:val="00A301DB"/>
    <w:rsid w:val="00A375E8"/>
    <w:rsid w:val="00A37E48"/>
    <w:rsid w:val="00A41F51"/>
    <w:rsid w:val="00A434A6"/>
    <w:rsid w:val="00A44BEE"/>
    <w:rsid w:val="00A46295"/>
    <w:rsid w:val="00A549DC"/>
    <w:rsid w:val="00A54AF2"/>
    <w:rsid w:val="00A54D61"/>
    <w:rsid w:val="00A636A4"/>
    <w:rsid w:val="00A653BD"/>
    <w:rsid w:val="00A73438"/>
    <w:rsid w:val="00A87D7C"/>
    <w:rsid w:val="00A900C9"/>
    <w:rsid w:val="00AA45B7"/>
    <w:rsid w:val="00AA46BD"/>
    <w:rsid w:val="00AA47EC"/>
    <w:rsid w:val="00AB16E7"/>
    <w:rsid w:val="00AC0AE4"/>
    <w:rsid w:val="00AC10F0"/>
    <w:rsid w:val="00AC3084"/>
    <w:rsid w:val="00AC37D8"/>
    <w:rsid w:val="00AC7908"/>
    <w:rsid w:val="00AC7946"/>
    <w:rsid w:val="00AD4D38"/>
    <w:rsid w:val="00AD61B0"/>
    <w:rsid w:val="00AF1E5A"/>
    <w:rsid w:val="00AF1E6D"/>
    <w:rsid w:val="00AF53A8"/>
    <w:rsid w:val="00B002D8"/>
    <w:rsid w:val="00B01F62"/>
    <w:rsid w:val="00B021C7"/>
    <w:rsid w:val="00B06F4C"/>
    <w:rsid w:val="00B07FD8"/>
    <w:rsid w:val="00B16691"/>
    <w:rsid w:val="00B22A41"/>
    <w:rsid w:val="00B22AA3"/>
    <w:rsid w:val="00B23D75"/>
    <w:rsid w:val="00B258EF"/>
    <w:rsid w:val="00B312A6"/>
    <w:rsid w:val="00B35E00"/>
    <w:rsid w:val="00B37D14"/>
    <w:rsid w:val="00B41839"/>
    <w:rsid w:val="00B44A1C"/>
    <w:rsid w:val="00B520CB"/>
    <w:rsid w:val="00B55902"/>
    <w:rsid w:val="00B577B0"/>
    <w:rsid w:val="00B57E35"/>
    <w:rsid w:val="00B711DC"/>
    <w:rsid w:val="00B807CD"/>
    <w:rsid w:val="00B81C59"/>
    <w:rsid w:val="00B82479"/>
    <w:rsid w:val="00B92012"/>
    <w:rsid w:val="00B96D05"/>
    <w:rsid w:val="00BA0E74"/>
    <w:rsid w:val="00BA17F3"/>
    <w:rsid w:val="00BA3898"/>
    <w:rsid w:val="00BB58FD"/>
    <w:rsid w:val="00BB5B11"/>
    <w:rsid w:val="00BC096B"/>
    <w:rsid w:val="00BC25B9"/>
    <w:rsid w:val="00BC7BBC"/>
    <w:rsid w:val="00BE1146"/>
    <w:rsid w:val="00BE14ED"/>
    <w:rsid w:val="00BE15AA"/>
    <w:rsid w:val="00BE2594"/>
    <w:rsid w:val="00BE3F74"/>
    <w:rsid w:val="00BE4A78"/>
    <w:rsid w:val="00C115AE"/>
    <w:rsid w:val="00C131F3"/>
    <w:rsid w:val="00C147A3"/>
    <w:rsid w:val="00C3110E"/>
    <w:rsid w:val="00C32450"/>
    <w:rsid w:val="00C36E66"/>
    <w:rsid w:val="00C44143"/>
    <w:rsid w:val="00C46700"/>
    <w:rsid w:val="00C505E9"/>
    <w:rsid w:val="00C51E84"/>
    <w:rsid w:val="00C608D3"/>
    <w:rsid w:val="00C613F7"/>
    <w:rsid w:val="00C61A44"/>
    <w:rsid w:val="00C6656F"/>
    <w:rsid w:val="00C6702C"/>
    <w:rsid w:val="00C724AE"/>
    <w:rsid w:val="00C93677"/>
    <w:rsid w:val="00CA0A5C"/>
    <w:rsid w:val="00CB12CE"/>
    <w:rsid w:val="00CB1F1A"/>
    <w:rsid w:val="00CB3EFA"/>
    <w:rsid w:val="00CC029D"/>
    <w:rsid w:val="00CC7CAD"/>
    <w:rsid w:val="00CD011A"/>
    <w:rsid w:val="00CD4F61"/>
    <w:rsid w:val="00CE14C3"/>
    <w:rsid w:val="00CE2B78"/>
    <w:rsid w:val="00CE543F"/>
    <w:rsid w:val="00CF0591"/>
    <w:rsid w:val="00CF1E56"/>
    <w:rsid w:val="00CF2D97"/>
    <w:rsid w:val="00CF486E"/>
    <w:rsid w:val="00D013EA"/>
    <w:rsid w:val="00D02936"/>
    <w:rsid w:val="00D02EB8"/>
    <w:rsid w:val="00D03623"/>
    <w:rsid w:val="00D04ECE"/>
    <w:rsid w:val="00D0507F"/>
    <w:rsid w:val="00D0568E"/>
    <w:rsid w:val="00D07E63"/>
    <w:rsid w:val="00D104D8"/>
    <w:rsid w:val="00D25B65"/>
    <w:rsid w:val="00D44548"/>
    <w:rsid w:val="00D44E68"/>
    <w:rsid w:val="00D5206B"/>
    <w:rsid w:val="00D5714D"/>
    <w:rsid w:val="00D66A4C"/>
    <w:rsid w:val="00D7285D"/>
    <w:rsid w:val="00D73A05"/>
    <w:rsid w:val="00D81EF8"/>
    <w:rsid w:val="00D83DC6"/>
    <w:rsid w:val="00D83E2B"/>
    <w:rsid w:val="00D85022"/>
    <w:rsid w:val="00D857DC"/>
    <w:rsid w:val="00D85979"/>
    <w:rsid w:val="00D86331"/>
    <w:rsid w:val="00D868E0"/>
    <w:rsid w:val="00D8692F"/>
    <w:rsid w:val="00D87AD6"/>
    <w:rsid w:val="00D96C95"/>
    <w:rsid w:val="00DA1A4A"/>
    <w:rsid w:val="00DA395C"/>
    <w:rsid w:val="00DA6040"/>
    <w:rsid w:val="00DB1196"/>
    <w:rsid w:val="00DB1692"/>
    <w:rsid w:val="00DC0556"/>
    <w:rsid w:val="00DC08A5"/>
    <w:rsid w:val="00DC2B9A"/>
    <w:rsid w:val="00DC469A"/>
    <w:rsid w:val="00DC6466"/>
    <w:rsid w:val="00DD0838"/>
    <w:rsid w:val="00DD3428"/>
    <w:rsid w:val="00DD56AA"/>
    <w:rsid w:val="00DE6513"/>
    <w:rsid w:val="00DE7388"/>
    <w:rsid w:val="00DF1ADD"/>
    <w:rsid w:val="00DF7E4D"/>
    <w:rsid w:val="00E02124"/>
    <w:rsid w:val="00E02BEA"/>
    <w:rsid w:val="00E046A2"/>
    <w:rsid w:val="00E10E65"/>
    <w:rsid w:val="00E115CC"/>
    <w:rsid w:val="00E12A66"/>
    <w:rsid w:val="00E174D1"/>
    <w:rsid w:val="00E21D98"/>
    <w:rsid w:val="00E30437"/>
    <w:rsid w:val="00E32D5F"/>
    <w:rsid w:val="00E35BEE"/>
    <w:rsid w:val="00E51941"/>
    <w:rsid w:val="00E5616B"/>
    <w:rsid w:val="00E5649B"/>
    <w:rsid w:val="00E56579"/>
    <w:rsid w:val="00E60961"/>
    <w:rsid w:val="00E62DDF"/>
    <w:rsid w:val="00E63FD7"/>
    <w:rsid w:val="00E66418"/>
    <w:rsid w:val="00E6742A"/>
    <w:rsid w:val="00E6782B"/>
    <w:rsid w:val="00E7188C"/>
    <w:rsid w:val="00E73AA5"/>
    <w:rsid w:val="00E8354A"/>
    <w:rsid w:val="00E87506"/>
    <w:rsid w:val="00E90D1F"/>
    <w:rsid w:val="00E9729E"/>
    <w:rsid w:val="00EA0B48"/>
    <w:rsid w:val="00EB234A"/>
    <w:rsid w:val="00EB2CAB"/>
    <w:rsid w:val="00EB7D38"/>
    <w:rsid w:val="00EC05A1"/>
    <w:rsid w:val="00ED24A9"/>
    <w:rsid w:val="00ED2F0B"/>
    <w:rsid w:val="00ED50C1"/>
    <w:rsid w:val="00EE396D"/>
    <w:rsid w:val="00EE59A5"/>
    <w:rsid w:val="00EF22B0"/>
    <w:rsid w:val="00EF2BA4"/>
    <w:rsid w:val="00EF323F"/>
    <w:rsid w:val="00EF33F7"/>
    <w:rsid w:val="00F00435"/>
    <w:rsid w:val="00F00818"/>
    <w:rsid w:val="00F0206B"/>
    <w:rsid w:val="00F03215"/>
    <w:rsid w:val="00F06577"/>
    <w:rsid w:val="00F0700D"/>
    <w:rsid w:val="00F07108"/>
    <w:rsid w:val="00F10439"/>
    <w:rsid w:val="00F12534"/>
    <w:rsid w:val="00F15BD6"/>
    <w:rsid w:val="00F17468"/>
    <w:rsid w:val="00F21E54"/>
    <w:rsid w:val="00F26E1D"/>
    <w:rsid w:val="00F26E6C"/>
    <w:rsid w:val="00F3477A"/>
    <w:rsid w:val="00F44CE5"/>
    <w:rsid w:val="00F45D9E"/>
    <w:rsid w:val="00F46A03"/>
    <w:rsid w:val="00F472B6"/>
    <w:rsid w:val="00F5286A"/>
    <w:rsid w:val="00F54EF2"/>
    <w:rsid w:val="00F60F94"/>
    <w:rsid w:val="00F62210"/>
    <w:rsid w:val="00F65617"/>
    <w:rsid w:val="00F701AF"/>
    <w:rsid w:val="00F71FA4"/>
    <w:rsid w:val="00F757C2"/>
    <w:rsid w:val="00F85B3E"/>
    <w:rsid w:val="00F87C26"/>
    <w:rsid w:val="00F913A6"/>
    <w:rsid w:val="00F928F6"/>
    <w:rsid w:val="00F947A6"/>
    <w:rsid w:val="00FA2DB2"/>
    <w:rsid w:val="00FA5ECC"/>
    <w:rsid w:val="00FB27BD"/>
    <w:rsid w:val="00FB2D5B"/>
    <w:rsid w:val="00FB4B9B"/>
    <w:rsid w:val="00FC056E"/>
    <w:rsid w:val="00FC10E2"/>
    <w:rsid w:val="00FC5FE0"/>
    <w:rsid w:val="00FD5C49"/>
    <w:rsid w:val="00FD785C"/>
    <w:rsid w:val="00FD79E7"/>
    <w:rsid w:val="00FE0296"/>
    <w:rsid w:val="00FE501F"/>
    <w:rsid w:val="00FE503B"/>
    <w:rsid w:val="00FE5E98"/>
    <w:rsid w:val="00FF0E1A"/>
    <w:rsid w:val="00FF1643"/>
    <w:rsid w:val="00FF523C"/>
    <w:rsid w:val="189898A2"/>
    <w:rsid w:val="1FF66A5C"/>
    <w:rsid w:val="3BE68DBA"/>
    <w:rsid w:val="4D297F73"/>
    <w:rsid w:val="58372E91"/>
    <w:rsid w:val="6663E5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76BA3A"/>
  <w15:docId w15:val="{F1A441C9-E887-473C-A3A7-8050F315B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Hyperlink">
    <w:name w:val="Hyperlink"/>
    <w:basedOn w:val="DefaultParagraphFont"/>
    <w:uiPriority w:val="99"/>
    <w:unhideWhenUsed/>
    <w:rsid w:val="00A653BD"/>
    <w:rPr>
      <w:color w:val="0000FF" w:themeColor="hyperlink"/>
      <w:u w:val="single"/>
    </w:rPr>
  </w:style>
  <w:style w:type="character" w:styleId="CommentReference">
    <w:name w:val="annotation reference"/>
    <w:basedOn w:val="DefaultParagraphFont"/>
    <w:uiPriority w:val="99"/>
    <w:semiHidden/>
    <w:unhideWhenUsed/>
    <w:rsid w:val="005033B9"/>
    <w:rPr>
      <w:sz w:val="16"/>
      <w:szCs w:val="16"/>
    </w:rPr>
  </w:style>
  <w:style w:type="paragraph" w:styleId="CommentText">
    <w:name w:val="annotation text"/>
    <w:basedOn w:val="Normal"/>
    <w:link w:val="CommentTextChar"/>
    <w:uiPriority w:val="99"/>
    <w:unhideWhenUsed/>
    <w:rsid w:val="005033B9"/>
    <w:pPr>
      <w:spacing w:line="240" w:lineRule="auto"/>
    </w:pPr>
    <w:rPr>
      <w:sz w:val="20"/>
      <w:szCs w:val="20"/>
    </w:rPr>
  </w:style>
  <w:style w:type="character" w:customStyle="1" w:styleId="CommentTextChar">
    <w:name w:val="Comment Text Char"/>
    <w:basedOn w:val="DefaultParagraphFont"/>
    <w:link w:val="CommentText"/>
    <w:uiPriority w:val="99"/>
    <w:rsid w:val="005033B9"/>
    <w:rPr>
      <w:sz w:val="20"/>
      <w:szCs w:val="20"/>
    </w:rPr>
  </w:style>
  <w:style w:type="paragraph" w:styleId="CommentSubject">
    <w:name w:val="annotation subject"/>
    <w:basedOn w:val="CommentText"/>
    <w:next w:val="CommentText"/>
    <w:link w:val="CommentSubjectChar"/>
    <w:uiPriority w:val="99"/>
    <w:semiHidden/>
    <w:unhideWhenUsed/>
    <w:rsid w:val="005033B9"/>
    <w:rPr>
      <w:b/>
      <w:bCs/>
    </w:rPr>
  </w:style>
  <w:style w:type="character" w:customStyle="1" w:styleId="CommentSubjectChar">
    <w:name w:val="Comment Subject Char"/>
    <w:basedOn w:val="CommentTextChar"/>
    <w:link w:val="CommentSubject"/>
    <w:uiPriority w:val="99"/>
    <w:semiHidden/>
    <w:rsid w:val="005033B9"/>
    <w:rPr>
      <w:b/>
      <w:bCs/>
      <w:sz w:val="20"/>
      <w:szCs w:val="20"/>
    </w:rPr>
  </w:style>
  <w:style w:type="paragraph" w:styleId="Revision">
    <w:name w:val="Revision"/>
    <w:hidden/>
    <w:uiPriority w:val="99"/>
    <w:semiHidden/>
    <w:rsid w:val="00F15BD6"/>
    <w:pPr>
      <w:spacing w:after="0" w:line="240" w:lineRule="auto"/>
    </w:pPr>
  </w:style>
  <w:style w:type="character" w:customStyle="1" w:styleId="docsum-pmid">
    <w:name w:val="docsum-pmid"/>
    <w:basedOn w:val="DefaultParagraphFont"/>
    <w:rsid w:val="00053434"/>
  </w:style>
  <w:style w:type="paragraph" w:styleId="NormalWeb">
    <w:name w:val="Normal (Web)"/>
    <w:basedOn w:val="Normal"/>
    <w:uiPriority w:val="99"/>
    <w:semiHidden/>
    <w:unhideWhenUsed/>
    <w:rsid w:val="00820EE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B7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74390">
      <w:bodyDiv w:val="1"/>
      <w:marLeft w:val="0"/>
      <w:marRight w:val="0"/>
      <w:marTop w:val="0"/>
      <w:marBottom w:val="0"/>
      <w:divBdr>
        <w:top w:val="none" w:sz="0" w:space="0" w:color="auto"/>
        <w:left w:val="none" w:sz="0" w:space="0" w:color="auto"/>
        <w:bottom w:val="none" w:sz="0" w:space="0" w:color="auto"/>
        <w:right w:val="none" w:sz="0" w:space="0" w:color="auto"/>
      </w:divBdr>
    </w:div>
    <w:div w:id="451747684">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766846895">
      <w:bodyDiv w:val="1"/>
      <w:marLeft w:val="0"/>
      <w:marRight w:val="0"/>
      <w:marTop w:val="0"/>
      <w:marBottom w:val="0"/>
      <w:divBdr>
        <w:top w:val="none" w:sz="0" w:space="0" w:color="auto"/>
        <w:left w:val="none" w:sz="0" w:space="0" w:color="auto"/>
        <w:bottom w:val="none" w:sz="0" w:space="0" w:color="auto"/>
        <w:right w:val="none" w:sz="0" w:space="0" w:color="auto"/>
      </w:divBdr>
    </w:div>
    <w:div w:id="120857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https://www.ahrq.gov/sites/default/files/wysiwyg/antibiotic-use/ambulatory-care/skin-soft-tissue-discussion-guide.docx" TargetMode="External"/><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4.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ahrq.gov/sites/default/files/wysiwyg/antibiotic-use/ambulatory-care/skin-soft-tissue-handout-spanish.docx" TargetMode="External"/><Relationship Id="rId40" Type="http://schemas.openxmlformats.org/officeDocument/2006/relationships/image" Target="media/image26.jpe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ahrq.gov/sites/default/files/wysiwyg/antibiotic-use/ambulatory-care/skin-soft-tissue-handout-english.docx"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ahrq.gov/sites/default/files/wysiwyg/antibiotic-use/ambulatory-care/skin-soft-tissue-one-pager.pdf" TargetMode="External"/><Relationship Id="rId43" Type="http://schemas.openxmlformats.org/officeDocument/2006/relationships/image" Target="media/image29.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BBD3D1D480C44F8BEAE65D6CFC0AAB" ma:contentTypeVersion="12" ma:contentTypeDescription="Create a new document." ma:contentTypeScope="" ma:versionID="2920623a1f3ebad771800c36c0281a30">
  <xsd:schema xmlns:xsd="http://www.w3.org/2001/XMLSchema" xmlns:xs="http://www.w3.org/2001/XMLSchema" xmlns:p="http://schemas.microsoft.com/office/2006/metadata/properties" xmlns:ns3="31700ef8-d7b3-42cb-927b-0d158527bfd1" xmlns:ns4="c1a29f26-6802-4e40-bc7e-3c6136645cbe" targetNamespace="http://schemas.microsoft.com/office/2006/metadata/properties" ma:root="true" ma:fieldsID="990cb9d7f849e4776c240f80211f3685" ns3:_="" ns4:_="">
    <xsd:import namespace="31700ef8-d7b3-42cb-927b-0d158527bfd1"/>
    <xsd:import namespace="c1a29f26-6802-4e40-bc7e-3c6136645c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00ef8-d7b3-42cb-927b-0d158527bf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29f26-6802-4e40-bc7e-3c6136645c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85100F-EFD1-4EF4-ABF7-B621E6A95396}">
  <ds:schemaRefs>
    <ds:schemaRef ds:uri="http://schemas.openxmlformats.org/officeDocument/2006/bibliography"/>
  </ds:schemaRefs>
</ds:datastoreItem>
</file>

<file path=customXml/itemProps2.xml><?xml version="1.0" encoding="utf-8"?>
<ds:datastoreItem xmlns:ds="http://schemas.openxmlformats.org/officeDocument/2006/customXml" ds:itemID="{0F8EE887-5FC9-416E-AD1F-63BCC5D1CAF5}">
  <ds:schemaRefs>
    <ds:schemaRef ds:uri="http://schemas.microsoft.com/sharepoint/v3/contenttype/forms"/>
  </ds:schemaRefs>
</ds:datastoreItem>
</file>

<file path=customXml/itemProps3.xml><?xml version="1.0" encoding="utf-8"?>
<ds:datastoreItem xmlns:ds="http://schemas.openxmlformats.org/officeDocument/2006/customXml" ds:itemID="{670F95BA-393E-472F-8EAE-D5A566FBC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00ef8-d7b3-42cb-927b-0d158527bfd1"/>
    <ds:schemaRef ds:uri="c1a29f26-6802-4e40-bc7e-3c6136645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E2AA7F-526F-492E-99A3-048F8821D92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20</TotalTime>
  <Pages>19</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Practices in the Diagnosis and Treatment of Cellulitis and Skin and Soft Tissue Abscesses – Slides</dc:title>
  <dc:subject/>
  <dc:creator>"Agency for Healthcare Research and Quality (AHRQ)"</dc:creator>
  <cp:keywords>antibiotics</cp:keywords>
  <cp:lastModifiedBy>Heidenrich, Christine (AHRQ/OC) (CTR)</cp:lastModifiedBy>
  <cp:revision>4</cp:revision>
  <cp:lastPrinted>2018-05-07T14:40:00Z</cp:lastPrinted>
  <dcterms:created xsi:type="dcterms:W3CDTF">2022-08-12T23:45:00Z</dcterms:created>
  <dcterms:modified xsi:type="dcterms:W3CDTF">2022-09-01T23:28:00Z</dcterms:modified>
  <cp:category>antibiotic stewardship; healthcare associated infections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0x0101003BBBD3D1D480C44F8BEAE65D6CFC0AAB</vt:lpwstr>
  </property>
</Properties>
</file>