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F06A" w14:textId="77777777" w:rsidR="00ED2F0B" w:rsidRDefault="00ED2F0B" w:rsidP="00ED2F0B">
      <w:pPr>
        <w:jc w:val="center"/>
        <w:rPr>
          <w:rFonts w:ascii="Calibri" w:hAnsi="Calibri" w:cs="Calibri"/>
          <w:b/>
          <w:noProof/>
          <w:color w:val="FFFFFF" w:themeColor="background1"/>
          <w:sz w:val="52"/>
        </w:rPr>
      </w:pPr>
    </w:p>
    <w:p w14:paraId="1E20CD41"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12CD861B" wp14:editId="719E6F01">
                <wp:extent cx="5265906" cy="837063"/>
                <wp:effectExtent l="0" t="0" r="0" b="1270"/>
                <wp:docPr id="27" name="Text Box 27"/>
                <wp:cNvGraphicFramePr/>
                <a:graphic xmlns:a="http://schemas.openxmlformats.org/drawingml/2006/main">
                  <a:graphicData uri="http://schemas.microsoft.com/office/word/2010/wordprocessingShape">
                    <wps:wsp>
                      <wps:cNvSpPr txBox="1"/>
                      <wps:spPr>
                        <a:xfrm>
                          <a:off x="0" y="0"/>
                          <a:ext cx="5265906" cy="837063"/>
                        </a:xfrm>
                        <a:prstGeom prst="rect">
                          <a:avLst/>
                        </a:prstGeom>
                        <a:noFill/>
                        <a:ln w="6350">
                          <a:noFill/>
                        </a:ln>
                      </wps:spPr>
                      <wps:txbx>
                        <w:txbxContent>
                          <w:p w14:paraId="4935AFF7" w14:textId="77777777" w:rsidR="000250DB" w:rsidRPr="00941AFE" w:rsidRDefault="000250DB" w:rsidP="00AF2FFC">
                            <w:pPr>
                              <w:spacing w:after="0"/>
                              <w:jc w:val="center"/>
                              <w:rPr>
                                <w:b/>
                                <w:sz w:val="40"/>
                                <w:szCs w:val="40"/>
                              </w:rPr>
                            </w:pPr>
                            <w:r w:rsidRPr="00941AFE">
                              <w:rPr>
                                <w:b/>
                                <w:sz w:val="40"/>
                                <w:szCs w:val="40"/>
                              </w:rPr>
                              <w:t>Sustaining Antibiotic Stewardship Efforts</w:t>
                            </w:r>
                          </w:p>
                          <w:p w14:paraId="2BAC7D02" w14:textId="77777777" w:rsidR="000250DB" w:rsidRPr="00AF2FFC" w:rsidRDefault="000250DB" w:rsidP="00AF2FFC">
                            <w:pPr>
                              <w:spacing w:after="0"/>
                              <w:jc w:val="center"/>
                              <w:rPr>
                                <w:b/>
                                <w:sz w:val="40"/>
                                <w:szCs w:val="40"/>
                              </w:rPr>
                            </w:pPr>
                            <w:r w:rsidRPr="00AF2FFC">
                              <w:rPr>
                                <w:b/>
                                <w:sz w:val="40"/>
                                <w:szCs w:val="40"/>
                              </w:rPr>
                              <w:t xml:space="preserve">Ambulatory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2CD861B" id="_x0000_t202" coordsize="21600,21600" o:spt="202" path="m,l,21600r21600,l21600,xe">
                <v:stroke joinstyle="miter"/>
                <v:path gradientshapeok="t" o:connecttype="rect"/>
              </v:shapetype>
              <v:shape id="Text Box 27" o:spid="_x0000_s1026" type="#_x0000_t202" style="width:414.65pt;height: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" filled="f" stroked="f" strokeweight=".5pt">
                <v:textbox>
                  <w:txbxContent>
                    <w:p w14:paraId="4935AFF7" w14:textId="77777777" w:rsidR="000250DB" w:rsidRPr="00941AFE" w:rsidRDefault="000250DB" w:rsidP="00AF2FFC">
                      <w:pPr>
                        <w:spacing w:after="0"/>
                        <w:jc w:val="center"/>
                        <w:rPr>
                          <w:b/>
                          <w:sz w:val="40"/>
                          <w:szCs w:val="40"/>
                        </w:rPr>
                      </w:pPr>
                      <w:r w:rsidRPr="00941AFE">
                        <w:rPr>
                          <w:b/>
                          <w:sz w:val="40"/>
                          <w:szCs w:val="40"/>
                        </w:rPr>
                        <w:t>Sustaining Antibiotic Stewardship Efforts</w:t>
                      </w:r>
                    </w:p>
                    <w:p w14:paraId="2BAC7D02" w14:textId="77777777" w:rsidR="000250DB" w:rsidRPr="00AF2FFC" w:rsidRDefault="000250DB" w:rsidP="00AF2FFC">
                      <w:pPr>
                        <w:spacing w:after="0"/>
                        <w:jc w:val="center"/>
                        <w:rPr>
                          <w:b/>
                          <w:sz w:val="40"/>
                          <w:szCs w:val="40"/>
                        </w:rPr>
                      </w:pPr>
                      <w:r w:rsidRPr="00AF2FFC">
                        <w:rPr>
                          <w:b/>
                          <w:sz w:val="40"/>
                          <w:szCs w:val="40"/>
                        </w:rPr>
                        <w:t xml:space="preserve">Ambulatory Care </w:t>
                      </w:r>
                    </w:p>
                  </w:txbxContent>
                </v:textbox>
                <w10:anchorlock/>
              </v:shape>
            </w:pict>
          </mc:Fallback>
        </mc:AlternateContent>
      </w:r>
    </w:p>
    <w:tbl>
      <w:tblPr>
        <w:tblStyle w:val="TableGrid"/>
        <w:tblW w:w="10440" w:type="dxa"/>
        <w:tblInd w:w="-545" w:type="dxa"/>
        <w:tblLayout w:type="fixed"/>
        <w:tblLook w:val="04A0" w:firstRow="1" w:lastRow="0" w:firstColumn="1" w:lastColumn="0" w:noHBand="0" w:noVBand="1"/>
      </w:tblPr>
      <w:tblGrid>
        <w:gridCol w:w="5490"/>
        <w:gridCol w:w="4950"/>
      </w:tblGrid>
      <w:tr w:rsidR="00ED2F0B" w:rsidRPr="00084114" w14:paraId="2C4F801D" w14:textId="77777777" w:rsidTr="00B33CC9">
        <w:trPr>
          <w:cantSplit/>
          <w:tblHeader/>
        </w:trPr>
        <w:tc>
          <w:tcPr>
            <w:tcW w:w="5490" w:type="dxa"/>
            <w:vAlign w:val="bottom"/>
          </w:tcPr>
          <w:p w14:paraId="13448D3F"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47EB635B" w14:textId="77777777" w:rsidR="00ED2F0B" w:rsidRPr="00084114" w:rsidRDefault="00ED2F0B" w:rsidP="00ED2F0B">
            <w:pPr>
              <w:rPr>
                <w:b/>
                <w:sz w:val="32"/>
                <w:szCs w:val="32"/>
              </w:rPr>
            </w:pPr>
            <w:r w:rsidRPr="00084114">
              <w:rPr>
                <w:b/>
                <w:sz w:val="32"/>
                <w:szCs w:val="32"/>
              </w:rPr>
              <w:t>Slide Number and Slide</w:t>
            </w:r>
          </w:p>
        </w:tc>
      </w:tr>
      <w:tr w:rsidR="0069016C" w:rsidRPr="00084114" w14:paraId="014B8652" w14:textId="77777777" w:rsidTr="00B33CC9">
        <w:trPr>
          <w:cantSplit/>
        </w:trPr>
        <w:tc>
          <w:tcPr>
            <w:tcW w:w="5490" w:type="dxa"/>
          </w:tcPr>
          <w:p w14:paraId="00F29B27" w14:textId="77777777" w:rsidR="00386CCA" w:rsidRPr="00F16E40" w:rsidRDefault="00386CCA" w:rsidP="0069016C">
            <w:pPr>
              <w:rPr>
                <w:b/>
                <w:sz w:val="28"/>
                <w:szCs w:val="28"/>
              </w:rPr>
            </w:pPr>
            <w:r w:rsidRPr="00F16E40">
              <w:rPr>
                <w:b/>
                <w:sz w:val="28"/>
                <w:szCs w:val="28"/>
              </w:rPr>
              <w:t>Sustaining Antibiotic Stewardship Efforts</w:t>
            </w:r>
          </w:p>
          <w:p w14:paraId="7636C6A3" w14:textId="77777777" w:rsidR="00386CCA" w:rsidRDefault="00386CCA" w:rsidP="0069016C"/>
          <w:p w14:paraId="2E6F4025" w14:textId="77777777" w:rsidR="0069016C" w:rsidRDefault="0069016C" w:rsidP="0069016C">
            <w:r>
              <w:t>SAY:</w:t>
            </w:r>
          </w:p>
          <w:p w14:paraId="7CFCA43A" w14:textId="77777777" w:rsidR="0069016C" w:rsidRDefault="0069016C" w:rsidP="0069016C"/>
          <w:p w14:paraId="03354EA5" w14:textId="77777777" w:rsidR="0069016C" w:rsidRPr="00BA3CA9" w:rsidRDefault="0069016C" w:rsidP="0069016C">
            <w:r w:rsidRPr="00BA3CA9">
              <w:t xml:space="preserve">Welcome </w:t>
            </w:r>
            <w:r>
              <w:t xml:space="preserve">to </w:t>
            </w:r>
            <w:r w:rsidR="009F6F5F">
              <w:t>the</w:t>
            </w:r>
            <w:r>
              <w:t xml:space="preserve"> presentation</w:t>
            </w:r>
            <w:r w:rsidRPr="00BA3CA9">
              <w:t xml:space="preserve"> titled, “Sustaining Antibiotic Stewardship Efforts.”</w:t>
            </w:r>
          </w:p>
          <w:p w14:paraId="2F16AFF0" w14:textId="77777777" w:rsidR="002B513C" w:rsidRPr="00084114" w:rsidRDefault="002B513C" w:rsidP="1AE3BD15"/>
        </w:tc>
        <w:tc>
          <w:tcPr>
            <w:tcW w:w="4950" w:type="dxa"/>
          </w:tcPr>
          <w:p w14:paraId="1468532C" w14:textId="77E4E241" w:rsidR="0069016C" w:rsidRPr="006D7DB1" w:rsidRDefault="0069016C" w:rsidP="00B33CC9">
            <w:pPr>
              <w:spacing w:after="120"/>
              <w:rPr>
                <w:b/>
                <w:bCs/>
                <w:sz w:val="28"/>
                <w:szCs w:val="28"/>
              </w:rPr>
            </w:pPr>
            <w:r w:rsidRPr="1AE3BD15">
              <w:rPr>
                <w:b/>
                <w:bCs/>
                <w:sz w:val="28"/>
                <w:szCs w:val="28"/>
              </w:rPr>
              <w:t>Slide 1</w:t>
            </w:r>
            <w:r w:rsidR="00494832">
              <w:rPr>
                <w:noProof/>
              </w:rPr>
              <w:drawing>
                <wp:inline distT="0" distB="0" distL="0" distR="0" wp14:anchorId="08742E8B" wp14:editId="587BE91A">
                  <wp:extent cx="3006090" cy="2254885"/>
                  <wp:effectExtent l="0" t="0" r="3810" b="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D54E5" w:rsidRPr="00084114" w14:paraId="30AA9F9F" w14:textId="77777777" w:rsidTr="00B33CC9">
        <w:trPr>
          <w:cantSplit/>
        </w:trPr>
        <w:tc>
          <w:tcPr>
            <w:tcW w:w="5490" w:type="dxa"/>
          </w:tcPr>
          <w:p w14:paraId="496CA844" w14:textId="77777777" w:rsidR="00CD54E5" w:rsidRDefault="00CD54E5" w:rsidP="00CD54E5">
            <w:pPr>
              <w:rPr>
                <w:b/>
                <w:bCs/>
                <w:sz w:val="28"/>
                <w:szCs w:val="28"/>
              </w:rPr>
            </w:pPr>
            <w:r>
              <w:rPr>
                <w:b/>
                <w:bCs/>
                <w:sz w:val="28"/>
                <w:szCs w:val="28"/>
              </w:rPr>
              <w:t>Objectives</w:t>
            </w:r>
          </w:p>
          <w:p w14:paraId="6880268C" w14:textId="77777777" w:rsidR="00CD54E5" w:rsidRDefault="00CD54E5" w:rsidP="00CD54E5">
            <w:pPr>
              <w:rPr>
                <w:b/>
                <w:bCs/>
                <w:sz w:val="28"/>
                <w:szCs w:val="28"/>
              </w:rPr>
            </w:pPr>
          </w:p>
          <w:p w14:paraId="1753B91B" w14:textId="77777777" w:rsidR="00CD54E5" w:rsidRDefault="00CD54E5" w:rsidP="00CD54E5">
            <w:r w:rsidRPr="7B93D357">
              <w:t>SAY:</w:t>
            </w:r>
          </w:p>
          <w:p w14:paraId="01F0F809" w14:textId="77777777" w:rsidR="00D927B1" w:rsidRDefault="00D927B1" w:rsidP="00CD54E5"/>
          <w:p w14:paraId="14681FBA" w14:textId="49E53291" w:rsidR="00D927B1" w:rsidRDefault="00D927B1" w:rsidP="00CD54E5">
            <w:r>
              <w:t xml:space="preserve">By the end of this </w:t>
            </w:r>
            <w:r w:rsidR="00DB485F">
              <w:t>presentation</w:t>
            </w:r>
            <w:r>
              <w:t>, participants will be able to</w:t>
            </w:r>
            <w:r w:rsidR="00747F72">
              <w:rPr>
                <w:rFonts w:cstheme="minorHAnsi"/>
              </w:rPr>
              <w:t>—</w:t>
            </w:r>
          </w:p>
          <w:p w14:paraId="7995EDB9" w14:textId="78D1BAFD" w:rsidR="007A0D3E" w:rsidRPr="007A0D3E" w:rsidRDefault="00726326" w:rsidP="64FCEC67">
            <w:pPr>
              <w:pStyle w:val="ListParagraph"/>
              <w:numPr>
                <w:ilvl w:val="0"/>
                <w:numId w:val="46"/>
              </w:numPr>
              <w:spacing w:line="240" w:lineRule="exact"/>
              <w:rPr>
                <w:rFonts w:eastAsiaTheme="minorEastAsia"/>
                <w:color w:val="000000" w:themeColor="text1"/>
              </w:rPr>
            </w:pPr>
            <w:r>
              <w:rPr>
                <w:rFonts w:ascii="Calibri" w:eastAsia="Calibri" w:hAnsi="Calibri" w:cs="Calibri"/>
                <w:color w:val="000000" w:themeColor="text1"/>
              </w:rPr>
              <w:t xml:space="preserve">Develop </w:t>
            </w:r>
            <w:r w:rsidR="007A0D3E">
              <w:rPr>
                <w:rFonts w:ascii="Calibri" w:eastAsia="Calibri" w:hAnsi="Calibri" w:cs="Calibri"/>
                <w:color w:val="000000" w:themeColor="text1"/>
              </w:rPr>
              <w:t xml:space="preserve">sustainability plans to determine month to month </w:t>
            </w:r>
            <w:r w:rsidR="00964642">
              <w:rPr>
                <w:rFonts w:ascii="Calibri" w:eastAsia="Calibri" w:hAnsi="Calibri" w:cs="Calibri"/>
                <w:color w:val="000000" w:themeColor="text1"/>
              </w:rPr>
              <w:t xml:space="preserve">antibiotic stewardship </w:t>
            </w:r>
            <w:r w:rsidR="00D93E2B">
              <w:rPr>
                <w:rFonts w:ascii="Calibri" w:eastAsia="Calibri" w:hAnsi="Calibri" w:cs="Calibri"/>
                <w:color w:val="000000" w:themeColor="text1"/>
              </w:rPr>
              <w:t xml:space="preserve">activities </w:t>
            </w:r>
            <w:r w:rsidR="007A0D3E">
              <w:rPr>
                <w:rFonts w:ascii="Calibri" w:eastAsia="Calibri" w:hAnsi="Calibri" w:cs="Calibri"/>
                <w:color w:val="000000" w:themeColor="text1"/>
              </w:rPr>
              <w:t>over the next 1</w:t>
            </w:r>
            <w:r w:rsidR="00747F72">
              <w:rPr>
                <w:rFonts w:ascii="Calibri" w:eastAsia="Calibri" w:hAnsi="Calibri" w:cs="Calibri"/>
                <w:color w:val="000000" w:themeColor="text1"/>
              </w:rPr>
              <w:t>–</w:t>
            </w:r>
            <w:r w:rsidR="007A0D3E">
              <w:rPr>
                <w:rFonts w:ascii="Calibri" w:eastAsia="Calibri" w:hAnsi="Calibri" w:cs="Calibri"/>
                <w:color w:val="000000" w:themeColor="text1"/>
              </w:rPr>
              <w:t xml:space="preserve">2 years </w:t>
            </w:r>
          </w:p>
          <w:p w14:paraId="07CDCA2C" w14:textId="77777777" w:rsidR="007A0D3E" w:rsidRPr="007A0D3E" w:rsidRDefault="007A0D3E" w:rsidP="007A0D3E">
            <w:pPr>
              <w:pStyle w:val="ListParagraph"/>
              <w:spacing w:line="240" w:lineRule="exact"/>
              <w:rPr>
                <w:rFonts w:eastAsiaTheme="minorEastAsia"/>
                <w:color w:val="000000" w:themeColor="text1"/>
              </w:rPr>
            </w:pPr>
          </w:p>
          <w:p w14:paraId="7CD1A61D" w14:textId="77777777" w:rsidR="00CD54E5" w:rsidRPr="00866426" w:rsidRDefault="007A0D3E" w:rsidP="64FCEC67">
            <w:pPr>
              <w:pStyle w:val="ListParagraph"/>
              <w:numPr>
                <w:ilvl w:val="0"/>
                <w:numId w:val="46"/>
              </w:numPr>
              <w:spacing w:line="240" w:lineRule="exact"/>
              <w:rPr>
                <w:rFonts w:eastAsiaTheme="minorEastAsia"/>
                <w:color w:val="000000" w:themeColor="text1"/>
              </w:rPr>
            </w:pPr>
            <w:r>
              <w:rPr>
                <w:rFonts w:ascii="Calibri" w:eastAsia="Calibri" w:hAnsi="Calibri" w:cs="Calibri"/>
                <w:color w:val="000000" w:themeColor="text1"/>
              </w:rPr>
              <w:t>Identify targets for future antibiotic stewardship efforts based on antibiotic prescribing patterns</w:t>
            </w:r>
          </w:p>
          <w:p w14:paraId="11DEA637" w14:textId="77777777" w:rsidR="00132216" w:rsidRPr="00866426" w:rsidRDefault="00132216" w:rsidP="00866426">
            <w:pPr>
              <w:pStyle w:val="ListParagraph"/>
              <w:spacing w:line="240" w:lineRule="exact"/>
              <w:rPr>
                <w:rFonts w:eastAsiaTheme="minorEastAsia"/>
                <w:color w:val="000000" w:themeColor="text1"/>
              </w:rPr>
            </w:pPr>
          </w:p>
          <w:p w14:paraId="52D51B08" w14:textId="3A28D381" w:rsidR="00FE7C35" w:rsidRPr="00B33CC9" w:rsidRDefault="007A0D3E" w:rsidP="00B33CC9">
            <w:pPr>
              <w:pStyle w:val="ListParagraph"/>
              <w:numPr>
                <w:ilvl w:val="0"/>
                <w:numId w:val="46"/>
              </w:numPr>
              <w:spacing w:line="240" w:lineRule="exact"/>
              <w:rPr>
                <w:rFonts w:eastAsiaTheme="minorEastAsia"/>
                <w:color w:val="000000" w:themeColor="text1"/>
              </w:rPr>
            </w:pPr>
            <w:r>
              <w:rPr>
                <w:rFonts w:ascii="Calibri" w:eastAsia="Calibri" w:hAnsi="Calibri" w:cs="Calibri"/>
                <w:color w:val="000000" w:themeColor="text1"/>
              </w:rPr>
              <w:t>Understand the importance of completing a gap analysis on an annual basis</w:t>
            </w:r>
          </w:p>
        </w:tc>
        <w:tc>
          <w:tcPr>
            <w:tcW w:w="4950" w:type="dxa"/>
          </w:tcPr>
          <w:p w14:paraId="419949A2" w14:textId="4B46D9AC" w:rsidR="00CD54E5" w:rsidRPr="00B33CC9" w:rsidRDefault="00F174AD" w:rsidP="00B33CC9">
            <w:pPr>
              <w:spacing w:after="120"/>
              <w:rPr>
                <w:b/>
                <w:bCs/>
                <w:sz w:val="28"/>
                <w:szCs w:val="28"/>
              </w:rPr>
            </w:pPr>
            <w:r>
              <w:rPr>
                <w:b/>
                <w:bCs/>
                <w:sz w:val="28"/>
                <w:szCs w:val="28"/>
              </w:rPr>
              <w:t>Slide 2</w:t>
            </w:r>
            <w:r w:rsidR="00494832">
              <w:rPr>
                <w:noProof/>
              </w:rPr>
              <w:drawing>
                <wp:inline distT="0" distB="0" distL="0" distR="0" wp14:anchorId="62B00443" wp14:editId="1FAA4EE9">
                  <wp:extent cx="3006090" cy="2254885"/>
                  <wp:effectExtent l="0" t="0" r="3810" b="0"/>
                  <wp:docPr id="4" name="Picture 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AF2FFC" w:rsidRPr="00084114" w14:paraId="2B9F359A" w14:textId="77777777" w:rsidTr="00B33CC9">
        <w:trPr>
          <w:cantSplit/>
          <w:trHeight w:val="335"/>
        </w:trPr>
        <w:tc>
          <w:tcPr>
            <w:tcW w:w="5490" w:type="dxa"/>
          </w:tcPr>
          <w:p w14:paraId="1CBA7373" w14:textId="77777777" w:rsidR="00AF2FFC" w:rsidRDefault="009B320A" w:rsidP="00CD54E5">
            <w:pPr>
              <w:rPr>
                <w:b/>
                <w:sz w:val="28"/>
                <w:szCs w:val="28"/>
              </w:rPr>
            </w:pPr>
            <w:r>
              <w:rPr>
                <w:b/>
                <w:sz w:val="28"/>
                <w:szCs w:val="28"/>
              </w:rPr>
              <w:lastRenderedPageBreak/>
              <w:t>Looking Ahead</w:t>
            </w:r>
          </w:p>
          <w:p w14:paraId="37EBD0B4" w14:textId="77777777" w:rsidR="00AF2FFC" w:rsidRPr="00AF2FFC" w:rsidRDefault="00AF2FFC" w:rsidP="00AF2FFC">
            <w:pPr>
              <w:rPr>
                <w:b/>
                <w:sz w:val="28"/>
                <w:szCs w:val="28"/>
              </w:rPr>
            </w:pPr>
          </w:p>
          <w:p w14:paraId="6CB25FA1" w14:textId="77777777" w:rsidR="00AF2FFC" w:rsidRPr="00AF2FFC" w:rsidRDefault="00AF2FFC" w:rsidP="00AF2FFC">
            <w:pPr>
              <w:rPr>
                <w:b/>
                <w:sz w:val="28"/>
                <w:szCs w:val="28"/>
              </w:rPr>
            </w:pPr>
            <w:r w:rsidRPr="00AF2FFC">
              <w:rPr>
                <w:b/>
                <w:sz w:val="28"/>
                <w:szCs w:val="28"/>
              </w:rPr>
              <w:t>SAY:</w:t>
            </w:r>
          </w:p>
          <w:p w14:paraId="120BA651" w14:textId="77777777" w:rsidR="00AF2FFC" w:rsidRDefault="00AF2FFC" w:rsidP="00AF2FFC">
            <w:pPr>
              <w:rPr>
                <w:b/>
                <w:sz w:val="28"/>
                <w:szCs w:val="28"/>
              </w:rPr>
            </w:pPr>
          </w:p>
          <w:p w14:paraId="63F82A98" w14:textId="522F4C9B" w:rsidR="0075364E" w:rsidRDefault="00102647" w:rsidP="00AF2FFC">
            <w:r w:rsidRPr="00411F66">
              <w:t xml:space="preserve">The </w:t>
            </w:r>
            <w:r w:rsidR="00C37B16">
              <w:t xml:space="preserve">AHRQ Toolkit to Improve Antibiotic Use in Ambulatory </w:t>
            </w:r>
            <w:r w:rsidR="00553753">
              <w:t>Care</w:t>
            </w:r>
            <w:r w:rsidRPr="00411F66">
              <w:t xml:space="preserve"> contains a presentation titled “</w:t>
            </w:r>
            <w:r w:rsidR="001F0F21" w:rsidRPr="001F0F21">
              <w:t>Implementing Antibiotic Stewardship in Your Practice</w:t>
            </w:r>
            <w:r w:rsidRPr="00411F66">
              <w:t xml:space="preserve">” </w:t>
            </w:r>
            <w:r w:rsidR="00624B5F">
              <w:t>(</w:t>
            </w:r>
            <w:hyperlink r:id="rId13" w:history="1">
              <w:r w:rsidR="00624B5F" w:rsidRPr="00624B5F">
                <w:rPr>
                  <w:rStyle w:val="Hyperlink"/>
                </w:rPr>
                <w:t>slides</w:t>
              </w:r>
            </w:hyperlink>
            <w:r w:rsidR="00624B5F">
              <w:t xml:space="preserve"> and </w:t>
            </w:r>
            <w:hyperlink r:id="rId14" w:history="1">
              <w:r w:rsidR="00624B5F" w:rsidRPr="00624B5F">
                <w:rPr>
                  <w:rStyle w:val="Hyperlink"/>
                </w:rPr>
                <w:t>facilitator guide</w:t>
              </w:r>
            </w:hyperlink>
            <w:r w:rsidR="00624B5F">
              <w:t xml:space="preserve">) </w:t>
            </w:r>
            <w:r w:rsidRPr="00411F66">
              <w:t>that describe</w:t>
            </w:r>
            <w:r w:rsidR="00C37B16">
              <w:t>s</w:t>
            </w:r>
            <w:r w:rsidRPr="00411F66">
              <w:t xml:space="preserve"> </w:t>
            </w:r>
            <w:r w:rsidR="0075364E">
              <w:t>the</w:t>
            </w:r>
            <w:r w:rsidRPr="00411F66">
              <w:t xml:space="preserve"> step</w:t>
            </w:r>
            <w:r w:rsidR="00747F72">
              <w:t>-</w:t>
            </w:r>
            <w:r w:rsidRPr="00411F66">
              <w:t>by</w:t>
            </w:r>
            <w:r w:rsidR="00747F72">
              <w:t>-</w:t>
            </w:r>
            <w:r w:rsidRPr="00411F66">
              <w:t xml:space="preserve">step approach </w:t>
            </w:r>
            <w:r w:rsidR="0075364E">
              <w:t xml:space="preserve">that should be used </w:t>
            </w:r>
            <w:r w:rsidRPr="00411F66">
              <w:t xml:space="preserve">to establish an antibiotic stewardship team </w:t>
            </w:r>
            <w:r w:rsidR="00D93E2B">
              <w:t xml:space="preserve">and interventions </w:t>
            </w:r>
            <w:r w:rsidRPr="00411F66">
              <w:t xml:space="preserve">in </w:t>
            </w:r>
            <w:r w:rsidR="008F3393">
              <w:t>the</w:t>
            </w:r>
            <w:r w:rsidRPr="00411F66">
              <w:t xml:space="preserve"> ambulatory setting. </w:t>
            </w:r>
            <w:r w:rsidR="00C11136">
              <w:t xml:space="preserve">These steps should ideally </w:t>
            </w:r>
            <w:r w:rsidR="008F3393">
              <w:t xml:space="preserve">be </w:t>
            </w:r>
            <w:r w:rsidR="00C11136">
              <w:t>completed in approximately 2 years</w:t>
            </w:r>
            <w:r w:rsidR="008F3393">
              <w:t xml:space="preserve">, although it may take longer. </w:t>
            </w:r>
            <w:r w:rsidR="0041769D">
              <w:t xml:space="preserve">It is important not to rush through the steps. </w:t>
            </w:r>
          </w:p>
          <w:p w14:paraId="5F8D9FBF" w14:textId="77777777" w:rsidR="0075364E" w:rsidRDefault="0075364E" w:rsidP="00AF2FFC"/>
          <w:p w14:paraId="5BD5D382" w14:textId="48553579" w:rsidR="00AF2FFC" w:rsidRPr="00B33CC9" w:rsidRDefault="00C11136" w:rsidP="00CD54E5">
            <w:r>
              <w:t>The current presentation focuses on what the stewardship team can consider after these steps are completed to continue to improve antibiotic prescribing efforts</w:t>
            </w:r>
            <w:r w:rsidR="008F3393">
              <w:t xml:space="preserve"> in a practice</w:t>
            </w:r>
            <w:r>
              <w:t xml:space="preserve">. Finding new targets after initial steps are completed </w:t>
            </w:r>
            <w:r w:rsidR="008F3393">
              <w:t xml:space="preserve">are important to keep practice members </w:t>
            </w:r>
            <w:r w:rsidR="00D93E2B">
              <w:t xml:space="preserve">and the antibiotic stewardship team </w:t>
            </w:r>
            <w:r w:rsidR="008F3393">
              <w:t xml:space="preserve">engaged. As a brief recap, </w:t>
            </w:r>
            <w:r w:rsidR="000F4430">
              <w:t>the next slide reviews the</w:t>
            </w:r>
            <w:r w:rsidR="008F3393">
              <w:t xml:space="preserve"> initial steps that should have been completed</w:t>
            </w:r>
            <w:r w:rsidR="0075364E">
              <w:t xml:space="preserve"> prior to reviewing this presentation</w:t>
            </w:r>
            <w:r w:rsidR="008F3393">
              <w:t>.</w:t>
            </w:r>
          </w:p>
        </w:tc>
        <w:tc>
          <w:tcPr>
            <w:tcW w:w="4950" w:type="dxa"/>
          </w:tcPr>
          <w:p w14:paraId="35201A56" w14:textId="1E3EEFA0" w:rsidR="00AF2FFC" w:rsidRDefault="006D564D" w:rsidP="00CD54E5">
            <w:pPr>
              <w:rPr>
                <w:b/>
                <w:bCs/>
                <w:sz w:val="28"/>
                <w:szCs w:val="28"/>
              </w:rPr>
            </w:pPr>
            <w:r>
              <w:rPr>
                <w:b/>
                <w:bCs/>
                <w:sz w:val="28"/>
                <w:szCs w:val="28"/>
              </w:rPr>
              <w:t>Slide 3</w:t>
            </w:r>
            <w:r w:rsidR="00902791">
              <w:rPr>
                <w:noProof/>
              </w:rPr>
              <w:drawing>
                <wp:inline distT="0" distB="0" distL="0" distR="0" wp14:anchorId="32FAAB92" wp14:editId="4723852A">
                  <wp:extent cx="3006090" cy="2254885"/>
                  <wp:effectExtent l="0" t="0" r="3810" b="0"/>
                  <wp:docPr id="19" name="Picture 19"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F4430" w:rsidRPr="00084114" w14:paraId="1B714A40" w14:textId="77777777" w:rsidTr="00B33CC9">
        <w:trPr>
          <w:cantSplit/>
          <w:trHeight w:val="335"/>
        </w:trPr>
        <w:tc>
          <w:tcPr>
            <w:tcW w:w="5490" w:type="dxa"/>
          </w:tcPr>
          <w:p w14:paraId="15D81F0D" w14:textId="54640394" w:rsidR="000F4430" w:rsidRDefault="00D60782" w:rsidP="000F4430">
            <w:pPr>
              <w:rPr>
                <w:b/>
                <w:sz w:val="28"/>
                <w:szCs w:val="28"/>
              </w:rPr>
            </w:pPr>
            <w:r>
              <w:rPr>
                <w:b/>
                <w:sz w:val="28"/>
                <w:szCs w:val="28"/>
              </w:rPr>
              <w:lastRenderedPageBreak/>
              <w:t>Implementation Steps</w:t>
            </w:r>
          </w:p>
          <w:p w14:paraId="1654B476" w14:textId="77777777" w:rsidR="000F4430" w:rsidRPr="00AF2FFC" w:rsidRDefault="000F4430" w:rsidP="000F4430">
            <w:pPr>
              <w:rPr>
                <w:b/>
                <w:sz w:val="28"/>
                <w:szCs w:val="28"/>
              </w:rPr>
            </w:pPr>
          </w:p>
          <w:p w14:paraId="4A9BBE8D" w14:textId="77777777" w:rsidR="000F4430" w:rsidRPr="00AF2FFC" w:rsidRDefault="000F4430" w:rsidP="000F4430">
            <w:pPr>
              <w:rPr>
                <w:b/>
                <w:sz w:val="28"/>
                <w:szCs w:val="28"/>
              </w:rPr>
            </w:pPr>
            <w:r w:rsidRPr="00AF2FFC">
              <w:rPr>
                <w:b/>
                <w:sz w:val="28"/>
                <w:szCs w:val="28"/>
              </w:rPr>
              <w:t>SAY:</w:t>
            </w:r>
          </w:p>
          <w:p w14:paraId="53E9FD17" w14:textId="77777777" w:rsidR="000F4430" w:rsidRDefault="000F4430" w:rsidP="000F4430">
            <w:pPr>
              <w:rPr>
                <w:b/>
                <w:sz w:val="28"/>
                <w:szCs w:val="28"/>
              </w:rPr>
            </w:pPr>
          </w:p>
          <w:p w14:paraId="529F3B56" w14:textId="1BEA2E91" w:rsidR="000F4430" w:rsidRDefault="000F4430" w:rsidP="000F4430">
            <w:r>
              <w:t xml:space="preserve">First, support from senior leadership </w:t>
            </w:r>
            <w:r w:rsidR="0075364E">
              <w:t xml:space="preserve">should have been </w:t>
            </w:r>
            <w:r>
              <w:t>obtained to both ensure the stewardship team ha</w:t>
            </w:r>
            <w:r w:rsidR="0075364E">
              <w:t>s</w:t>
            </w:r>
            <w:r>
              <w:t xml:space="preserve"> the necessary protected time to lead antibiotic improvement efforts and </w:t>
            </w:r>
            <w:r w:rsidRPr="00E56B0C">
              <w:t xml:space="preserve">assist </w:t>
            </w:r>
            <w:r w:rsidR="0075364E">
              <w:t xml:space="preserve">stewardship teams </w:t>
            </w:r>
            <w:r w:rsidRPr="00E56B0C">
              <w:t xml:space="preserve">with </w:t>
            </w:r>
            <w:r w:rsidR="0075364E">
              <w:t>the necessary informational technology resources</w:t>
            </w:r>
            <w:r w:rsidRPr="00E56B0C">
              <w:t xml:space="preserve"> to </w:t>
            </w:r>
            <w:r w:rsidR="0075364E">
              <w:t xml:space="preserve">periodically </w:t>
            </w:r>
            <w:r w:rsidRPr="00E56B0C">
              <w:t>review antibiotic prescription data</w:t>
            </w:r>
            <w:r>
              <w:t>.</w:t>
            </w:r>
          </w:p>
          <w:p w14:paraId="41B4463B" w14:textId="77777777" w:rsidR="000F4430" w:rsidRDefault="000F4430" w:rsidP="000F4430"/>
          <w:p w14:paraId="3BF7262B" w14:textId="77777777" w:rsidR="000F4430" w:rsidRDefault="000F4430" w:rsidP="000F4430">
            <w:r>
              <w:t xml:space="preserve">Second, a clinician lead and administrative lead </w:t>
            </w:r>
            <w:r w:rsidR="0075364E">
              <w:t xml:space="preserve">should </w:t>
            </w:r>
            <w:r>
              <w:t xml:space="preserve">have been identified </w:t>
            </w:r>
            <w:r w:rsidR="0075364E">
              <w:t xml:space="preserve">and recognized by other members of the practice </w:t>
            </w:r>
            <w:r>
              <w:t xml:space="preserve">as the core members of the antibiotic stewardship team. </w:t>
            </w:r>
          </w:p>
          <w:p w14:paraId="13800635" w14:textId="77777777" w:rsidR="000F4430" w:rsidRDefault="000F4430" w:rsidP="000F4430"/>
          <w:p w14:paraId="317AD6C7" w14:textId="77777777" w:rsidR="000F4430" w:rsidRDefault="000F4430" w:rsidP="000F4430">
            <w:pPr>
              <w:rPr>
                <w:rStyle w:val="normaltextrun"/>
                <w:rFonts w:ascii="Calibri" w:eastAsia="Times New Roman" w:hAnsi="Calibri" w:cs="Calibri"/>
              </w:rPr>
            </w:pPr>
            <w:r>
              <w:t xml:space="preserve">Third, a case </w:t>
            </w:r>
            <w:r w:rsidR="0075364E">
              <w:t xml:space="preserve">should have been </w:t>
            </w:r>
            <w:r>
              <w:t xml:space="preserve">made to </w:t>
            </w:r>
            <w:r w:rsidR="00D93E2B">
              <w:t xml:space="preserve">all </w:t>
            </w:r>
            <w:r>
              <w:t xml:space="preserve">members of the practice </w:t>
            </w:r>
            <w:r w:rsidR="00D93E2B">
              <w:t>including physicians</w:t>
            </w:r>
            <w:r w:rsidRPr="006E767F">
              <w:rPr>
                <w:rStyle w:val="normaltextrun"/>
                <w:rFonts w:ascii="Calibri" w:eastAsia="Times New Roman" w:hAnsi="Calibri" w:cs="Calibri"/>
              </w:rPr>
              <w:t xml:space="preserve">, </w:t>
            </w:r>
            <w:r w:rsidR="00D93E2B">
              <w:rPr>
                <w:rStyle w:val="normaltextrun"/>
                <w:rFonts w:ascii="Calibri" w:eastAsia="Times New Roman" w:hAnsi="Calibri" w:cs="Calibri"/>
              </w:rPr>
              <w:t xml:space="preserve">advanced practitioners, nurses, </w:t>
            </w:r>
            <w:r w:rsidRPr="006E767F">
              <w:rPr>
                <w:rStyle w:val="normaltextrun"/>
                <w:rFonts w:ascii="Calibri" w:eastAsia="Times New Roman" w:hAnsi="Calibri" w:cs="Calibri"/>
              </w:rPr>
              <w:t>medical assistants, front</w:t>
            </w:r>
            <w:r w:rsidR="0075364E">
              <w:rPr>
                <w:rStyle w:val="normaltextrun"/>
                <w:rFonts w:ascii="Calibri" w:eastAsia="Times New Roman" w:hAnsi="Calibri" w:cs="Calibri"/>
              </w:rPr>
              <w:t xml:space="preserve"> </w:t>
            </w:r>
            <w:r w:rsidRPr="006E767F">
              <w:rPr>
                <w:rStyle w:val="normaltextrun"/>
                <w:rFonts w:ascii="Calibri" w:eastAsia="Times New Roman" w:hAnsi="Calibri" w:cs="Calibri"/>
              </w:rPr>
              <w:t xml:space="preserve">desk staff, and </w:t>
            </w:r>
            <w:r>
              <w:rPr>
                <w:rStyle w:val="normaltextrun"/>
                <w:rFonts w:ascii="Calibri" w:eastAsia="Times New Roman" w:hAnsi="Calibri" w:cs="Calibri"/>
              </w:rPr>
              <w:t xml:space="preserve">pharmacists so that they </w:t>
            </w:r>
            <w:r w:rsidR="0075364E">
              <w:rPr>
                <w:rStyle w:val="normaltextrun"/>
                <w:rFonts w:ascii="Calibri" w:eastAsia="Times New Roman" w:hAnsi="Calibri" w:cs="Calibri"/>
              </w:rPr>
              <w:t>consider</w:t>
            </w:r>
            <w:r w:rsidRPr="00E1341E">
              <w:rPr>
                <w:rStyle w:val="normaltextrun"/>
                <w:rFonts w:ascii="Calibri" w:eastAsia="Times New Roman" w:hAnsi="Calibri" w:cs="Calibri"/>
              </w:rPr>
              <w:t xml:space="preserve"> antibiotic stewardship </w:t>
            </w:r>
            <w:r w:rsidR="0075364E">
              <w:rPr>
                <w:rStyle w:val="normaltextrun"/>
                <w:rFonts w:ascii="Calibri" w:eastAsia="Times New Roman" w:hAnsi="Calibri" w:cs="Calibri"/>
              </w:rPr>
              <w:t xml:space="preserve">to be </w:t>
            </w:r>
            <w:r w:rsidRPr="00E1341E">
              <w:rPr>
                <w:rStyle w:val="normaltextrun"/>
                <w:rFonts w:ascii="Calibri" w:eastAsia="Times New Roman" w:hAnsi="Calibri" w:cs="Calibri"/>
              </w:rPr>
              <w:t>a patient safety issue</w:t>
            </w:r>
            <w:r>
              <w:rPr>
                <w:rStyle w:val="normaltextrun"/>
                <w:rFonts w:ascii="Calibri" w:eastAsia="Times New Roman" w:hAnsi="Calibri" w:cs="Calibri"/>
              </w:rPr>
              <w:t xml:space="preserve"> and are committed to working together to improve antibiotic decision making</w:t>
            </w:r>
            <w:r w:rsidR="00DD287E">
              <w:rPr>
                <w:rStyle w:val="normaltextrun"/>
                <w:rFonts w:ascii="Calibri" w:eastAsia="Times New Roman" w:hAnsi="Calibri" w:cs="Calibri"/>
              </w:rPr>
              <w:t xml:space="preserve"> across the practice</w:t>
            </w:r>
            <w:r>
              <w:rPr>
                <w:rStyle w:val="normaltextrun"/>
                <w:rFonts w:ascii="Calibri" w:eastAsia="Times New Roman" w:hAnsi="Calibri" w:cs="Calibri"/>
              </w:rPr>
              <w:t>.</w:t>
            </w:r>
          </w:p>
          <w:p w14:paraId="508E5A9F" w14:textId="77777777" w:rsidR="000F4430" w:rsidRDefault="000F4430" w:rsidP="000F4430"/>
          <w:p w14:paraId="003766CC" w14:textId="02093670" w:rsidR="000F4430" w:rsidRDefault="000F4430" w:rsidP="000F4430">
            <w:r>
              <w:t>Fourth, the antibiotic stewardship team should have determined how to access antibiotic prescri</w:t>
            </w:r>
            <w:r w:rsidR="00DD287E">
              <w:t>ption</w:t>
            </w:r>
            <w:r>
              <w:t xml:space="preserve"> data using the metric of </w:t>
            </w:r>
            <w:r w:rsidRPr="007A1928">
              <w:t xml:space="preserve">number of antibiotic prescriptions </w:t>
            </w:r>
            <w:r>
              <w:t xml:space="preserve">over number of clinic visits. </w:t>
            </w:r>
            <w:r w:rsidR="00DD287E">
              <w:t>Additionally, approaches to accessing provider</w:t>
            </w:r>
            <w:r w:rsidR="006D6B3A">
              <w:t>-</w:t>
            </w:r>
            <w:r w:rsidR="00DD287E">
              <w:t xml:space="preserve">specific antibiotic prescription data and infectious condition specific antibiotic prescription data should be in place. </w:t>
            </w:r>
            <w:r>
              <w:t xml:space="preserve">Moreover, a process of generating antibiotic prescribing data at least quarterly should have </w:t>
            </w:r>
            <w:r w:rsidR="006D6B3A">
              <w:t xml:space="preserve">been </w:t>
            </w:r>
            <w:r>
              <w:t xml:space="preserve">developed to monitor changes in antibiotic prescribing over time. </w:t>
            </w:r>
          </w:p>
          <w:p w14:paraId="686F5C33" w14:textId="77777777" w:rsidR="000F4430" w:rsidRDefault="000F4430" w:rsidP="000F4430"/>
          <w:p w14:paraId="1331044C" w14:textId="367A1E49" w:rsidR="000F4430" w:rsidRDefault="000F4430" w:rsidP="000F4430">
            <w:r>
              <w:t xml:space="preserve">Fifth, the stewardship team </w:t>
            </w:r>
            <w:r w:rsidR="00DD287E">
              <w:t>should have</w:t>
            </w:r>
            <w:r>
              <w:t xml:space="preserve"> worked </w:t>
            </w:r>
            <w:r w:rsidR="00DD287E">
              <w:t xml:space="preserve">with </w:t>
            </w:r>
            <w:r>
              <w:t xml:space="preserve">other members of the practice to </w:t>
            </w:r>
            <w:r w:rsidR="00D93E2B">
              <w:t>improve</w:t>
            </w:r>
            <w:r>
              <w:t xml:space="preserve"> communication skills between practice members</w:t>
            </w:r>
            <w:r w:rsidR="00D93E2B">
              <w:t xml:space="preserve"> and standardize practices</w:t>
            </w:r>
            <w:r>
              <w:t xml:space="preserve"> around antibiotic prescribing </w:t>
            </w:r>
            <w:r w:rsidR="00D93E2B">
              <w:t>for common infectious diseases</w:t>
            </w:r>
            <w:r w:rsidR="006D6B3A">
              <w:t>,</w:t>
            </w:r>
            <w:r w:rsidR="00D93E2B">
              <w:t xml:space="preserve"> </w:t>
            </w:r>
            <w:r>
              <w:t xml:space="preserve">as well as </w:t>
            </w:r>
            <w:r w:rsidR="00D93E2B">
              <w:t xml:space="preserve">develop </w:t>
            </w:r>
            <w:r w:rsidR="00DD287E">
              <w:t>e</w:t>
            </w:r>
            <w:r w:rsidRPr="00931FB3">
              <w:t xml:space="preserve">ffective communication among practice members </w:t>
            </w:r>
            <w:r w:rsidR="00DD287E">
              <w:t xml:space="preserve">and patients </w:t>
            </w:r>
            <w:r w:rsidR="00D93E2B">
              <w:t>about management of common infectious diseases</w:t>
            </w:r>
            <w:r w:rsidR="006D6B3A">
              <w:t>,</w:t>
            </w:r>
            <w:r w:rsidR="00D93E2B">
              <w:t xml:space="preserve"> including when antibiotics are and are not needed</w:t>
            </w:r>
            <w:r w:rsidR="006D6B3A">
              <w:t>.</w:t>
            </w:r>
          </w:p>
          <w:p w14:paraId="5A7E8B75" w14:textId="77777777" w:rsidR="000F4430" w:rsidRDefault="000F4430" w:rsidP="000F4430"/>
          <w:p w14:paraId="43B8FC04" w14:textId="497AF0D7" w:rsidR="000F4430" w:rsidRDefault="000F4430" w:rsidP="000F4430">
            <w:r>
              <w:t xml:space="preserve">Sixth, through discussions with other members of the practice, the antibiotic stewardship team </w:t>
            </w:r>
            <w:r w:rsidR="00DD287E">
              <w:t xml:space="preserve">should have </w:t>
            </w:r>
            <w:r>
              <w:t xml:space="preserve">prioritized a list of infectious conditions to target and at </w:t>
            </w:r>
            <w:proofErr w:type="spellStart"/>
            <w:r>
              <w:lastRenderedPageBreak/>
              <w:t>practicewide</w:t>
            </w:r>
            <w:proofErr w:type="spellEnd"/>
            <w:r>
              <w:t xml:space="preserve"> meetings discussed best practices in the diagnosis and treatment of these infectious processes</w:t>
            </w:r>
            <w:r w:rsidR="00DD287E">
              <w:t>. D</w:t>
            </w:r>
            <w:r>
              <w:t xml:space="preserve">iscussion guides </w:t>
            </w:r>
            <w:r w:rsidR="00DD287E">
              <w:t xml:space="preserve">should have been used </w:t>
            </w:r>
            <w:r>
              <w:t xml:space="preserve">to build consensus around </w:t>
            </w:r>
            <w:proofErr w:type="spellStart"/>
            <w:r>
              <w:t>practicewide</w:t>
            </w:r>
            <w:proofErr w:type="spellEnd"/>
            <w:r>
              <w:t xml:space="preserve"> approaches for managing these infections.</w:t>
            </w:r>
          </w:p>
          <w:p w14:paraId="2AA9109A" w14:textId="77777777" w:rsidR="000F4430" w:rsidRDefault="000F4430" w:rsidP="000F4430"/>
          <w:p w14:paraId="32EEB40B" w14:textId="77777777" w:rsidR="000F4430" w:rsidRDefault="000F4430" w:rsidP="000F4430">
            <w:r>
              <w:t xml:space="preserve">Seventh, after efforts focus on educating and building consensus around specific infectious conditions, antibiotic prescribing data should be monitored and reported back to the practice. As an example, if a “never antibiotic” condition such as bronchitis was the focus of recent educational efforts, </w:t>
            </w:r>
            <w:r w:rsidR="00DD287E">
              <w:t xml:space="preserve">data on </w:t>
            </w:r>
            <w:r>
              <w:t>the proportion of</w:t>
            </w:r>
            <w:r w:rsidRPr="0081129F">
              <w:t xml:space="preserve"> visits for acute bronchitis </w:t>
            </w:r>
            <w:r>
              <w:t xml:space="preserve">that </w:t>
            </w:r>
            <w:r w:rsidRPr="0081129F">
              <w:t>have an antibiotic prescription across the practice</w:t>
            </w:r>
            <w:r>
              <w:t xml:space="preserve"> and </w:t>
            </w:r>
            <w:r w:rsidR="00DD287E">
              <w:t xml:space="preserve">by </w:t>
            </w:r>
            <w:r>
              <w:t xml:space="preserve">individual prescriber </w:t>
            </w:r>
            <w:r w:rsidR="00DD287E">
              <w:t xml:space="preserve">should have been reviewed before and after the educational initiative. </w:t>
            </w:r>
          </w:p>
          <w:p w14:paraId="0A7DEA82" w14:textId="77777777" w:rsidR="000F4430" w:rsidRPr="00AF2FFC" w:rsidRDefault="000F4430" w:rsidP="000F4430"/>
          <w:p w14:paraId="05063E2C" w14:textId="077EF650" w:rsidR="0041769D" w:rsidRPr="00B33CC9" w:rsidRDefault="000F4430" w:rsidP="00007001">
            <w:r>
              <w:t>The eight</w:t>
            </w:r>
            <w:r w:rsidR="00D93E2B">
              <w:t>h</w:t>
            </w:r>
            <w:r>
              <w:t xml:space="preserve"> step is to develop a sustai</w:t>
            </w:r>
            <w:r w:rsidRPr="00C02CFE">
              <w:t>nability plan</w:t>
            </w:r>
            <w:r w:rsidR="009C3018">
              <w:t>.</w:t>
            </w:r>
          </w:p>
        </w:tc>
        <w:tc>
          <w:tcPr>
            <w:tcW w:w="4950" w:type="dxa"/>
          </w:tcPr>
          <w:p w14:paraId="5B8BC0D3" w14:textId="58A730AF" w:rsidR="000F4430" w:rsidRDefault="006D564D" w:rsidP="000F4430">
            <w:pPr>
              <w:rPr>
                <w:b/>
                <w:bCs/>
                <w:sz w:val="28"/>
                <w:szCs w:val="28"/>
              </w:rPr>
            </w:pPr>
            <w:r>
              <w:rPr>
                <w:b/>
                <w:bCs/>
                <w:sz w:val="28"/>
                <w:szCs w:val="28"/>
              </w:rPr>
              <w:lastRenderedPageBreak/>
              <w:t>Slide 4</w:t>
            </w:r>
            <w:r w:rsidR="001235AB">
              <w:rPr>
                <w:noProof/>
              </w:rPr>
              <w:drawing>
                <wp:inline distT="0" distB="0" distL="0" distR="0" wp14:anchorId="7F3821E2" wp14:editId="2123A31B">
                  <wp:extent cx="3006090" cy="2254885"/>
                  <wp:effectExtent l="0" t="0" r="3810" b="0"/>
                  <wp:docPr id="6" name="Picture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320A" w:rsidRPr="00084114" w14:paraId="222C6C1A" w14:textId="77777777" w:rsidTr="00B33CC9">
        <w:trPr>
          <w:cantSplit/>
          <w:trHeight w:val="335"/>
        </w:trPr>
        <w:tc>
          <w:tcPr>
            <w:tcW w:w="5490" w:type="dxa"/>
          </w:tcPr>
          <w:p w14:paraId="643A4CCB" w14:textId="77777777" w:rsidR="009B320A" w:rsidRPr="009B320A" w:rsidRDefault="009B320A" w:rsidP="000F4430">
            <w:pPr>
              <w:rPr>
                <w:b/>
                <w:sz w:val="28"/>
                <w:szCs w:val="28"/>
              </w:rPr>
            </w:pPr>
            <w:r w:rsidRPr="009B320A">
              <w:rPr>
                <w:b/>
                <w:sz w:val="28"/>
                <w:szCs w:val="28"/>
              </w:rPr>
              <w:lastRenderedPageBreak/>
              <w:t>Sustainability Plan</w:t>
            </w:r>
          </w:p>
          <w:p w14:paraId="2BA0F5E4" w14:textId="77777777" w:rsidR="009B320A" w:rsidRDefault="009B320A" w:rsidP="000F4430"/>
          <w:p w14:paraId="5906061E" w14:textId="6CA593FD" w:rsidR="009B320A" w:rsidRDefault="00007001" w:rsidP="000F4430">
            <w:r w:rsidRPr="00007001">
              <w:t xml:space="preserve">An initial sustainability plan should be developed within the first </w:t>
            </w:r>
            <w:r w:rsidR="00306F6C">
              <w:t>2</w:t>
            </w:r>
            <w:r w:rsidRPr="00007001">
              <w:t xml:space="preserve"> years of establishing the stewardship team</w:t>
            </w:r>
            <w:r w:rsidR="008A0896">
              <w:t xml:space="preserve"> to review the primary goals of the stewardship team</w:t>
            </w:r>
            <w:r w:rsidRPr="00007001">
              <w:t xml:space="preserve">. </w:t>
            </w:r>
            <w:r w:rsidR="008A0896">
              <w:t xml:space="preserve">The initial sustainability plan should include </w:t>
            </w:r>
            <w:r w:rsidR="009B320A" w:rsidRPr="006D564D">
              <w:t xml:space="preserve">an approximate outline of the month to month plans during </w:t>
            </w:r>
            <w:r w:rsidR="008A0896">
              <w:t>the first 1</w:t>
            </w:r>
            <w:r w:rsidR="00306F6C">
              <w:rPr>
                <w:rFonts w:cstheme="minorHAnsi"/>
              </w:rPr>
              <w:t>–</w:t>
            </w:r>
            <w:r w:rsidR="008A0896">
              <w:t>2 years</w:t>
            </w:r>
            <w:r w:rsidR="009B320A" w:rsidRPr="006D564D">
              <w:t xml:space="preserve"> (e.g., the order of th</w:t>
            </w:r>
            <w:r w:rsidR="009B320A">
              <w:t>e infectious conditions</w:t>
            </w:r>
            <w:r w:rsidR="009B320A" w:rsidRPr="006D564D">
              <w:t xml:space="preserve"> to focus on, the approximate amount of time that will be spent on each </w:t>
            </w:r>
            <w:r w:rsidR="009B320A">
              <w:t>condition</w:t>
            </w:r>
            <w:r w:rsidR="009B320A" w:rsidRPr="006D564D">
              <w:t>, how frequently to review antibiotic prescription data as a practice</w:t>
            </w:r>
            <w:r w:rsidR="009B320A">
              <w:t xml:space="preserve">, the frequency of </w:t>
            </w:r>
            <w:proofErr w:type="spellStart"/>
            <w:r w:rsidR="009B320A">
              <w:t>practicewide</w:t>
            </w:r>
            <w:proofErr w:type="spellEnd"/>
            <w:r w:rsidR="009B320A">
              <w:t xml:space="preserve"> meetings</w:t>
            </w:r>
            <w:r w:rsidR="009B320A" w:rsidRPr="006D564D">
              <w:t xml:space="preserve">). The </w:t>
            </w:r>
            <w:r w:rsidR="009B320A">
              <w:t xml:space="preserve">initial </w:t>
            </w:r>
            <w:r w:rsidR="009B320A" w:rsidRPr="006D564D">
              <w:t>sustainability plan should be reviewed with senior leadership</w:t>
            </w:r>
            <w:r w:rsidR="001D535A">
              <w:t xml:space="preserve">. After approval from senior leadership, review </w:t>
            </w:r>
            <w:r w:rsidR="006A1A3E">
              <w:t xml:space="preserve">the sustainability plan </w:t>
            </w:r>
            <w:r w:rsidR="001D535A">
              <w:t>with practice members</w:t>
            </w:r>
            <w:r w:rsidR="009B320A" w:rsidRPr="006D564D">
              <w:t>.</w:t>
            </w:r>
            <w:r w:rsidR="00661985">
              <w:t xml:space="preserve"> Refer to the document titled “</w:t>
            </w:r>
            <w:r w:rsidR="00661985" w:rsidRPr="00661985">
              <w:t>Timeline for Improving Antibiotic Stewardship in Ambulatory Care</w:t>
            </w:r>
            <w:r w:rsidR="00661985">
              <w:t xml:space="preserve">” to assist with developing the initial sustainability plan. </w:t>
            </w:r>
          </w:p>
          <w:p w14:paraId="57258204" w14:textId="77777777" w:rsidR="009B320A" w:rsidRDefault="009B320A" w:rsidP="000F4430">
            <w:pPr>
              <w:rPr>
                <w:b/>
                <w:sz w:val="28"/>
                <w:szCs w:val="28"/>
              </w:rPr>
            </w:pPr>
          </w:p>
          <w:p w14:paraId="54F9BA7B" w14:textId="272B4520" w:rsidR="009B320A" w:rsidRPr="00C02CFE" w:rsidRDefault="009B320A" w:rsidP="009B320A">
            <w:r>
              <w:t>After the above steps have been completed (likely in approximately 1</w:t>
            </w:r>
            <w:r w:rsidR="00306F6C">
              <w:rPr>
                <w:rFonts w:cstheme="minorHAnsi"/>
              </w:rPr>
              <w:t>–</w:t>
            </w:r>
            <w:r>
              <w:t>2 years), t</w:t>
            </w:r>
            <w:r w:rsidRPr="009B320A">
              <w:t>he sustainability plan should</w:t>
            </w:r>
            <w:r w:rsidR="008A0896">
              <w:t xml:space="preserve"> subsequently</w:t>
            </w:r>
            <w:r w:rsidRPr="009B320A">
              <w:t xml:space="preserve"> be updated </w:t>
            </w:r>
            <w:r>
              <w:t>on an annual basi</w:t>
            </w:r>
            <w:r w:rsidR="008A0896">
              <w:t>s</w:t>
            </w:r>
            <w:r>
              <w:t xml:space="preserve">. It should continue to have month to month plans outlining goals of the stewardship team for the next 12 months. </w:t>
            </w:r>
          </w:p>
          <w:p w14:paraId="0B73D129" w14:textId="77777777" w:rsidR="009B320A" w:rsidRDefault="009B320A" w:rsidP="009B320A"/>
          <w:p w14:paraId="7E0C76F8" w14:textId="2682F585" w:rsidR="009B320A" w:rsidRPr="00B33CC9" w:rsidRDefault="006D0A7A" w:rsidP="008A0896">
            <w:r>
              <w:t>To successfully execute these efforts, the stewardship team must continue to have protected time</w:t>
            </w:r>
            <w:r w:rsidR="007A595A">
              <w:t xml:space="preserve"> or effort</w:t>
            </w:r>
            <w:r>
              <w:t xml:space="preserve"> to focus on stewardship activities and continue to have </w:t>
            </w:r>
            <w:r w:rsidRPr="005662F3">
              <w:t>dedicated time to present during standing practice meetings</w:t>
            </w:r>
            <w:r>
              <w:t>, even after the initial 2</w:t>
            </w:r>
            <w:r w:rsidR="006A1A3E">
              <w:t>-</w:t>
            </w:r>
            <w:r>
              <w:t>year period.</w:t>
            </w:r>
            <w:r w:rsidR="006A1A3E">
              <w:t xml:space="preserve"> Review the annual sustainability plan with both senior leadership and practice members.</w:t>
            </w:r>
          </w:p>
        </w:tc>
        <w:tc>
          <w:tcPr>
            <w:tcW w:w="4950" w:type="dxa"/>
          </w:tcPr>
          <w:p w14:paraId="3F3CFFC1" w14:textId="10B8FBDE" w:rsidR="009B320A" w:rsidRDefault="00F26F1A" w:rsidP="000F4430">
            <w:pPr>
              <w:rPr>
                <w:b/>
                <w:bCs/>
                <w:sz w:val="28"/>
                <w:szCs w:val="28"/>
              </w:rPr>
            </w:pPr>
            <w:r>
              <w:rPr>
                <w:b/>
                <w:bCs/>
                <w:sz w:val="28"/>
                <w:szCs w:val="28"/>
              </w:rPr>
              <w:t>Slide 5</w:t>
            </w:r>
            <w:r w:rsidR="001235AB">
              <w:rPr>
                <w:noProof/>
              </w:rPr>
              <w:drawing>
                <wp:inline distT="0" distB="0" distL="0" distR="0" wp14:anchorId="3F4802F8" wp14:editId="7254D4F1">
                  <wp:extent cx="3006090" cy="2254885"/>
                  <wp:effectExtent l="0" t="0" r="3810" b="0"/>
                  <wp:docPr id="7" name="Picture 7"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D564D" w:rsidRPr="00084114" w14:paraId="03EC9605" w14:textId="77777777" w:rsidTr="00B33CC9">
        <w:trPr>
          <w:cantSplit/>
          <w:trHeight w:val="335"/>
        </w:trPr>
        <w:tc>
          <w:tcPr>
            <w:tcW w:w="5490" w:type="dxa"/>
          </w:tcPr>
          <w:p w14:paraId="1D3BE4E2" w14:textId="3B5D5702" w:rsidR="006D564D" w:rsidRPr="00FB5185" w:rsidRDefault="003E4204" w:rsidP="006D564D">
            <w:pPr>
              <w:rPr>
                <w:b/>
                <w:sz w:val="28"/>
                <w:szCs w:val="28"/>
              </w:rPr>
            </w:pPr>
            <w:r>
              <w:rPr>
                <w:b/>
                <w:sz w:val="28"/>
                <w:szCs w:val="28"/>
              </w:rPr>
              <w:lastRenderedPageBreak/>
              <w:t>Cluster</w:t>
            </w:r>
            <w:r w:rsidR="00306F6C">
              <w:rPr>
                <w:b/>
                <w:sz w:val="28"/>
                <w:szCs w:val="28"/>
              </w:rPr>
              <w:t>-</w:t>
            </w:r>
            <w:r>
              <w:rPr>
                <w:b/>
                <w:sz w:val="28"/>
                <w:szCs w:val="28"/>
              </w:rPr>
              <w:t>Randomized</w:t>
            </w:r>
            <w:r w:rsidR="00306F6C">
              <w:rPr>
                <w:b/>
                <w:sz w:val="28"/>
                <w:szCs w:val="28"/>
              </w:rPr>
              <w:t xml:space="preserve"> </w:t>
            </w:r>
            <w:r>
              <w:rPr>
                <w:b/>
                <w:sz w:val="28"/>
                <w:szCs w:val="28"/>
              </w:rPr>
              <w:t>Trial</w:t>
            </w:r>
          </w:p>
          <w:p w14:paraId="1DC877DD" w14:textId="77777777" w:rsidR="006D564D" w:rsidRDefault="006D564D" w:rsidP="006D564D"/>
          <w:p w14:paraId="2EAB10E2" w14:textId="77777777" w:rsidR="006D564D" w:rsidRDefault="006D564D" w:rsidP="006D564D">
            <w:r>
              <w:t>SAY:</w:t>
            </w:r>
            <w:r>
              <w:br/>
            </w:r>
          </w:p>
          <w:p w14:paraId="73B37F65" w14:textId="06DFC29E" w:rsidR="006D564D" w:rsidRDefault="006D564D" w:rsidP="006D564D">
            <w:r>
              <w:t xml:space="preserve">Consider </w:t>
            </w:r>
            <w:r w:rsidR="0031642D">
              <w:t>this</w:t>
            </w:r>
            <w:r>
              <w:t xml:space="preserve"> example </w:t>
            </w:r>
            <w:r w:rsidR="003E02E4">
              <w:t xml:space="preserve">that highlights the </w:t>
            </w:r>
            <w:r w:rsidR="005159CD">
              <w:t xml:space="preserve">potential </w:t>
            </w:r>
            <w:r w:rsidR="003E02E4">
              <w:t xml:space="preserve">impact of antibiotic stewardship in ambulatory practices but also underscores the importance of sustaining stewardship activities. </w:t>
            </w:r>
          </w:p>
          <w:p w14:paraId="482B48F7" w14:textId="77777777" w:rsidR="006D564D" w:rsidRDefault="006D564D" w:rsidP="006D564D"/>
          <w:p w14:paraId="3F9B0E90" w14:textId="77777777" w:rsidR="00B05596" w:rsidRDefault="006D564D" w:rsidP="006D564D">
            <w:r>
              <w:t>A cluster-randomized controlled trial of pediatric practices was undertaken in which entire practices were e</w:t>
            </w:r>
            <w:r w:rsidR="00B05596">
              <w:t>nrolled into one of two arms.</w:t>
            </w:r>
          </w:p>
          <w:p w14:paraId="3A8A7431" w14:textId="77777777" w:rsidR="00B05596" w:rsidRDefault="00B05596" w:rsidP="006D564D"/>
          <w:p w14:paraId="6C985962" w14:textId="77777777" w:rsidR="00871D4F" w:rsidRDefault="00B05596" w:rsidP="006D564D">
            <w:r>
              <w:t xml:space="preserve">Practices in </w:t>
            </w:r>
            <w:r w:rsidR="00703A58">
              <w:t>the intervention arm</w:t>
            </w:r>
            <w:r>
              <w:t xml:space="preserve"> received a 1-hour education session followed by a year of practice-level antibiotic prescribing data for </w:t>
            </w:r>
            <w:r w:rsidR="006D564D">
              <w:t>upper respiratory tract infections and sinusitis</w:t>
            </w:r>
            <w:r w:rsidR="003E4204">
              <w:t xml:space="preserve">. In quarterly antibiotic prescription reports, the practice’s </w:t>
            </w:r>
            <w:r w:rsidR="001D3261">
              <w:t>antibiotic prescribing rates</w:t>
            </w:r>
            <w:r w:rsidR="0038291D">
              <w:t xml:space="preserve"> were compared to </w:t>
            </w:r>
            <w:r w:rsidR="001D3261">
              <w:t>each of the other 24 participating practices</w:t>
            </w:r>
            <w:r w:rsidR="006D564D">
              <w:t xml:space="preserve">. </w:t>
            </w:r>
            <w:r w:rsidR="003E4204">
              <w:t>Practices in the control arm</w:t>
            </w:r>
            <w:r w:rsidR="00AA2565">
              <w:t xml:space="preserve"> </w:t>
            </w:r>
            <w:r w:rsidR="006557A0">
              <w:t>did not receive any targeted education and did not receive periodic reports on their antibiotic use</w:t>
            </w:r>
            <w:r w:rsidR="001D3261">
              <w:t xml:space="preserve">. </w:t>
            </w:r>
          </w:p>
          <w:p w14:paraId="2BA9FFC9" w14:textId="77777777" w:rsidR="001D3261" w:rsidRDefault="001D3261" w:rsidP="006D564D"/>
          <w:p w14:paraId="6322B1F1" w14:textId="2F62C257" w:rsidR="005A5130" w:rsidRPr="006A294B" w:rsidRDefault="001D3261" w:rsidP="001D3261">
            <w:r>
              <w:t>At the end of the one</w:t>
            </w:r>
            <w:r w:rsidR="00AC55FB">
              <w:t>-</w:t>
            </w:r>
            <w:r>
              <w:t xml:space="preserve">year study period, practices in the first group </w:t>
            </w:r>
            <w:r w:rsidR="00AA2565">
              <w:t>experienced a</w:t>
            </w:r>
            <w:r>
              <w:t xml:space="preserve"> 50</w:t>
            </w:r>
            <w:r w:rsidR="00306F6C">
              <w:t xml:space="preserve"> percent</w:t>
            </w:r>
            <w:r>
              <w:t xml:space="preserve"> reduction in the use of guideline noncompliant antibiotic use compared to the second group</w:t>
            </w:r>
            <w:r w:rsidR="006C7A20">
              <w:t>, demonstrating the importance of implementing interventions coupled with measuring and reporting associated changes in antibiotic use</w:t>
            </w:r>
            <w:r w:rsidR="00B33CC9">
              <w:t>.</w:t>
            </w:r>
          </w:p>
        </w:tc>
        <w:tc>
          <w:tcPr>
            <w:tcW w:w="4950" w:type="dxa"/>
          </w:tcPr>
          <w:p w14:paraId="4511460A" w14:textId="256A8264" w:rsidR="006D564D" w:rsidRPr="00FB5185" w:rsidRDefault="006D564D" w:rsidP="006D564D">
            <w:pPr>
              <w:rPr>
                <w:b/>
                <w:bCs/>
                <w:sz w:val="28"/>
                <w:szCs w:val="28"/>
              </w:rPr>
            </w:pPr>
            <w:r w:rsidRPr="64FCEC67">
              <w:rPr>
                <w:b/>
                <w:bCs/>
                <w:sz w:val="28"/>
                <w:szCs w:val="28"/>
              </w:rPr>
              <w:t xml:space="preserve">Slide </w:t>
            </w:r>
            <w:r w:rsidR="00F26F1A">
              <w:rPr>
                <w:b/>
                <w:bCs/>
                <w:sz w:val="28"/>
                <w:szCs w:val="28"/>
              </w:rPr>
              <w:t>6</w:t>
            </w:r>
            <w:r w:rsidR="00373E13">
              <w:rPr>
                <w:noProof/>
              </w:rPr>
              <w:drawing>
                <wp:inline distT="0" distB="0" distL="0" distR="0" wp14:anchorId="62E37149" wp14:editId="75E8B358">
                  <wp:extent cx="3006090" cy="2254885"/>
                  <wp:effectExtent l="0" t="0" r="3810" b="0"/>
                  <wp:docPr id="8" name="Picture 8"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2B8BF28" w14:textId="77777777" w:rsidR="006D564D" w:rsidRDefault="006D564D" w:rsidP="006D564D"/>
          <w:p w14:paraId="448A2CFC" w14:textId="77777777" w:rsidR="006D564D" w:rsidRDefault="006D564D" w:rsidP="006D564D">
            <w:pPr>
              <w:rPr>
                <w:b/>
                <w:bCs/>
                <w:sz w:val="28"/>
                <w:szCs w:val="28"/>
              </w:rPr>
            </w:pPr>
          </w:p>
        </w:tc>
      </w:tr>
      <w:tr w:rsidR="00743CB6" w:rsidRPr="00084114" w14:paraId="7A8A6BCC" w14:textId="77777777" w:rsidTr="00B33CC9">
        <w:trPr>
          <w:cantSplit/>
          <w:trHeight w:val="335"/>
        </w:trPr>
        <w:tc>
          <w:tcPr>
            <w:tcW w:w="5490" w:type="dxa"/>
          </w:tcPr>
          <w:p w14:paraId="2643E275" w14:textId="77777777" w:rsidR="00743CB6" w:rsidRDefault="00743CB6" w:rsidP="00743CB6">
            <w:pPr>
              <w:rPr>
                <w:b/>
                <w:bCs/>
                <w:sz w:val="28"/>
                <w:szCs w:val="28"/>
              </w:rPr>
            </w:pPr>
            <w:r>
              <w:rPr>
                <w:b/>
                <w:bCs/>
                <w:sz w:val="28"/>
                <w:szCs w:val="28"/>
              </w:rPr>
              <w:lastRenderedPageBreak/>
              <w:t>Post-Intervention</w:t>
            </w:r>
          </w:p>
          <w:p w14:paraId="15537587" w14:textId="77777777" w:rsidR="00743CB6" w:rsidRDefault="00743CB6" w:rsidP="00743CB6"/>
          <w:p w14:paraId="3DD07969" w14:textId="77777777" w:rsidR="00743CB6" w:rsidRDefault="00743CB6" w:rsidP="00743CB6">
            <w:r>
              <w:t>SAY:</w:t>
            </w:r>
          </w:p>
          <w:p w14:paraId="01CE81EC" w14:textId="77777777" w:rsidR="00743CB6" w:rsidRDefault="00743CB6" w:rsidP="00743CB6"/>
          <w:p w14:paraId="6A5AE6DD" w14:textId="7C6A4191" w:rsidR="009647B8" w:rsidRDefault="00743CB6" w:rsidP="00743CB6">
            <w:r>
              <w:t xml:space="preserve">After the </w:t>
            </w:r>
            <w:r w:rsidR="00306F6C">
              <w:t>1</w:t>
            </w:r>
            <w:r w:rsidR="002C0F9A">
              <w:t>-</w:t>
            </w:r>
            <w:r>
              <w:t xml:space="preserve">year study period, neither group received ongoing education or quarterly antibiotic prescribing data reports. In the figure on this slide, the intervention period is shaded in blue. The orange </w:t>
            </w:r>
            <w:r w:rsidR="002C0F9A">
              <w:t>line</w:t>
            </w:r>
            <w:r>
              <w:t xml:space="preserve"> represent</w:t>
            </w:r>
            <w:r w:rsidR="002C0F9A">
              <w:t>ed</w:t>
            </w:r>
            <w:r>
              <w:t xml:space="preserve"> antibiotic use before the intervention, during the intervention, and after the intervention</w:t>
            </w:r>
            <w:r w:rsidR="00312972">
              <w:t>,</w:t>
            </w:r>
            <w:r>
              <w:t xml:space="preserve"> for the group that received education and antibiotic use data</w:t>
            </w:r>
            <w:r w:rsidR="009647B8">
              <w:t xml:space="preserve"> during the intervention period</w:t>
            </w:r>
            <w:r>
              <w:t xml:space="preserve">. As can be seen, the intervention group’s antibiotic prescription practices </w:t>
            </w:r>
            <w:proofErr w:type="gramStart"/>
            <w:r>
              <w:t>reverted back</w:t>
            </w:r>
            <w:proofErr w:type="gramEnd"/>
            <w:r>
              <w:t xml:space="preserve"> to the pre-intervention period after the intervention</w:t>
            </w:r>
            <w:r w:rsidR="002C0F9A">
              <w:t xml:space="preserve"> and became similar to that of the control group, represented by the </w:t>
            </w:r>
            <w:r w:rsidR="00C64498">
              <w:t xml:space="preserve">black </w:t>
            </w:r>
            <w:r w:rsidR="002C0F9A">
              <w:t>line</w:t>
            </w:r>
            <w:r>
              <w:t xml:space="preserve">. </w:t>
            </w:r>
          </w:p>
          <w:p w14:paraId="3C57ABF7" w14:textId="77777777" w:rsidR="009647B8" w:rsidRDefault="009647B8" w:rsidP="00743CB6"/>
          <w:p w14:paraId="31070D0F" w14:textId="5ED15A77" w:rsidR="0091658B" w:rsidRPr="00B33CC9" w:rsidRDefault="00743CB6" w:rsidP="001E60DE">
            <w:r>
              <w:t xml:space="preserve">This study </w:t>
            </w:r>
            <w:r w:rsidR="00CE1FBD">
              <w:t>emphasizes</w:t>
            </w:r>
            <w:r>
              <w:t xml:space="preserve"> the importance of </w:t>
            </w:r>
            <w:r w:rsidR="000669DD">
              <w:t>developing a plan to sustain stewardship activities to ensure effective antibiotic prescribing practices are maintained</w:t>
            </w:r>
            <w:r w:rsidR="009647B8">
              <w:t xml:space="preserve"> even after the focus is shifted to new infectious conditions or non-infection</w:t>
            </w:r>
            <w:r w:rsidR="001121C5">
              <w:t>-</w:t>
            </w:r>
            <w:r w:rsidR="009647B8">
              <w:t>related initiatives</w:t>
            </w:r>
            <w:r w:rsidR="005A5130">
              <w:t xml:space="preserve"> such as improved blood pressure control initiatives</w:t>
            </w:r>
            <w:r w:rsidR="000669DD">
              <w:t>.</w:t>
            </w:r>
          </w:p>
        </w:tc>
        <w:tc>
          <w:tcPr>
            <w:tcW w:w="4950" w:type="dxa"/>
          </w:tcPr>
          <w:p w14:paraId="768CB669" w14:textId="733D8D69" w:rsidR="00743CB6" w:rsidRDefault="00743CB6" w:rsidP="00743CB6">
            <w:r w:rsidRPr="52E6B823">
              <w:rPr>
                <w:b/>
                <w:bCs/>
                <w:sz w:val="28"/>
                <w:szCs w:val="28"/>
              </w:rPr>
              <w:t xml:space="preserve">Slide </w:t>
            </w:r>
            <w:r w:rsidR="00F26F1A" w:rsidRPr="52E6B823">
              <w:rPr>
                <w:b/>
                <w:bCs/>
                <w:sz w:val="28"/>
                <w:szCs w:val="28"/>
              </w:rPr>
              <w:t>7</w:t>
            </w:r>
            <w:r w:rsidR="001670FD">
              <w:rPr>
                <w:noProof/>
              </w:rPr>
              <w:drawing>
                <wp:inline distT="0" distB="0" distL="0" distR="0" wp14:anchorId="5C80AC5C" wp14:editId="441DEBCD">
                  <wp:extent cx="3006090" cy="2254885"/>
                  <wp:effectExtent l="0" t="0" r="3810" b="0"/>
                  <wp:docPr id="5" name="Graphic 5"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lide 7"/>
                          <pic:cNvPicPr/>
                        </pic:nvPicPr>
                        <pic:blipFill>
                          <a:blip r:embed="rId19">
                            <a:extLst>
                              <a:ext uri="{96DAC541-7B7A-43D3-8B79-37D633B846F1}">
                                <asvg:svgBlip xmlns:asvg="http://schemas.microsoft.com/office/drawing/2016/SVG/main" r:embed="rId20"/>
                              </a:ext>
                            </a:extLst>
                          </a:blip>
                          <a:stretch>
                            <a:fillRect/>
                          </a:stretch>
                        </pic:blipFill>
                        <pic:spPr>
                          <a:xfrm>
                            <a:off x="0" y="0"/>
                            <a:ext cx="3006090" cy="2254885"/>
                          </a:xfrm>
                          <a:prstGeom prst="rect">
                            <a:avLst/>
                          </a:prstGeom>
                        </pic:spPr>
                      </pic:pic>
                    </a:graphicData>
                  </a:graphic>
                </wp:inline>
              </w:drawing>
            </w:r>
            <w:r w:rsidR="001742E8">
              <w:t xml:space="preserve"> </w:t>
            </w:r>
          </w:p>
          <w:p w14:paraId="0F3EE2AB" w14:textId="77777777" w:rsidR="00743CB6" w:rsidRPr="64FCEC67" w:rsidRDefault="00743CB6" w:rsidP="00743CB6">
            <w:pPr>
              <w:rPr>
                <w:b/>
                <w:bCs/>
                <w:sz w:val="28"/>
                <w:szCs w:val="28"/>
              </w:rPr>
            </w:pPr>
          </w:p>
        </w:tc>
      </w:tr>
      <w:tr w:rsidR="00FA3AF1" w:rsidRPr="00084114" w14:paraId="534A3D3E" w14:textId="77777777" w:rsidTr="00B33CC9">
        <w:trPr>
          <w:cantSplit/>
          <w:trHeight w:val="335"/>
        </w:trPr>
        <w:tc>
          <w:tcPr>
            <w:tcW w:w="5490" w:type="dxa"/>
          </w:tcPr>
          <w:p w14:paraId="2B565B5C" w14:textId="77777777" w:rsidR="00FA3AF1" w:rsidRPr="00B733DB" w:rsidRDefault="00FA3AF1" w:rsidP="00FA3AF1">
            <w:pPr>
              <w:rPr>
                <w:b/>
                <w:sz w:val="28"/>
                <w:szCs w:val="28"/>
              </w:rPr>
            </w:pPr>
            <w:r>
              <w:rPr>
                <w:b/>
                <w:sz w:val="28"/>
                <w:szCs w:val="28"/>
              </w:rPr>
              <w:lastRenderedPageBreak/>
              <w:t xml:space="preserve">Proportion of Visits </w:t>
            </w:r>
            <w:proofErr w:type="gramStart"/>
            <w:r>
              <w:rPr>
                <w:b/>
                <w:sz w:val="28"/>
                <w:szCs w:val="28"/>
              </w:rPr>
              <w:t>With</w:t>
            </w:r>
            <w:proofErr w:type="gramEnd"/>
            <w:r>
              <w:rPr>
                <w:b/>
                <w:sz w:val="28"/>
                <w:szCs w:val="28"/>
              </w:rPr>
              <w:t xml:space="preserve"> an Antibiotic Prescription</w:t>
            </w:r>
          </w:p>
          <w:p w14:paraId="2AFBA1C7" w14:textId="77777777" w:rsidR="00FA3AF1" w:rsidRDefault="00FA3AF1" w:rsidP="00FA3AF1"/>
          <w:p w14:paraId="127A2277" w14:textId="77777777" w:rsidR="00FA3AF1" w:rsidRDefault="00FA3AF1" w:rsidP="00FA3AF1">
            <w:r w:rsidRPr="002A0AA7">
              <w:t>SAY:</w:t>
            </w:r>
          </w:p>
          <w:p w14:paraId="7288FA88" w14:textId="77777777" w:rsidR="00FA3AF1" w:rsidRDefault="00FA3AF1" w:rsidP="00FA3AF1"/>
          <w:p w14:paraId="0C00224E" w14:textId="1362423A" w:rsidR="006D0A7A" w:rsidRDefault="006D0A7A" w:rsidP="006D0A7A">
            <w:r>
              <w:t xml:space="preserve">Even after the first </w:t>
            </w:r>
            <w:r w:rsidR="00306F6C">
              <w:t>2</w:t>
            </w:r>
            <w:r>
              <w:t xml:space="preserve"> years, certain stewardship activities will be ongoing components of the sustainability plan. These include reviewing antibiotic prescription data at least quarterly and feeding it back to clinicians in the practice. As antibiotic use unexpectedly increases for certain agents (e.g., fluoroquinolones) or for certain indications (e.g., never antibiotic conditions)</w:t>
            </w:r>
            <w:r w:rsidR="00306F6C">
              <w:t>,</w:t>
            </w:r>
            <w:r>
              <w:t xml:space="preserve"> additional interventions may be necessary.  </w:t>
            </w:r>
          </w:p>
          <w:p w14:paraId="7C30B737" w14:textId="77777777" w:rsidR="006D0A7A" w:rsidRDefault="006D0A7A" w:rsidP="00FA3AF1"/>
          <w:p w14:paraId="73F1B19D" w14:textId="2153DEE0" w:rsidR="00FA3AF1" w:rsidRPr="0062349B" w:rsidRDefault="00FA3AF1" w:rsidP="00FA3AF1">
            <w:r>
              <w:t xml:space="preserve">An approach to consider where to target educational efforts </w:t>
            </w:r>
            <w:r w:rsidR="006D0A7A">
              <w:t xml:space="preserve">that will inform the annual sustainability plan </w:t>
            </w:r>
            <w:r>
              <w:t>is to examine the proportion of clinic visits for which antibiotics are prescribed over time. On the slide is a chart of a hypothetical clinic’s prescribing pattern for upper respiratory tract infection, acute bronchitis, and influenza. These are three of the “never antibiotics” diagnoses</w:t>
            </w:r>
            <w:r w:rsidR="00306F6C">
              <w:rPr>
                <w:rFonts w:cstheme="minorHAnsi"/>
              </w:rPr>
              <w:t>—</w:t>
            </w:r>
            <w:r>
              <w:t xml:space="preserve">that is, diagnoses for which antibiotics should never be prescribed. </w:t>
            </w:r>
          </w:p>
          <w:p w14:paraId="1A37BEF6" w14:textId="77777777" w:rsidR="00FA3AF1" w:rsidRPr="0062349B" w:rsidRDefault="00FA3AF1" w:rsidP="00FA3AF1"/>
          <w:p w14:paraId="67A59EA2" w14:textId="299A042E" w:rsidR="00FA3AF1" w:rsidRPr="0062349B" w:rsidRDefault="006D0A7A" w:rsidP="00FA3AF1">
            <w:r>
              <w:t>Review</w:t>
            </w:r>
            <w:r w:rsidR="00FA3AF1">
              <w:t xml:space="preserve"> the </w:t>
            </w:r>
            <w:r w:rsidR="0095442C">
              <w:t xml:space="preserve">total </w:t>
            </w:r>
            <w:r w:rsidR="00FA3AF1">
              <w:t>number of clinic visits for each of these diagnoses</w:t>
            </w:r>
            <w:r w:rsidR="0095442C">
              <w:t xml:space="preserve"> </w:t>
            </w:r>
            <w:proofErr w:type="gramStart"/>
            <w:r w:rsidR="0095442C">
              <w:t>in a given</w:t>
            </w:r>
            <w:proofErr w:type="gramEnd"/>
            <w:r w:rsidR="0095442C">
              <w:t xml:space="preserve"> time period</w:t>
            </w:r>
            <w:r w:rsidR="00FA3AF1">
              <w:t>. Then</w:t>
            </w:r>
            <w:r>
              <w:t>, review</w:t>
            </w:r>
            <w:r w:rsidR="00FA3AF1">
              <w:t xml:space="preserve"> the proportion of these visits for which an antibiotic was prescribed. Consider </w:t>
            </w:r>
            <w:r>
              <w:t>such a review on a monthly or at least quarterly basis</w:t>
            </w:r>
            <w:r w:rsidR="00FA3AF1">
              <w:t xml:space="preserve">, to measure antibiotic prescribing over time. </w:t>
            </w:r>
          </w:p>
          <w:p w14:paraId="054A82E9" w14:textId="77777777" w:rsidR="00FA3AF1" w:rsidRPr="0062349B" w:rsidRDefault="00FA3AF1" w:rsidP="00FA3AF1"/>
          <w:p w14:paraId="34CA693F" w14:textId="3C3D19B1" w:rsidR="007D3FF1" w:rsidRPr="00B33CC9" w:rsidRDefault="00FA3AF1" w:rsidP="005937F1">
            <w:r>
              <w:t>In this example, the proportion of visits in which an antibiotic was prescribed went down over time</w:t>
            </w:r>
            <w:r w:rsidR="000439F7">
              <w:t xml:space="preserve"> for these never antibiotic conditions</w:t>
            </w:r>
            <w:r w:rsidR="00306F6C">
              <w:t>,</w:t>
            </w:r>
            <w:r w:rsidR="000439F7">
              <w:t xml:space="preserve"> suggesting that while there is always room for further improvement, focusing on additional efforts to reduce antibiotic prescribing for these conditions may not be as pressing as for some other conditions.</w:t>
            </w:r>
          </w:p>
        </w:tc>
        <w:tc>
          <w:tcPr>
            <w:tcW w:w="4950" w:type="dxa"/>
          </w:tcPr>
          <w:p w14:paraId="54345367" w14:textId="681A5FC1" w:rsidR="00FA3AF1" w:rsidRPr="00084114" w:rsidRDefault="00FA3AF1" w:rsidP="00FA3AF1">
            <w:pPr>
              <w:rPr>
                <w:b/>
                <w:bCs/>
                <w:sz w:val="28"/>
                <w:szCs w:val="28"/>
              </w:rPr>
            </w:pPr>
            <w:r>
              <w:rPr>
                <w:b/>
                <w:bCs/>
                <w:sz w:val="28"/>
                <w:szCs w:val="28"/>
              </w:rPr>
              <w:t xml:space="preserve">Slide </w:t>
            </w:r>
            <w:r w:rsidR="00F26F1A">
              <w:rPr>
                <w:b/>
                <w:bCs/>
                <w:sz w:val="28"/>
                <w:szCs w:val="28"/>
              </w:rPr>
              <w:t>8</w:t>
            </w:r>
            <w:r w:rsidR="00421591">
              <w:rPr>
                <w:noProof/>
              </w:rPr>
              <w:drawing>
                <wp:inline distT="0" distB="0" distL="0" distR="0" wp14:anchorId="1BAC0F9E" wp14:editId="2930D83F">
                  <wp:extent cx="3006090" cy="2254885"/>
                  <wp:effectExtent l="0" t="0" r="3810" b="0"/>
                  <wp:docPr id="10" name="Picture 10"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p>
          <w:p w14:paraId="76707520" w14:textId="77777777" w:rsidR="00FA3AF1" w:rsidRDefault="00FA3AF1" w:rsidP="00FA3AF1">
            <w:pPr>
              <w:rPr>
                <w:b/>
                <w:bCs/>
                <w:sz w:val="28"/>
                <w:szCs w:val="28"/>
              </w:rPr>
            </w:pPr>
          </w:p>
        </w:tc>
      </w:tr>
      <w:tr w:rsidR="007D3FF1" w:rsidRPr="00084114" w14:paraId="22D74BC9" w14:textId="77777777" w:rsidTr="00B33CC9">
        <w:trPr>
          <w:cantSplit/>
          <w:trHeight w:val="335"/>
        </w:trPr>
        <w:tc>
          <w:tcPr>
            <w:tcW w:w="5490" w:type="dxa"/>
          </w:tcPr>
          <w:p w14:paraId="621C4DA9" w14:textId="77777777" w:rsidR="007D3FF1" w:rsidRPr="00B733DB" w:rsidRDefault="00FE7C35" w:rsidP="007D3FF1">
            <w:pPr>
              <w:rPr>
                <w:b/>
                <w:sz w:val="28"/>
                <w:szCs w:val="28"/>
              </w:rPr>
            </w:pPr>
            <w:r>
              <w:rPr>
                <w:b/>
                <w:sz w:val="28"/>
                <w:szCs w:val="28"/>
              </w:rPr>
              <w:lastRenderedPageBreak/>
              <w:t>The Iterative Nature of Stewardship</w:t>
            </w:r>
          </w:p>
          <w:p w14:paraId="72DC39F0" w14:textId="77777777" w:rsidR="007D3FF1" w:rsidRDefault="007D3FF1" w:rsidP="007D3FF1">
            <w:pPr>
              <w:jc w:val="center"/>
            </w:pPr>
          </w:p>
          <w:p w14:paraId="05A79B76" w14:textId="77777777" w:rsidR="007D3FF1" w:rsidRDefault="007D3FF1" w:rsidP="007D3FF1">
            <w:r>
              <w:t>SAY:</w:t>
            </w:r>
          </w:p>
          <w:p w14:paraId="0A03A74E" w14:textId="77777777" w:rsidR="007D3FF1" w:rsidRDefault="007D3FF1" w:rsidP="007D3FF1">
            <w:pPr>
              <w:jc w:val="center"/>
            </w:pPr>
          </w:p>
          <w:p w14:paraId="49361FF8" w14:textId="77777777" w:rsidR="007D3FF1" w:rsidRDefault="00EF498D" w:rsidP="007D3FF1">
            <w:r>
              <w:t xml:space="preserve">This slide represents hypothetical changes in antibiotic prescriptions over time for patients with a diagnosis of influenza. </w:t>
            </w:r>
          </w:p>
          <w:p w14:paraId="3C75559F" w14:textId="77777777" w:rsidR="00EF498D" w:rsidRDefault="00EF498D" w:rsidP="007D3FF1"/>
          <w:p w14:paraId="7C627725" w14:textId="0753CBBF" w:rsidR="007D3FF1" w:rsidRDefault="007D3FF1" w:rsidP="007D3FF1">
            <w:r>
              <w:t xml:space="preserve">In this example, after the practice reviewed </w:t>
            </w:r>
            <w:r w:rsidR="003970F1">
              <w:t xml:space="preserve">the AHRQ </w:t>
            </w:r>
            <w:r w:rsidR="003970F1" w:rsidRPr="001C0DB4">
              <w:rPr>
                <w:rStyle w:val="normaltextrun"/>
                <w:rFonts w:ascii="Calibri" w:hAnsi="Calibri" w:cs="Calibri"/>
              </w:rPr>
              <w:t xml:space="preserve">Toolkit </w:t>
            </w:r>
            <w:proofErr w:type="gramStart"/>
            <w:r w:rsidR="00E26BBE">
              <w:rPr>
                <w:rStyle w:val="normaltextrun"/>
                <w:rFonts w:ascii="Calibri" w:hAnsi="Calibri" w:cs="Calibri"/>
              </w:rPr>
              <w:t>T</w:t>
            </w:r>
            <w:r w:rsidR="003970F1" w:rsidRPr="001C0DB4">
              <w:rPr>
                <w:rStyle w:val="normaltextrun"/>
                <w:rFonts w:ascii="Calibri" w:hAnsi="Calibri" w:cs="Calibri"/>
              </w:rPr>
              <w:t>o</w:t>
            </w:r>
            <w:proofErr w:type="gramEnd"/>
            <w:r w:rsidR="003970F1" w:rsidRPr="001C0DB4">
              <w:rPr>
                <w:rStyle w:val="normaltextrun"/>
                <w:rFonts w:ascii="Calibri" w:hAnsi="Calibri" w:cs="Calibri"/>
              </w:rPr>
              <w:t xml:space="preserve"> Improve Antibiotic Use in Ambulatory Care</w:t>
            </w:r>
            <w:r>
              <w:t xml:space="preserve"> material on influenza</w:t>
            </w:r>
            <w:r w:rsidR="00C41F93">
              <w:t xml:space="preserve"> and implemented changes</w:t>
            </w:r>
            <w:r>
              <w:t>, the practice ha</w:t>
            </w:r>
            <w:r w:rsidR="00EF498D">
              <w:t>d a decrease in the proportion</w:t>
            </w:r>
            <w:r>
              <w:t xml:space="preserve"> of influenza visits for which antibiotics </w:t>
            </w:r>
            <w:r w:rsidR="00EF498D">
              <w:t xml:space="preserve">were prescribed </w:t>
            </w:r>
            <w:r>
              <w:t xml:space="preserve">from </w:t>
            </w:r>
            <w:r w:rsidR="00EF498D">
              <w:t xml:space="preserve">approximately </w:t>
            </w:r>
            <w:r>
              <w:t>60</w:t>
            </w:r>
            <w:r w:rsidR="00E26BBE">
              <w:t xml:space="preserve"> percent</w:t>
            </w:r>
            <w:r>
              <w:t xml:space="preserve"> in November to 20</w:t>
            </w:r>
            <w:r w:rsidR="00E26BBE">
              <w:t xml:space="preserve"> percent</w:t>
            </w:r>
            <w:r>
              <w:t xml:space="preserve"> </w:t>
            </w:r>
            <w:r w:rsidR="00E26BBE">
              <w:t>the following</w:t>
            </w:r>
            <w:r>
              <w:t xml:space="preserve"> March. However, during the subsequent influenza season, </w:t>
            </w:r>
            <w:r w:rsidR="00EF498D">
              <w:t xml:space="preserve">percentages </w:t>
            </w:r>
            <w:r>
              <w:t>increased from 20</w:t>
            </w:r>
            <w:r w:rsidR="00E26BBE">
              <w:t xml:space="preserve"> percent</w:t>
            </w:r>
            <w:r>
              <w:t xml:space="preserve"> in November to 60</w:t>
            </w:r>
            <w:r w:rsidR="00E26BBE">
              <w:t xml:space="preserve"> percent</w:t>
            </w:r>
            <w:r>
              <w:t xml:space="preserve"> by January</w:t>
            </w:r>
            <w:r w:rsidR="00EF498D">
              <w:t xml:space="preserve">. </w:t>
            </w:r>
          </w:p>
          <w:p w14:paraId="6881C418" w14:textId="77777777" w:rsidR="003E7F9B" w:rsidRDefault="003E7F9B" w:rsidP="007D3FF1"/>
          <w:p w14:paraId="554CBE16" w14:textId="2975FD0C" w:rsidR="00C60A5D" w:rsidRDefault="003E7F9B" w:rsidP="003E7F9B">
            <w:r>
              <w:t xml:space="preserve">After reviewing these data, the stewardship team should </w:t>
            </w:r>
            <w:r w:rsidR="00EF498D">
              <w:t>re</w:t>
            </w:r>
            <w:r>
              <w:t xml:space="preserve">focus </w:t>
            </w:r>
            <w:r w:rsidR="00EF498D">
              <w:t xml:space="preserve">efforts </w:t>
            </w:r>
            <w:r>
              <w:t>on influenza again</w:t>
            </w:r>
            <w:r w:rsidR="003970F1">
              <w:t xml:space="preserve"> rather than moving on to a new infectious condition to target</w:t>
            </w:r>
            <w:r>
              <w:t xml:space="preserve">. Consider once again succinctly presenting the educational content such </w:t>
            </w:r>
            <w:r w:rsidR="00EF498D">
              <w:t xml:space="preserve">the presentation </w:t>
            </w:r>
            <w:r w:rsidR="00624B5F">
              <w:t>(</w:t>
            </w:r>
            <w:hyperlink r:id="rId22" w:history="1">
              <w:r w:rsidR="00624B5F" w:rsidRPr="00624B5F">
                <w:rPr>
                  <w:rStyle w:val="Hyperlink"/>
                </w:rPr>
                <w:t>slides</w:t>
              </w:r>
            </w:hyperlink>
            <w:r w:rsidR="00624B5F">
              <w:t xml:space="preserve"> and </w:t>
            </w:r>
            <w:hyperlink r:id="rId23" w:history="1">
              <w:r w:rsidR="00624B5F" w:rsidRPr="00624B5F">
                <w:rPr>
                  <w:rStyle w:val="Hyperlink"/>
                </w:rPr>
                <w:t>facilitator guide</w:t>
              </w:r>
            </w:hyperlink>
            <w:r w:rsidR="00624B5F">
              <w:t xml:space="preserve">) </w:t>
            </w:r>
            <w:r>
              <w:t xml:space="preserve">or </w:t>
            </w:r>
            <w:hyperlink r:id="rId24" w:history="1">
              <w:r w:rsidRPr="00624B5F">
                <w:rPr>
                  <w:rStyle w:val="Hyperlink"/>
                </w:rPr>
                <w:t>one-pager</w:t>
              </w:r>
            </w:hyperlink>
            <w:r w:rsidR="00EF498D">
              <w:t xml:space="preserve"> on influenza</w:t>
            </w:r>
            <w:r>
              <w:t xml:space="preserve"> during practice meetings. Also, review the </w:t>
            </w:r>
            <w:hyperlink r:id="rId25" w:history="1">
              <w:r w:rsidRPr="00624B5F">
                <w:rPr>
                  <w:rStyle w:val="Hyperlink"/>
                </w:rPr>
                <w:t>discussion guide</w:t>
              </w:r>
            </w:hyperlink>
            <w:r>
              <w:t xml:space="preserve"> with </w:t>
            </w:r>
            <w:r w:rsidR="00EF498D">
              <w:t>p</w:t>
            </w:r>
            <w:r>
              <w:t xml:space="preserve">ractice </w:t>
            </w:r>
            <w:r w:rsidR="00EF498D">
              <w:t xml:space="preserve">members </w:t>
            </w:r>
            <w:r>
              <w:t xml:space="preserve">to enhance consistency </w:t>
            </w:r>
            <w:r w:rsidR="00C60A5D">
              <w:t xml:space="preserve">regarding </w:t>
            </w:r>
            <w:r w:rsidR="00EF498D">
              <w:t xml:space="preserve">issues such as </w:t>
            </w:r>
            <w:r w:rsidR="00C60A5D">
              <w:t xml:space="preserve">what rapid diagnostics </w:t>
            </w:r>
            <w:r w:rsidR="00EF498D">
              <w:t>should be</w:t>
            </w:r>
            <w:r w:rsidR="00C60A5D">
              <w:t xml:space="preserve"> available, who </w:t>
            </w:r>
            <w:r w:rsidR="00EF498D">
              <w:t xml:space="preserve">should </w:t>
            </w:r>
            <w:r w:rsidR="00C60A5D">
              <w:t>undergo influenza testing, how influenza results</w:t>
            </w:r>
            <w:r w:rsidR="0057455F">
              <w:t xml:space="preserve"> will</w:t>
            </w:r>
            <w:r w:rsidR="00C60A5D">
              <w:t xml:space="preserve"> be communicated to patie</w:t>
            </w:r>
            <w:r w:rsidR="00624B5F">
              <w:t>n</w:t>
            </w:r>
            <w:r w:rsidR="00C60A5D">
              <w:t xml:space="preserve">ts, </w:t>
            </w:r>
            <w:r w:rsidR="00EF498D">
              <w:t xml:space="preserve">and </w:t>
            </w:r>
            <w:r w:rsidR="00C60A5D">
              <w:t xml:space="preserve">what symptomatic treatment the practice </w:t>
            </w:r>
            <w:r w:rsidR="00E26BBE">
              <w:t xml:space="preserve">will </w:t>
            </w:r>
            <w:r w:rsidR="00C60A5D">
              <w:t>recommend</w:t>
            </w:r>
            <w:r w:rsidR="00EF498D">
              <w:t xml:space="preserve"> for patients with influenza</w:t>
            </w:r>
            <w:r w:rsidR="003970F1">
              <w:t>.</w:t>
            </w:r>
          </w:p>
          <w:p w14:paraId="7C252502" w14:textId="77777777" w:rsidR="003E7F9B" w:rsidRDefault="003E7F9B" w:rsidP="003E7F9B">
            <w:r>
              <w:t xml:space="preserve"> </w:t>
            </w:r>
          </w:p>
          <w:p w14:paraId="3809C7D2" w14:textId="13396088" w:rsidR="00CA20E5" w:rsidRDefault="007D3FF1" w:rsidP="007D3FF1">
            <w:r>
              <w:t xml:space="preserve">Consider investigating whether any other changes could have negatively impacted </w:t>
            </w:r>
            <w:r w:rsidR="00997668">
              <w:t>antibiotic prescribing for influenza</w:t>
            </w:r>
            <w:r>
              <w:t>, such as new staff</w:t>
            </w:r>
            <w:r w:rsidR="00A54A5E">
              <w:t xml:space="preserve"> </w:t>
            </w:r>
            <w:r w:rsidR="00547DEA">
              <w:t>who</w:t>
            </w:r>
            <w:r w:rsidR="00A54A5E">
              <w:t xml:space="preserve"> were not part of the initial educational efforts</w:t>
            </w:r>
            <w:r>
              <w:t xml:space="preserve">, </w:t>
            </w:r>
            <w:r w:rsidR="00CA20E5">
              <w:t>after</w:t>
            </w:r>
            <w:r w:rsidR="00547DEA">
              <w:t>-</w:t>
            </w:r>
            <w:r w:rsidR="00CA20E5">
              <w:t>hours triaging by a call center not familiar with the practice</w:t>
            </w:r>
            <w:r w:rsidR="00653216">
              <w:t>’</w:t>
            </w:r>
            <w:r w:rsidR="00CA20E5">
              <w:t>s approach to managing influenza, or delays in receiving influenza testing results</w:t>
            </w:r>
            <w:r w:rsidR="00653216">
              <w:t xml:space="preserve"> leading to antibiotic prescriptions</w:t>
            </w:r>
            <w:r w:rsidR="00CA20E5">
              <w:t>.</w:t>
            </w:r>
          </w:p>
          <w:p w14:paraId="6A439422" w14:textId="77777777" w:rsidR="00CA20E5" w:rsidRDefault="00CA20E5" w:rsidP="007D3FF1"/>
          <w:p w14:paraId="5F89A5E7" w14:textId="519146AC" w:rsidR="007D3FF1" w:rsidRPr="00B33CC9" w:rsidRDefault="00CA20E5" w:rsidP="006C4699">
            <w:r>
              <w:t xml:space="preserve">Similarly, after re-education efforts occur, if the stewardship team still notices an unacceptably high rate of antibiotic prescribing for influenza, consider additional interventions. Examples might include working with information technologists to develop </w:t>
            </w:r>
            <w:r w:rsidR="003227B6">
              <w:t>an electronic link to the influenza one</w:t>
            </w:r>
            <w:r w:rsidR="00547DEA">
              <w:t>-</w:t>
            </w:r>
            <w:r w:rsidR="003227B6">
              <w:t xml:space="preserve">pager which includes the diagnostic criteria for when a clinical diagnosis of influenza is reasonable. Similarly, informational technologists may be </w:t>
            </w:r>
            <w:r w:rsidR="003227B6">
              <w:lastRenderedPageBreak/>
              <w:t xml:space="preserve">able to develop </w:t>
            </w:r>
            <w:r>
              <w:t xml:space="preserve">an alert in the electronic health record reminding clinicians that antibiotics are generally unnecessary for influenza when an influenza diagnosis is entered. </w:t>
            </w:r>
            <w:r w:rsidR="000D1150">
              <w:t>I</w:t>
            </w:r>
            <w:r w:rsidR="00955AEC">
              <w:t>f</w:t>
            </w:r>
            <w:r w:rsidR="000D1150">
              <w:t xml:space="preserve"> the practice </w:t>
            </w:r>
            <w:r w:rsidR="00955AEC">
              <w:t>prefers an approach to testing for influenza, t</w:t>
            </w:r>
            <w:r w:rsidR="00741452">
              <w:t>he stewardship team might consider</w:t>
            </w:r>
            <w:r w:rsidR="006C4699">
              <w:t xml:space="preserve"> identifying an alternate influenza test with a more rapid turnaround time.</w:t>
            </w:r>
          </w:p>
        </w:tc>
        <w:tc>
          <w:tcPr>
            <w:tcW w:w="4950" w:type="dxa"/>
          </w:tcPr>
          <w:p w14:paraId="3EAE7CEA" w14:textId="6BC72E29" w:rsidR="007D3FF1" w:rsidRPr="00084114" w:rsidRDefault="007D3FF1" w:rsidP="007D3FF1">
            <w:pPr>
              <w:rPr>
                <w:b/>
                <w:bCs/>
                <w:sz w:val="28"/>
                <w:szCs w:val="28"/>
              </w:rPr>
            </w:pPr>
            <w:r w:rsidRPr="64FCEC67">
              <w:rPr>
                <w:b/>
                <w:bCs/>
                <w:sz w:val="28"/>
                <w:szCs w:val="28"/>
              </w:rPr>
              <w:lastRenderedPageBreak/>
              <w:t xml:space="preserve">Slide </w:t>
            </w:r>
            <w:r w:rsidR="00F26F1A">
              <w:rPr>
                <w:b/>
                <w:bCs/>
                <w:sz w:val="28"/>
                <w:szCs w:val="28"/>
              </w:rPr>
              <w:t>9</w:t>
            </w:r>
            <w:r w:rsidR="00421591">
              <w:rPr>
                <w:noProof/>
              </w:rPr>
              <w:drawing>
                <wp:inline distT="0" distB="0" distL="0" distR="0" wp14:anchorId="28B29820" wp14:editId="1298ECAA">
                  <wp:extent cx="3006090" cy="2254885"/>
                  <wp:effectExtent l="0" t="0" r="3810" b="0"/>
                  <wp:docPr id="11" name="Picture 11"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6FAE95C" w14:textId="77777777" w:rsidR="007D3FF1" w:rsidRDefault="007D3FF1" w:rsidP="007D3FF1">
            <w:pPr>
              <w:rPr>
                <w:b/>
                <w:bCs/>
                <w:sz w:val="28"/>
                <w:szCs w:val="28"/>
              </w:rPr>
            </w:pPr>
          </w:p>
        </w:tc>
      </w:tr>
      <w:tr w:rsidR="00924E3F" w:rsidRPr="00084114" w14:paraId="497D81F1" w14:textId="77777777" w:rsidTr="00B33CC9">
        <w:trPr>
          <w:cantSplit/>
          <w:trHeight w:val="335"/>
        </w:trPr>
        <w:tc>
          <w:tcPr>
            <w:tcW w:w="5490" w:type="dxa"/>
          </w:tcPr>
          <w:p w14:paraId="38831DEF" w14:textId="77777777" w:rsidR="00924E3F" w:rsidRPr="00924E3F" w:rsidRDefault="00924E3F" w:rsidP="007D3FF1">
            <w:pPr>
              <w:rPr>
                <w:b/>
                <w:sz w:val="28"/>
                <w:szCs w:val="28"/>
              </w:rPr>
            </w:pPr>
            <w:r w:rsidRPr="00924E3F">
              <w:rPr>
                <w:b/>
                <w:sz w:val="28"/>
                <w:szCs w:val="28"/>
              </w:rPr>
              <w:t>Gap Analysis</w:t>
            </w:r>
          </w:p>
          <w:p w14:paraId="19203158" w14:textId="77777777" w:rsidR="00924E3F" w:rsidRPr="00924E3F" w:rsidRDefault="00924E3F" w:rsidP="007D3FF1">
            <w:pPr>
              <w:rPr>
                <w:sz w:val="28"/>
                <w:szCs w:val="28"/>
              </w:rPr>
            </w:pPr>
          </w:p>
          <w:p w14:paraId="0311B671" w14:textId="77777777" w:rsidR="00F6116A" w:rsidRDefault="00E56CAD" w:rsidP="00924E3F">
            <w:pPr>
              <w:rPr>
                <w:szCs w:val="28"/>
              </w:rPr>
            </w:pPr>
            <w:r w:rsidRPr="00B4143C">
              <w:rPr>
                <w:szCs w:val="28"/>
              </w:rPr>
              <w:t xml:space="preserve">While </w:t>
            </w:r>
            <w:proofErr w:type="gramStart"/>
            <w:r w:rsidRPr="00B4143C">
              <w:rPr>
                <w:szCs w:val="28"/>
              </w:rPr>
              <w:t>planning ahead</w:t>
            </w:r>
            <w:proofErr w:type="gramEnd"/>
            <w:r w:rsidRPr="00B4143C">
              <w:rPr>
                <w:szCs w:val="28"/>
              </w:rPr>
              <w:t xml:space="preserve"> to identify new targets for the stewardship team, consider completing </w:t>
            </w:r>
            <w:r w:rsidR="003970F1">
              <w:rPr>
                <w:szCs w:val="28"/>
              </w:rPr>
              <w:t>the Gap Analysis Tool for Antibiotic Stewardship in Ambulatory Care</w:t>
            </w:r>
            <w:r w:rsidRPr="00B4143C">
              <w:rPr>
                <w:szCs w:val="28"/>
              </w:rPr>
              <w:t xml:space="preserve">. </w:t>
            </w:r>
            <w:r w:rsidR="00F6116A">
              <w:rPr>
                <w:szCs w:val="28"/>
              </w:rPr>
              <w:t xml:space="preserve">A gap analysis should be </w:t>
            </w:r>
            <w:r w:rsidR="00B4143C">
              <w:rPr>
                <w:szCs w:val="28"/>
              </w:rPr>
              <w:t>completed at least annually to evaluate existing stewardship activities and to define areas for further improvement</w:t>
            </w:r>
            <w:r w:rsidR="00F6116A">
              <w:rPr>
                <w:szCs w:val="28"/>
              </w:rPr>
              <w:t xml:space="preserve"> that will inform the sustainability plan</w:t>
            </w:r>
            <w:r w:rsidR="00B4143C">
              <w:rPr>
                <w:szCs w:val="28"/>
              </w:rPr>
              <w:t xml:space="preserve">. </w:t>
            </w:r>
          </w:p>
          <w:p w14:paraId="5990CCBD" w14:textId="77777777" w:rsidR="00F6116A" w:rsidRDefault="00F6116A" w:rsidP="00924E3F">
            <w:pPr>
              <w:rPr>
                <w:szCs w:val="28"/>
              </w:rPr>
            </w:pPr>
          </w:p>
          <w:p w14:paraId="230B57A4" w14:textId="54346A65" w:rsidR="00924E3F" w:rsidRDefault="00547DEA" w:rsidP="00924E3F">
            <w:pPr>
              <w:rPr>
                <w:szCs w:val="28"/>
              </w:rPr>
            </w:pPr>
            <w:r>
              <w:rPr>
                <w:szCs w:val="28"/>
              </w:rPr>
              <w:t xml:space="preserve">The </w:t>
            </w:r>
            <w:hyperlink r:id="rId27" w:history="1">
              <w:r w:rsidR="00B4143C" w:rsidRPr="00624B5F">
                <w:rPr>
                  <w:rStyle w:val="Hyperlink"/>
                  <w:szCs w:val="28"/>
                </w:rPr>
                <w:t xml:space="preserve">gap analysis </w:t>
              </w:r>
              <w:r w:rsidRPr="00624B5F">
                <w:rPr>
                  <w:rStyle w:val="Hyperlink"/>
                  <w:szCs w:val="28"/>
                </w:rPr>
                <w:t>tool</w:t>
              </w:r>
            </w:hyperlink>
            <w:r>
              <w:rPr>
                <w:szCs w:val="28"/>
              </w:rPr>
              <w:t xml:space="preserve"> </w:t>
            </w:r>
            <w:r w:rsidR="00B4143C" w:rsidRPr="00B4143C">
              <w:rPr>
                <w:szCs w:val="28"/>
              </w:rPr>
              <w:t>can be found in the AHRQ Toolkit</w:t>
            </w:r>
            <w:r>
              <w:rPr>
                <w:szCs w:val="28"/>
              </w:rPr>
              <w:t xml:space="preserve"> To Improve Antibiotic Stewardship in Ambulatory Care</w:t>
            </w:r>
            <w:r w:rsidR="00B4143C" w:rsidRPr="00B4143C">
              <w:rPr>
                <w:szCs w:val="28"/>
              </w:rPr>
              <w:t xml:space="preserve">. </w:t>
            </w:r>
            <w:r w:rsidR="00924E3F" w:rsidRPr="00B4143C">
              <w:rPr>
                <w:szCs w:val="28"/>
              </w:rPr>
              <w:t>Approaches to address the antibiotic stewardship areas</w:t>
            </w:r>
            <w:r w:rsidR="00B4143C">
              <w:rPr>
                <w:szCs w:val="28"/>
              </w:rPr>
              <w:t xml:space="preserve"> out</w:t>
            </w:r>
            <w:r w:rsidR="00E127F8">
              <w:rPr>
                <w:szCs w:val="28"/>
              </w:rPr>
              <w:t>l</w:t>
            </w:r>
            <w:r w:rsidR="00B4143C">
              <w:rPr>
                <w:szCs w:val="28"/>
              </w:rPr>
              <w:t>ined</w:t>
            </w:r>
            <w:r w:rsidR="00924E3F" w:rsidRPr="00B4143C">
              <w:rPr>
                <w:szCs w:val="28"/>
              </w:rPr>
              <w:t xml:space="preserve"> in th</w:t>
            </w:r>
            <w:r w:rsidR="00F6116A">
              <w:rPr>
                <w:szCs w:val="28"/>
              </w:rPr>
              <w:t>e</w:t>
            </w:r>
            <w:r w:rsidR="00924E3F" w:rsidRPr="00B4143C">
              <w:rPr>
                <w:szCs w:val="28"/>
              </w:rPr>
              <w:t xml:space="preserve"> </w:t>
            </w:r>
            <w:r w:rsidR="00B4143C">
              <w:rPr>
                <w:szCs w:val="28"/>
              </w:rPr>
              <w:t xml:space="preserve">gap </w:t>
            </w:r>
            <w:r w:rsidR="00F6116A">
              <w:rPr>
                <w:szCs w:val="28"/>
              </w:rPr>
              <w:t xml:space="preserve">analysis </w:t>
            </w:r>
            <w:r w:rsidR="00B4143C">
              <w:rPr>
                <w:szCs w:val="28"/>
              </w:rPr>
              <w:t>document</w:t>
            </w:r>
            <w:r w:rsidR="00924E3F" w:rsidRPr="00B4143C">
              <w:rPr>
                <w:szCs w:val="28"/>
              </w:rPr>
              <w:t xml:space="preserve"> can be found throughout the </w:t>
            </w:r>
            <w:r>
              <w:rPr>
                <w:szCs w:val="28"/>
              </w:rPr>
              <w:t>toolkit</w:t>
            </w:r>
            <w:r w:rsidR="00924E3F" w:rsidRPr="00B4143C">
              <w:rPr>
                <w:szCs w:val="28"/>
              </w:rPr>
              <w:t xml:space="preserve">. </w:t>
            </w:r>
          </w:p>
          <w:p w14:paraId="052DE50E" w14:textId="77777777" w:rsidR="00B4143C" w:rsidRPr="00B4143C" w:rsidRDefault="00B4143C" w:rsidP="00924E3F">
            <w:pPr>
              <w:rPr>
                <w:szCs w:val="28"/>
              </w:rPr>
            </w:pPr>
          </w:p>
          <w:p w14:paraId="4CB8FF96" w14:textId="49DFDCEB" w:rsidR="00F6116A" w:rsidRDefault="00924E3F" w:rsidP="00924E3F">
            <w:pPr>
              <w:rPr>
                <w:szCs w:val="28"/>
              </w:rPr>
            </w:pPr>
            <w:r w:rsidRPr="00B4143C">
              <w:rPr>
                <w:szCs w:val="28"/>
              </w:rPr>
              <w:t xml:space="preserve">The questions labeled </w:t>
            </w:r>
            <w:r w:rsidR="00E127F8">
              <w:rPr>
                <w:szCs w:val="28"/>
              </w:rPr>
              <w:t>“fundamental”</w:t>
            </w:r>
            <w:r w:rsidR="00F6116A">
              <w:rPr>
                <w:szCs w:val="28"/>
              </w:rPr>
              <w:t xml:space="preserve"> on the gap analysis</w:t>
            </w:r>
            <w:r w:rsidR="00E127F8">
              <w:rPr>
                <w:szCs w:val="28"/>
              </w:rPr>
              <w:t xml:space="preserve"> </w:t>
            </w:r>
            <w:r w:rsidR="00547DEA">
              <w:rPr>
                <w:szCs w:val="28"/>
              </w:rPr>
              <w:t xml:space="preserve">tool </w:t>
            </w:r>
            <w:r w:rsidRPr="00B4143C">
              <w:rPr>
                <w:szCs w:val="28"/>
              </w:rPr>
              <w:t xml:space="preserve">indicate components that all </w:t>
            </w:r>
            <w:r w:rsidR="00E127F8">
              <w:rPr>
                <w:szCs w:val="28"/>
              </w:rPr>
              <w:t xml:space="preserve">antibiotic stewardship teams should have in place. The questions labeled “enhanced” </w:t>
            </w:r>
            <w:r w:rsidRPr="00B4143C">
              <w:rPr>
                <w:szCs w:val="28"/>
              </w:rPr>
              <w:t xml:space="preserve">indicate components that may further enhance antibiotic stewardship activities. If </w:t>
            </w:r>
            <w:r w:rsidR="00E127F8">
              <w:rPr>
                <w:szCs w:val="28"/>
              </w:rPr>
              <w:t>f</w:t>
            </w:r>
            <w:r w:rsidRPr="00B4143C">
              <w:rPr>
                <w:szCs w:val="28"/>
              </w:rPr>
              <w:t xml:space="preserve">undamental components </w:t>
            </w:r>
            <w:r w:rsidR="00E127F8">
              <w:rPr>
                <w:szCs w:val="28"/>
              </w:rPr>
              <w:t xml:space="preserve">are missing </w:t>
            </w:r>
            <w:r w:rsidRPr="00B4143C">
              <w:rPr>
                <w:szCs w:val="28"/>
              </w:rPr>
              <w:t xml:space="preserve">or </w:t>
            </w:r>
            <w:r w:rsidR="00CE70E7">
              <w:rPr>
                <w:szCs w:val="28"/>
              </w:rPr>
              <w:t xml:space="preserve">if </w:t>
            </w:r>
            <w:r w:rsidR="00E127F8">
              <w:rPr>
                <w:szCs w:val="28"/>
              </w:rPr>
              <w:t xml:space="preserve">the stewardship team </w:t>
            </w:r>
            <w:r w:rsidRPr="00B4143C">
              <w:rPr>
                <w:szCs w:val="28"/>
              </w:rPr>
              <w:t xml:space="preserve">is not performing core interventions, </w:t>
            </w:r>
            <w:r w:rsidR="00547DEA">
              <w:rPr>
                <w:szCs w:val="28"/>
              </w:rPr>
              <w:t>the tool</w:t>
            </w:r>
            <w:r w:rsidR="00E127F8">
              <w:rPr>
                <w:szCs w:val="28"/>
              </w:rPr>
              <w:t xml:space="preserve"> </w:t>
            </w:r>
            <w:r w:rsidRPr="00B4143C">
              <w:rPr>
                <w:szCs w:val="28"/>
              </w:rPr>
              <w:t xml:space="preserve">should </w:t>
            </w:r>
            <w:r w:rsidR="00CE70E7">
              <w:rPr>
                <w:szCs w:val="28"/>
              </w:rPr>
              <w:t xml:space="preserve">help you </w:t>
            </w:r>
            <w:r w:rsidRPr="00B4143C">
              <w:rPr>
                <w:szCs w:val="28"/>
              </w:rPr>
              <w:t xml:space="preserve">determine how to manage these deficiencies, including meeting with senior leadership to discuss </w:t>
            </w:r>
            <w:r w:rsidR="00E127F8">
              <w:rPr>
                <w:szCs w:val="28"/>
              </w:rPr>
              <w:t xml:space="preserve">the need for </w:t>
            </w:r>
            <w:r w:rsidRPr="00B4143C">
              <w:rPr>
                <w:szCs w:val="28"/>
              </w:rPr>
              <w:t>additional resources</w:t>
            </w:r>
            <w:r w:rsidR="00F6116A">
              <w:rPr>
                <w:szCs w:val="28"/>
              </w:rPr>
              <w:t xml:space="preserve"> before moving on to enhanced items</w:t>
            </w:r>
            <w:r w:rsidRPr="00B4143C">
              <w:rPr>
                <w:szCs w:val="28"/>
              </w:rPr>
              <w:t xml:space="preserve">. </w:t>
            </w:r>
          </w:p>
          <w:p w14:paraId="7031EB7D" w14:textId="77777777" w:rsidR="00F6116A" w:rsidRDefault="00F6116A" w:rsidP="00924E3F">
            <w:pPr>
              <w:rPr>
                <w:szCs w:val="28"/>
              </w:rPr>
            </w:pPr>
          </w:p>
          <w:p w14:paraId="729F24E2" w14:textId="3BECB234" w:rsidR="00E127F8" w:rsidRPr="00B33CC9" w:rsidRDefault="00924E3F" w:rsidP="00924E3F">
            <w:pPr>
              <w:rPr>
                <w:szCs w:val="28"/>
              </w:rPr>
            </w:pPr>
            <w:r w:rsidRPr="00B4143C">
              <w:rPr>
                <w:szCs w:val="28"/>
              </w:rPr>
              <w:t xml:space="preserve">If </w:t>
            </w:r>
            <w:r w:rsidR="00E127F8">
              <w:rPr>
                <w:szCs w:val="28"/>
              </w:rPr>
              <w:t xml:space="preserve">the practice </w:t>
            </w:r>
            <w:r w:rsidR="00F6116A">
              <w:rPr>
                <w:szCs w:val="28"/>
              </w:rPr>
              <w:t>is missing some of the</w:t>
            </w:r>
            <w:r w:rsidR="00E127F8">
              <w:rPr>
                <w:szCs w:val="28"/>
              </w:rPr>
              <w:t xml:space="preserve"> enhanced items</w:t>
            </w:r>
            <w:r w:rsidR="00F6116A">
              <w:rPr>
                <w:szCs w:val="28"/>
              </w:rPr>
              <w:t xml:space="preserve"> included in the gap analysis (for example, “</w:t>
            </w:r>
            <w:r w:rsidR="00F6116A" w:rsidRPr="00F6116A">
              <w:rPr>
                <w:szCs w:val="28"/>
              </w:rPr>
              <w:t>Does your practice have access to an antibiogram?</w:t>
            </w:r>
            <w:r w:rsidR="00F6116A">
              <w:rPr>
                <w:szCs w:val="28"/>
              </w:rPr>
              <w:t>”</w:t>
            </w:r>
            <w:r w:rsidR="00CA3A25">
              <w:rPr>
                <w:szCs w:val="28"/>
              </w:rPr>
              <w:t>)</w:t>
            </w:r>
            <w:r w:rsidRPr="00B4143C">
              <w:rPr>
                <w:szCs w:val="28"/>
              </w:rPr>
              <w:t xml:space="preserve"> discuss whether implementation of these items might be of benefit to your antibiotic stewardship activities and what resources would be needed to operationalize them.</w:t>
            </w:r>
          </w:p>
        </w:tc>
        <w:tc>
          <w:tcPr>
            <w:tcW w:w="4950" w:type="dxa"/>
          </w:tcPr>
          <w:p w14:paraId="5E56F839" w14:textId="2F5FABE3" w:rsidR="00924E3F" w:rsidRPr="64FCEC67" w:rsidRDefault="00F26F1A" w:rsidP="007D3FF1">
            <w:pPr>
              <w:rPr>
                <w:b/>
                <w:bCs/>
                <w:sz w:val="28"/>
                <w:szCs w:val="28"/>
              </w:rPr>
            </w:pPr>
            <w:r>
              <w:rPr>
                <w:b/>
                <w:bCs/>
                <w:sz w:val="28"/>
                <w:szCs w:val="28"/>
              </w:rPr>
              <w:t>Slide 10</w:t>
            </w:r>
            <w:r w:rsidR="00C042E8">
              <w:rPr>
                <w:noProof/>
              </w:rPr>
              <w:drawing>
                <wp:inline distT="0" distB="0" distL="0" distR="0" wp14:anchorId="413D5F7C" wp14:editId="22B25406">
                  <wp:extent cx="3006090" cy="2254885"/>
                  <wp:effectExtent l="0" t="0" r="3810" b="0"/>
                  <wp:docPr id="12" name="Picture 12"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7D3FF1" w:rsidRPr="00084114" w14:paraId="3E27D932" w14:textId="77777777" w:rsidTr="00B33CC9">
        <w:trPr>
          <w:cantSplit/>
        </w:trPr>
        <w:tc>
          <w:tcPr>
            <w:tcW w:w="5490" w:type="dxa"/>
          </w:tcPr>
          <w:p w14:paraId="6EEECF38" w14:textId="77777777" w:rsidR="007D3FF1" w:rsidRPr="00B733DB" w:rsidRDefault="007D3FF1" w:rsidP="007D3FF1">
            <w:pPr>
              <w:rPr>
                <w:b/>
                <w:sz w:val="28"/>
                <w:szCs w:val="28"/>
              </w:rPr>
            </w:pPr>
            <w:r>
              <w:rPr>
                <w:b/>
                <w:sz w:val="28"/>
                <w:szCs w:val="28"/>
              </w:rPr>
              <w:lastRenderedPageBreak/>
              <w:t>Take-Home Messages</w:t>
            </w:r>
          </w:p>
          <w:p w14:paraId="5A907AEC" w14:textId="77777777" w:rsidR="007D3FF1" w:rsidRDefault="007D3FF1" w:rsidP="007D3FF1"/>
          <w:p w14:paraId="73C89901" w14:textId="77777777" w:rsidR="007D3FF1" w:rsidRPr="00FF57CC" w:rsidRDefault="007D3FF1" w:rsidP="007D3FF1">
            <w:pPr>
              <w:rPr>
                <w:rFonts w:cstheme="minorHAnsi"/>
              </w:rPr>
            </w:pPr>
            <w:r w:rsidRPr="00FF57CC">
              <w:rPr>
                <w:rFonts w:cstheme="minorHAnsi"/>
              </w:rPr>
              <w:t>SAY:</w:t>
            </w:r>
          </w:p>
          <w:p w14:paraId="71A2C36E" w14:textId="77777777" w:rsidR="007D3FF1" w:rsidRPr="00FF57CC" w:rsidRDefault="007D3FF1" w:rsidP="007D3FF1">
            <w:pPr>
              <w:rPr>
                <w:rFonts w:cstheme="minorHAnsi"/>
              </w:rPr>
            </w:pPr>
          </w:p>
          <w:p w14:paraId="0C304DC6" w14:textId="77777777" w:rsidR="007D3FF1" w:rsidRDefault="00045E45" w:rsidP="007D3FF1">
            <w:pPr>
              <w:rPr>
                <w:rFonts w:cstheme="minorHAnsi"/>
              </w:rPr>
            </w:pPr>
            <w:r>
              <w:rPr>
                <w:rFonts w:cstheme="minorHAnsi"/>
              </w:rPr>
              <w:t xml:space="preserve">After the initial steps to establishing antibiotic stewardship principles in a practice </w:t>
            </w:r>
            <w:r w:rsidR="001E60DE">
              <w:rPr>
                <w:rFonts w:cstheme="minorHAnsi"/>
              </w:rPr>
              <w:t>occur</w:t>
            </w:r>
            <w:r>
              <w:rPr>
                <w:rFonts w:cstheme="minorHAnsi"/>
              </w:rPr>
              <w:t xml:space="preserve">, ongoing stewardship efforts are needed to continue to observe </w:t>
            </w:r>
            <w:r w:rsidR="00137954">
              <w:rPr>
                <w:rFonts w:cstheme="minorHAnsi"/>
              </w:rPr>
              <w:t>optimal</w:t>
            </w:r>
            <w:r>
              <w:rPr>
                <w:rFonts w:cstheme="minorHAnsi"/>
              </w:rPr>
              <w:t xml:space="preserve"> antibiotic prescribing.</w:t>
            </w:r>
          </w:p>
          <w:p w14:paraId="34244D51" w14:textId="77777777" w:rsidR="00045E45" w:rsidRDefault="00045E45" w:rsidP="007D3FF1">
            <w:pPr>
              <w:rPr>
                <w:rFonts w:cstheme="minorHAnsi"/>
              </w:rPr>
            </w:pPr>
          </w:p>
          <w:p w14:paraId="6FB6F297" w14:textId="06D93D4A" w:rsidR="00045E45" w:rsidRDefault="00045E45" w:rsidP="00045E45">
            <w:pPr>
              <w:rPr>
                <w:rFonts w:cstheme="minorHAnsi"/>
              </w:rPr>
            </w:pPr>
            <w:r>
              <w:rPr>
                <w:rFonts w:cstheme="minorHAnsi"/>
              </w:rPr>
              <w:t>An initial sustainability plan should include a month</w:t>
            </w:r>
            <w:r w:rsidR="00547DEA">
              <w:rPr>
                <w:rFonts w:cstheme="minorHAnsi"/>
              </w:rPr>
              <w:t>-</w:t>
            </w:r>
            <w:r>
              <w:rPr>
                <w:rFonts w:cstheme="minorHAnsi"/>
              </w:rPr>
              <w:t>to</w:t>
            </w:r>
            <w:r w:rsidR="00547DEA">
              <w:rPr>
                <w:rFonts w:cstheme="minorHAnsi"/>
              </w:rPr>
              <w:t>-</w:t>
            </w:r>
            <w:r>
              <w:rPr>
                <w:rFonts w:cstheme="minorHAnsi"/>
              </w:rPr>
              <w:t xml:space="preserve">month description that addresses the </w:t>
            </w:r>
            <w:r w:rsidRPr="00045E45">
              <w:rPr>
                <w:rFonts w:cstheme="minorHAnsi"/>
              </w:rPr>
              <w:t xml:space="preserve">order of the infectious conditions to focus on, the approximate amount of time that will be spent on each condition, </w:t>
            </w:r>
            <w:r w:rsidR="00547DEA">
              <w:rPr>
                <w:rFonts w:cstheme="minorHAnsi"/>
              </w:rPr>
              <w:t xml:space="preserve">the frequency of </w:t>
            </w:r>
            <w:r w:rsidRPr="00045E45">
              <w:rPr>
                <w:rFonts w:cstheme="minorHAnsi"/>
              </w:rPr>
              <w:t>antibiotic prescription data</w:t>
            </w:r>
            <w:r w:rsidR="00547DEA">
              <w:rPr>
                <w:rFonts w:cstheme="minorHAnsi"/>
              </w:rPr>
              <w:t xml:space="preserve"> review</w:t>
            </w:r>
            <w:r w:rsidRPr="00045E45">
              <w:rPr>
                <w:rFonts w:cstheme="minorHAnsi"/>
              </w:rPr>
              <w:t xml:space="preserve">, </w:t>
            </w:r>
            <w:r w:rsidR="00570981">
              <w:rPr>
                <w:rFonts w:cstheme="minorHAnsi"/>
              </w:rPr>
              <w:t xml:space="preserve">and </w:t>
            </w:r>
            <w:r w:rsidRPr="00045E45">
              <w:rPr>
                <w:rFonts w:cstheme="minorHAnsi"/>
              </w:rPr>
              <w:t xml:space="preserve">the frequency of </w:t>
            </w:r>
            <w:proofErr w:type="spellStart"/>
            <w:r w:rsidRPr="00045E45">
              <w:rPr>
                <w:rFonts w:cstheme="minorHAnsi"/>
              </w:rPr>
              <w:t>practicewide</w:t>
            </w:r>
            <w:proofErr w:type="spellEnd"/>
            <w:r w:rsidRPr="00045E45">
              <w:rPr>
                <w:rFonts w:cstheme="minorHAnsi"/>
              </w:rPr>
              <w:t xml:space="preserve"> meetings. </w:t>
            </w:r>
          </w:p>
          <w:p w14:paraId="588586B6" w14:textId="77777777" w:rsidR="00045E45" w:rsidRDefault="00045E45" w:rsidP="00045E45">
            <w:pPr>
              <w:rPr>
                <w:rFonts w:cstheme="minorHAnsi"/>
              </w:rPr>
            </w:pPr>
          </w:p>
          <w:p w14:paraId="748963D1" w14:textId="59C67862" w:rsidR="00EC5AAA" w:rsidRPr="00B33CC9" w:rsidRDefault="00045E45" w:rsidP="00B33CC9">
            <w:pPr>
              <w:rPr>
                <w:rFonts w:cstheme="minorHAnsi"/>
              </w:rPr>
            </w:pPr>
            <w:r>
              <w:rPr>
                <w:rFonts w:cstheme="minorHAnsi"/>
              </w:rPr>
              <w:t xml:space="preserve">New sustainability plans should be developed approximately every year after the initial steps are implemented. </w:t>
            </w:r>
            <w:r w:rsidR="006835E8">
              <w:rPr>
                <w:rFonts w:cstheme="minorHAnsi"/>
              </w:rPr>
              <w:t xml:space="preserve">Measuring antibiotic prescriptions by agent, provider, and condition can inform infectious condition targets to include in the sustainability plan. Similarly, completion of an annual gap analysis can inform ongoing or new stewardship efforts to include in the sustainability plan. </w:t>
            </w:r>
          </w:p>
        </w:tc>
        <w:tc>
          <w:tcPr>
            <w:tcW w:w="4950" w:type="dxa"/>
          </w:tcPr>
          <w:p w14:paraId="55C7448E" w14:textId="665528E6" w:rsidR="007D3FF1" w:rsidRPr="00084114" w:rsidRDefault="007D3FF1" w:rsidP="007D3FF1">
            <w:pPr>
              <w:rPr>
                <w:b/>
                <w:bCs/>
                <w:sz w:val="28"/>
                <w:szCs w:val="28"/>
              </w:rPr>
            </w:pPr>
            <w:r w:rsidRPr="64FCEC67">
              <w:rPr>
                <w:b/>
                <w:bCs/>
                <w:sz w:val="28"/>
                <w:szCs w:val="28"/>
              </w:rPr>
              <w:t>Slide 1</w:t>
            </w:r>
            <w:r w:rsidR="00F26F1A">
              <w:rPr>
                <w:b/>
                <w:bCs/>
                <w:sz w:val="28"/>
                <w:szCs w:val="28"/>
              </w:rPr>
              <w:t>1</w:t>
            </w:r>
            <w:r w:rsidR="00C042E8">
              <w:rPr>
                <w:noProof/>
              </w:rPr>
              <w:drawing>
                <wp:inline distT="0" distB="0" distL="0" distR="0" wp14:anchorId="11CB8395" wp14:editId="44C377C4">
                  <wp:extent cx="3006090" cy="2254885"/>
                  <wp:effectExtent l="0" t="0" r="3810" b="0"/>
                  <wp:docPr id="13" name="Picture 13"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589DF0B3" w14:textId="77777777" w:rsidR="007D3FF1" w:rsidRPr="00084114" w:rsidRDefault="007D3FF1" w:rsidP="007D3FF1">
            <w:pPr>
              <w:rPr>
                <w:b/>
                <w:sz w:val="28"/>
                <w:szCs w:val="28"/>
              </w:rPr>
            </w:pPr>
          </w:p>
        </w:tc>
      </w:tr>
      <w:tr w:rsidR="007D3FF1" w:rsidRPr="00084114" w14:paraId="0569C52C" w14:textId="77777777" w:rsidTr="00B33CC9">
        <w:trPr>
          <w:cantSplit/>
        </w:trPr>
        <w:tc>
          <w:tcPr>
            <w:tcW w:w="5490" w:type="dxa"/>
          </w:tcPr>
          <w:p w14:paraId="19C428A9" w14:textId="77777777" w:rsidR="007D3FF1" w:rsidRPr="00B17283" w:rsidRDefault="007D3FF1" w:rsidP="007D3FF1">
            <w:pPr>
              <w:rPr>
                <w:b/>
                <w:sz w:val="28"/>
                <w:szCs w:val="28"/>
              </w:rPr>
            </w:pPr>
            <w:r w:rsidRPr="00B17283">
              <w:rPr>
                <w:b/>
                <w:sz w:val="28"/>
                <w:szCs w:val="28"/>
              </w:rPr>
              <w:t>Disclaimer</w:t>
            </w:r>
          </w:p>
          <w:p w14:paraId="1558988A" w14:textId="77777777" w:rsidR="007D3FF1" w:rsidRDefault="007D3FF1" w:rsidP="007D3FF1"/>
          <w:p w14:paraId="02E0A201" w14:textId="77777777" w:rsidR="007D3FF1" w:rsidRDefault="007D3FF1" w:rsidP="007D3FF1">
            <w:r>
              <w:t>SAY:</w:t>
            </w:r>
          </w:p>
          <w:p w14:paraId="7EB3B8DB" w14:textId="77777777" w:rsidR="007D3FF1" w:rsidRPr="008D18BC" w:rsidRDefault="007D3FF1" w:rsidP="007D3FF1"/>
          <w:p w14:paraId="4FC7A81D" w14:textId="77777777" w:rsidR="007D3FF1" w:rsidRDefault="007D3FF1" w:rsidP="007D3FF1">
            <w:r w:rsidRPr="00A8709B">
              <w:t xml:space="preserve">The findings and recommendations in this </w:t>
            </w:r>
            <w:r>
              <w:t>presentation</w:t>
            </w:r>
            <w:r w:rsidRPr="00A8709B">
              <w:t xml:space="preserve"> are those of the authors, who are responsible for its content, and do not necessarily represent the views of AHRQ. No statement in this </w:t>
            </w:r>
            <w:r>
              <w:t>presentation</w:t>
            </w:r>
            <w:r w:rsidRPr="00A8709B">
              <w:t xml:space="preserve"> should be construed as an official position of AHRQ or of the U.S. Department of Health and Human Services.</w:t>
            </w:r>
          </w:p>
          <w:p w14:paraId="3989495C" w14:textId="77777777" w:rsidR="007D3FF1" w:rsidRPr="00A8709B" w:rsidRDefault="007D3FF1" w:rsidP="007D3FF1">
            <w:pPr>
              <w:ind w:left="720"/>
            </w:pPr>
          </w:p>
          <w:p w14:paraId="674EFC61" w14:textId="21912F0B" w:rsidR="007D3FF1" w:rsidRPr="00084114" w:rsidRDefault="007D3FF1" w:rsidP="007D3FF1">
            <w:r w:rsidRPr="00A8709B">
              <w:t xml:space="preserve">Any practice described in this </w:t>
            </w:r>
            <w:r>
              <w:t>presentation</w:t>
            </w:r>
            <w:r w:rsidRPr="00A8709B">
              <w:t xml:space="preserve"> must be applied by healthcare practitioners in accordance with professional judgment and standards of care </w:t>
            </w:r>
            <w:proofErr w:type="gramStart"/>
            <w:r w:rsidRPr="00A8709B">
              <w:t>in regard to</w:t>
            </w:r>
            <w:proofErr w:type="gramEnd"/>
            <w:r w:rsidRPr="00A8709B">
              <w:t xml:space="preserve"> the unique circumstances that may apply in each situation they encounter. These practices are offered as helpful options for consideration by healthcare practitioners, not as guidelines.</w:t>
            </w:r>
          </w:p>
        </w:tc>
        <w:tc>
          <w:tcPr>
            <w:tcW w:w="4950" w:type="dxa"/>
          </w:tcPr>
          <w:p w14:paraId="5C350807" w14:textId="0E692AC7" w:rsidR="007D3FF1" w:rsidRPr="00084114" w:rsidRDefault="007D3FF1" w:rsidP="007D3FF1">
            <w:pPr>
              <w:rPr>
                <w:b/>
                <w:bCs/>
                <w:sz w:val="28"/>
                <w:szCs w:val="28"/>
              </w:rPr>
            </w:pPr>
            <w:r w:rsidRPr="64FCEC67">
              <w:rPr>
                <w:b/>
                <w:bCs/>
                <w:sz w:val="28"/>
                <w:szCs w:val="28"/>
              </w:rPr>
              <w:t>Slide 1</w:t>
            </w:r>
            <w:r w:rsidR="00F26F1A">
              <w:rPr>
                <w:b/>
                <w:bCs/>
                <w:sz w:val="28"/>
                <w:szCs w:val="28"/>
              </w:rPr>
              <w:t>2</w:t>
            </w:r>
            <w:r w:rsidR="001B6222">
              <w:rPr>
                <w:noProof/>
              </w:rPr>
              <w:drawing>
                <wp:inline distT="0" distB="0" distL="0" distR="0" wp14:anchorId="6764DA24" wp14:editId="1D811AA7">
                  <wp:extent cx="3006090" cy="2254885"/>
                  <wp:effectExtent l="0" t="0" r="3810" b="0"/>
                  <wp:docPr id="14" name="Picture 14"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981D8DE" w14:textId="77777777" w:rsidR="007D3FF1" w:rsidRPr="00084114" w:rsidRDefault="007D3FF1" w:rsidP="007D3FF1">
            <w:pPr>
              <w:rPr>
                <w:b/>
                <w:sz w:val="28"/>
                <w:szCs w:val="28"/>
              </w:rPr>
            </w:pPr>
          </w:p>
        </w:tc>
      </w:tr>
      <w:tr w:rsidR="007D3FF1" w:rsidRPr="00084114" w14:paraId="2A063C59" w14:textId="77777777" w:rsidTr="00B33CC9">
        <w:trPr>
          <w:cantSplit/>
        </w:trPr>
        <w:tc>
          <w:tcPr>
            <w:tcW w:w="5490" w:type="dxa"/>
          </w:tcPr>
          <w:p w14:paraId="45BDDAA9" w14:textId="77777777" w:rsidR="007D3FF1" w:rsidRPr="00ED3A57" w:rsidRDefault="007D3FF1" w:rsidP="007D3FF1">
            <w:pPr>
              <w:rPr>
                <w:b/>
                <w:sz w:val="28"/>
                <w:szCs w:val="28"/>
              </w:rPr>
            </w:pPr>
            <w:r>
              <w:rPr>
                <w:b/>
                <w:sz w:val="28"/>
                <w:szCs w:val="28"/>
              </w:rPr>
              <w:lastRenderedPageBreak/>
              <w:t xml:space="preserve">References </w:t>
            </w:r>
          </w:p>
          <w:p w14:paraId="1F7A6FA5" w14:textId="77777777" w:rsidR="007D3FF1" w:rsidRPr="00ED3A57" w:rsidRDefault="007D3FF1" w:rsidP="007D3FF1">
            <w:pPr>
              <w:rPr>
                <w:b/>
                <w:sz w:val="28"/>
                <w:szCs w:val="28"/>
              </w:rPr>
            </w:pPr>
          </w:p>
          <w:p w14:paraId="3719D626" w14:textId="77777777" w:rsidR="007D3FF1" w:rsidRDefault="007D3FF1" w:rsidP="007D3FF1">
            <w:pPr>
              <w:rPr>
                <w:sz w:val="24"/>
                <w:szCs w:val="24"/>
              </w:rPr>
            </w:pPr>
            <w:r w:rsidRPr="00B8145C">
              <w:rPr>
                <w:sz w:val="24"/>
                <w:szCs w:val="24"/>
              </w:rPr>
              <w:t>SAY:</w:t>
            </w:r>
          </w:p>
          <w:p w14:paraId="75393509" w14:textId="77777777" w:rsidR="007D3FF1" w:rsidRDefault="007D3FF1" w:rsidP="007D3FF1">
            <w:pPr>
              <w:rPr>
                <w:sz w:val="24"/>
                <w:szCs w:val="24"/>
              </w:rPr>
            </w:pPr>
          </w:p>
          <w:p w14:paraId="61DC32F2" w14:textId="37AEB4AA" w:rsidR="007D3FF1" w:rsidRPr="00B33CC9" w:rsidRDefault="007D3FF1" w:rsidP="007D3FF1">
            <w:pPr>
              <w:rPr>
                <w:sz w:val="24"/>
                <w:szCs w:val="24"/>
              </w:rPr>
            </w:pPr>
            <w:r>
              <w:rPr>
                <w:sz w:val="24"/>
                <w:szCs w:val="24"/>
              </w:rPr>
              <w:t>Here are the references</w:t>
            </w:r>
            <w:r w:rsidR="00253596">
              <w:rPr>
                <w:sz w:val="24"/>
                <w:szCs w:val="24"/>
              </w:rPr>
              <w:t xml:space="preserve"> for this presentation</w:t>
            </w:r>
            <w:r>
              <w:rPr>
                <w:sz w:val="24"/>
                <w:szCs w:val="24"/>
              </w:rPr>
              <w:t xml:space="preserve">. </w:t>
            </w:r>
          </w:p>
          <w:p w14:paraId="579B486D" w14:textId="77777777" w:rsidR="007D3FF1" w:rsidRPr="00084114" w:rsidRDefault="007D3FF1" w:rsidP="007D3FF1"/>
        </w:tc>
        <w:tc>
          <w:tcPr>
            <w:tcW w:w="4950" w:type="dxa"/>
          </w:tcPr>
          <w:p w14:paraId="7132196C" w14:textId="72516579" w:rsidR="007D3FF1" w:rsidRPr="00B33CC9" w:rsidRDefault="007D3FF1" w:rsidP="00B33CC9">
            <w:pPr>
              <w:spacing w:after="120"/>
              <w:rPr>
                <w:b/>
                <w:bCs/>
                <w:sz w:val="28"/>
                <w:szCs w:val="28"/>
              </w:rPr>
            </w:pPr>
            <w:r w:rsidRPr="64FCEC67">
              <w:rPr>
                <w:b/>
                <w:bCs/>
                <w:sz w:val="28"/>
                <w:szCs w:val="28"/>
              </w:rPr>
              <w:t>Slide 1</w:t>
            </w:r>
            <w:r w:rsidR="00F26F1A">
              <w:rPr>
                <w:b/>
                <w:bCs/>
                <w:sz w:val="28"/>
                <w:szCs w:val="28"/>
              </w:rPr>
              <w:t>3</w:t>
            </w:r>
            <w:r w:rsidR="001B6222">
              <w:rPr>
                <w:noProof/>
              </w:rPr>
              <w:drawing>
                <wp:inline distT="0" distB="0" distL="0" distR="0" wp14:anchorId="2A721FDC" wp14:editId="4ABC1D61">
                  <wp:extent cx="3006090" cy="2254885"/>
                  <wp:effectExtent l="0" t="0" r="3810" b="0"/>
                  <wp:docPr id="15" name="Picture 15"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bl>
    <w:p w14:paraId="4C45DC67" w14:textId="48FAC31B" w:rsidR="00B82479" w:rsidRDefault="00B33CC9" w:rsidP="00B33CC9">
      <w:pPr>
        <w:spacing w:before="8000" w:after="0" w:line="240" w:lineRule="auto"/>
        <w:jc w:val="right"/>
      </w:pPr>
      <w:r>
        <w:t>AHRQ Pub. No. 17(22)-0030</w:t>
      </w:r>
    </w:p>
    <w:p w14:paraId="571BC81C" w14:textId="5595E3CF" w:rsidR="00B33CC9" w:rsidRPr="00ED2F0B" w:rsidRDefault="00B33CC9" w:rsidP="00B33CC9">
      <w:pPr>
        <w:spacing w:after="0" w:line="240" w:lineRule="auto"/>
        <w:jc w:val="right"/>
      </w:pPr>
      <w:r>
        <w:t>September 2022</w:t>
      </w:r>
    </w:p>
    <w:sectPr w:rsidR="00B33CC9" w:rsidRPr="00ED2F0B" w:rsidSect="00B33CC9">
      <w:footerReference w:type="default" r:id="rId32"/>
      <w:headerReference w:type="first" r:id="rId33"/>
      <w:footerReference w:type="first" r:id="rId34"/>
      <w:pgSz w:w="12240" w:h="15840"/>
      <w:pgMar w:top="1080" w:right="90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22D67" w14:textId="77777777" w:rsidR="00A70657" w:rsidRDefault="00A70657" w:rsidP="00E32D5F">
      <w:pPr>
        <w:spacing w:after="0" w:line="240" w:lineRule="auto"/>
      </w:pPr>
      <w:r>
        <w:separator/>
      </w:r>
    </w:p>
  </w:endnote>
  <w:endnote w:type="continuationSeparator" w:id="0">
    <w:p w14:paraId="3BC009F5" w14:textId="77777777" w:rsidR="00A70657" w:rsidRDefault="00A70657" w:rsidP="00E32D5F">
      <w:pPr>
        <w:spacing w:after="0" w:line="240" w:lineRule="auto"/>
      </w:pPr>
      <w:r>
        <w:continuationSeparator/>
      </w:r>
    </w:p>
  </w:endnote>
  <w:endnote w:type="continuationNotice" w:id="1">
    <w:p w14:paraId="407BBFD0" w14:textId="77777777" w:rsidR="00A70657" w:rsidRDefault="00A706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3206" w14:textId="40111956" w:rsidR="000250DB" w:rsidRDefault="00B33CC9">
    <w:pPr>
      <w:pStyle w:val="Footer"/>
    </w:pPr>
    <w:r>
      <w:rPr>
        <w:noProof/>
      </w:rPr>
      <mc:AlternateContent>
        <mc:Choice Requires="wps">
          <w:drawing>
            <wp:anchor distT="45720" distB="45720" distL="114300" distR="114300" simplePos="0" relativeHeight="251674629" behindDoc="0" locked="0" layoutInCell="1" allowOverlap="1" wp14:anchorId="569D0D2D" wp14:editId="19398F87">
              <wp:simplePos x="0" y="0"/>
              <wp:positionH relativeFrom="column">
                <wp:posOffset>5226050</wp:posOffset>
              </wp:positionH>
              <wp:positionV relativeFrom="paragraph">
                <wp:posOffset>688340</wp:posOffset>
              </wp:positionV>
              <wp:extent cx="1193800" cy="2667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66700"/>
                      </a:xfrm>
                      <a:prstGeom prst="rect">
                        <a:avLst/>
                      </a:prstGeom>
                      <a:noFill/>
                      <a:ln w="9525">
                        <a:noFill/>
                        <a:miter lim="800000"/>
                        <a:headEnd/>
                        <a:tailEnd/>
                      </a:ln>
                    </wps:spPr>
                    <wps:txbx>
                      <w:txbxContent>
                        <w:p w14:paraId="70CA8423" w14:textId="77777777" w:rsidR="003A6F6B" w:rsidRPr="00B33CC9" w:rsidRDefault="00A93375">
                          <w:pPr>
                            <w:rPr>
                              <w:color w:val="FFFFFF" w:themeColor="background1"/>
                            </w:rPr>
                          </w:pPr>
                          <w:r w:rsidRPr="00B33CC9">
                            <w:rPr>
                              <w:color w:val="FFFFFF" w:themeColor="background1"/>
                            </w:rPr>
                            <w:t>Sustaining Efforts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9D0D2D" id="_x0000_t202" coordsize="21600,21600" o:spt="202" path="m,l,21600r21600,l21600,xe">
              <v:stroke joinstyle="miter"/>
              <v:path gradientshapeok="t" o:connecttype="rect"/>
            </v:shapetype>
            <v:shape id="Text Box 2" o:spid="_x0000_s1027" type="#_x0000_t202" style="position:absolute;margin-left:411.5pt;margin-top:54.2pt;width:94pt;height:21pt;z-index:251674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" filled="f" stroked="f">
              <v:textbox>
                <w:txbxContent>
                  <w:p w14:paraId="70CA8423" w14:textId="77777777" w:rsidR="003A6F6B" w:rsidRPr="00B33CC9" w:rsidRDefault="00A93375">
                    <w:pPr>
                      <w:rPr>
                        <w:color w:val="FFFFFF" w:themeColor="background1"/>
                      </w:rPr>
                    </w:pPr>
                    <w:r w:rsidRPr="00B33CC9">
                      <w:rPr>
                        <w:color w:val="FFFFFF" w:themeColor="background1"/>
                      </w:rPr>
                      <w:t>Sustaining Efforts</w:t>
                    </w:r>
                  </w:p>
                </w:txbxContent>
              </v:textbox>
              <w10:wrap type="square"/>
            </v:shape>
          </w:pict>
        </mc:Fallback>
      </mc:AlternateContent>
    </w:r>
    <w:r w:rsidR="00A93375">
      <w:rPr>
        <w:noProof/>
      </w:rPr>
      <mc:AlternateContent>
        <mc:Choice Requires="wps">
          <w:drawing>
            <wp:anchor distT="45720" distB="45720" distL="114300" distR="114300" simplePos="0" relativeHeight="251672581" behindDoc="0" locked="0" layoutInCell="1" allowOverlap="1" wp14:anchorId="181A61C2" wp14:editId="3BE1D12B">
              <wp:simplePos x="0" y="0"/>
              <wp:positionH relativeFrom="column">
                <wp:posOffset>-425450</wp:posOffset>
              </wp:positionH>
              <wp:positionV relativeFrom="paragraph">
                <wp:posOffset>612140</wp:posOffset>
              </wp:positionV>
              <wp:extent cx="42291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66700"/>
                      </a:xfrm>
                      <a:prstGeom prst="rect">
                        <a:avLst/>
                      </a:prstGeom>
                      <a:solidFill>
                        <a:srgbClr val="FFFFFF"/>
                      </a:solidFill>
                      <a:ln w="9525">
                        <a:noFill/>
                        <a:miter lim="800000"/>
                        <a:headEnd/>
                        <a:tailEnd/>
                      </a:ln>
                    </wps:spPr>
                    <wps:txbx>
                      <w:txbxContent>
                        <w:p w14:paraId="6D2B8EB1" w14:textId="77777777" w:rsidR="003A6F6B" w:rsidRPr="00B33CC9" w:rsidRDefault="003A6F6B">
                          <w:r w:rsidRPr="00B33CC9">
                            <w:t>AHRQ Safety Program for Improving Antibiotic Use – Ambulatory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A61C2" id="_x0000_s1028" type="#_x0000_t202" style="position:absolute;margin-left:-33.5pt;margin-top:48.2pt;width:333pt;height:21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" stroked="f">
              <v:textbox>
                <w:txbxContent>
                  <w:p w14:paraId="6D2B8EB1" w14:textId="77777777" w:rsidR="003A6F6B" w:rsidRPr="00B33CC9" w:rsidRDefault="003A6F6B">
                    <w:r w:rsidRPr="00B33CC9">
                      <w:t>AHRQ Safety Program for Improving Antibiotic Use – Ambulatory Care</w:t>
                    </w:r>
                  </w:p>
                </w:txbxContent>
              </v:textbox>
              <w10:wrap type="square"/>
            </v:shape>
          </w:pict>
        </mc:Fallback>
      </mc:AlternateContent>
    </w:r>
    <w:r w:rsidR="000250DB">
      <w:rPr>
        <w:noProof/>
      </w:rPr>
      <mc:AlternateContent>
        <mc:Choice Requires="wps">
          <w:drawing>
            <wp:anchor distT="0" distB="0" distL="114300" distR="114300" simplePos="0" relativeHeight="251658245" behindDoc="0" locked="0" layoutInCell="1" allowOverlap="1" wp14:anchorId="5484CBAC" wp14:editId="05866CBD">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77A86D9" w14:textId="77777777" w:rsidR="000250DB" w:rsidRPr="00045415" w:rsidRDefault="000250DB"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41AC5">
                            <w:rPr>
                              <w:noProof/>
                              <w:color w:val="FFFFFF" w:themeColor="background1"/>
                            </w:rPr>
                            <w:t>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4CBAC" id="Text Box 1" o:spid="_x0000_s1029" type="#_x0000_t202" style="position:absolute;margin-left:501.6pt;margin-top:53.6pt;width:36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377A86D9" w14:textId="77777777" w:rsidR="000250DB" w:rsidRPr="00045415" w:rsidRDefault="000250DB"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41AC5">
                      <w:rPr>
                        <w:noProof/>
                        <w:color w:val="FFFFFF" w:themeColor="background1"/>
                      </w:rPr>
                      <w:t>9</w:t>
                    </w:r>
                    <w:r w:rsidRPr="00045415">
                      <w:rPr>
                        <w:noProof/>
                        <w:color w:val="FFFFFF" w:themeColor="background1"/>
                      </w:rPr>
                      <w:fldChar w:fldCharType="end"/>
                    </w:r>
                  </w:p>
                </w:txbxContent>
              </v:textbox>
            </v:shape>
          </w:pict>
        </mc:Fallback>
      </mc:AlternateContent>
    </w:r>
    <w:r w:rsidR="000250DB">
      <w:rPr>
        <w:noProof/>
      </w:rPr>
      <mc:AlternateContent>
        <mc:Choice Requires="wps">
          <w:drawing>
            <wp:anchor distT="0" distB="0" distL="114300" distR="114300" simplePos="0" relativeHeight="251658241" behindDoc="0" locked="0" layoutInCell="1" allowOverlap="1" wp14:anchorId="11064DAE" wp14:editId="39DEB679">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0B0F8A04" w14:textId="77777777" w:rsidR="000250DB" w:rsidRPr="00045415" w:rsidRDefault="000250DB">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41AC5">
                            <w:rPr>
                              <w:noProof/>
                              <w:color w:val="FFFFFF" w:themeColor="background1"/>
                            </w:rPr>
                            <w:t>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4DAE" id="Text Box 18" o:spid="_x0000_s1030" type="#_x0000_t202" style="position:absolute;margin-left:501.6pt;margin-top:-14.15pt;width:36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0B0F8A04" w14:textId="77777777" w:rsidR="000250DB" w:rsidRPr="00045415" w:rsidRDefault="000250DB">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41AC5">
                      <w:rPr>
                        <w:noProof/>
                        <w:color w:val="FFFFFF" w:themeColor="background1"/>
                      </w:rPr>
                      <w:t>9</w:t>
                    </w:r>
                    <w:r w:rsidRPr="00045415">
                      <w:rPr>
                        <w:noProof/>
                        <w:color w:val="FFFFFF" w:themeColor="background1"/>
                      </w:rPr>
                      <w:fldChar w:fldCharType="end"/>
                    </w:r>
                  </w:p>
                </w:txbxContent>
              </v:textbox>
            </v:shape>
          </w:pict>
        </mc:Fallback>
      </mc:AlternateContent>
    </w:r>
    <w:r w:rsidR="000250DB">
      <w:rPr>
        <w:noProof/>
      </w:rPr>
      <w:drawing>
        <wp:anchor distT="0" distB="0" distL="114300" distR="114300" simplePos="0" relativeHeight="251666437" behindDoc="1" locked="0" layoutInCell="1" allowOverlap="1" wp14:anchorId="300B0485" wp14:editId="31B91D83">
          <wp:simplePos x="0" y="0"/>
          <wp:positionH relativeFrom="page">
            <wp:posOffset>4693920</wp:posOffset>
          </wp:positionH>
          <wp:positionV relativeFrom="page">
            <wp:posOffset>9540240</wp:posOffset>
          </wp:positionV>
          <wp:extent cx="3063240" cy="502920"/>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7CC73" w14:textId="77777777" w:rsidR="000250DB" w:rsidRDefault="000250DB">
    <w:pPr>
      <w:pStyle w:val="Footer"/>
    </w:pPr>
    <w:r w:rsidRPr="00B82479">
      <w:rPr>
        <w:rFonts w:ascii="Calibri" w:hAnsi="Calibri" w:cs="Calibri"/>
        <w:b/>
        <w:noProof/>
        <w:color w:val="FFFFFF" w:themeColor="background1"/>
        <w:sz w:val="52"/>
      </w:rPr>
      <w:drawing>
        <wp:anchor distT="0" distB="0" distL="114300" distR="114300" simplePos="0" relativeHeight="251670533" behindDoc="1" locked="0" layoutInCell="1" allowOverlap="1" wp14:anchorId="4DD5214D" wp14:editId="046B68FC">
          <wp:simplePos x="0" y="0"/>
          <wp:positionH relativeFrom="column">
            <wp:posOffset>-1600200</wp:posOffset>
          </wp:positionH>
          <wp:positionV relativeFrom="paragraph">
            <wp:posOffset>-31115</wp:posOffset>
          </wp:positionV>
          <wp:extent cx="8501248" cy="1116442"/>
          <wp:effectExtent l="0" t="0" r="8255"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C8457" w14:textId="77777777" w:rsidR="00A70657" w:rsidRDefault="00A70657" w:rsidP="00E32D5F">
      <w:pPr>
        <w:spacing w:after="0" w:line="240" w:lineRule="auto"/>
      </w:pPr>
      <w:r>
        <w:separator/>
      </w:r>
    </w:p>
  </w:footnote>
  <w:footnote w:type="continuationSeparator" w:id="0">
    <w:p w14:paraId="62ED8CF3" w14:textId="77777777" w:rsidR="00A70657" w:rsidRDefault="00A70657" w:rsidP="00E32D5F">
      <w:pPr>
        <w:spacing w:after="0" w:line="240" w:lineRule="auto"/>
      </w:pPr>
      <w:r>
        <w:continuationSeparator/>
      </w:r>
    </w:p>
  </w:footnote>
  <w:footnote w:type="continuationNotice" w:id="1">
    <w:p w14:paraId="4CFF2FCB" w14:textId="77777777" w:rsidR="00A70657" w:rsidRDefault="00A706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14DA" w14:textId="77777777" w:rsidR="000250DB" w:rsidRDefault="000250DB">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4" behindDoc="0" locked="0" layoutInCell="1" allowOverlap="1" wp14:anchorId="25ADF119" wp14:editId="1D072300">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4AB36025" w14:textId="77777777" w:rsidR="000250DB" w:rsidRPr="00E02BEA" w:rsidRDefault="000250DB"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5E7C4282" w14:textId="77777777" w:rsidR="000250DB" w:rsidRPr="00045415" w:rsidRDefault="000250DB">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41AC5">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ADF119"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4AB36025" w14:textId="77777777" w:rsidR="000250DB" w:rsidRPr="00E02BEA" w:rsidRDefault="000250DB"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5E7C4282" w14:textId="77777777" w:rsidR="000250DB" w:rsidRPr="00045415" w:rsidRDefault="000250DB">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41AC5">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8485" behindDoc="1" locked="0" layoutInCell="1" allowOverlap="1" wp14:anchorId="35D68573" wp14:editId="01CA6D70">
          <wp:simplePos x="0" y="0"/>
          <wp:positionH relativeFrom="column">
            <wp:posOffset>-1219200</wp:posOffset>
          </wp:positionH>
          <wp:positionV relativeFrom="paragraph">
            <wp:posOffset>-624205</wp:posOffset>
          </wp:positionV>
          <wp:extent cx="8503285" cy="2075180"/>
          <wp:effectExtent l="0" t="0" r="5715"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D95D3F"/>
    <w:multiLevelType w:val="hybridMultilevel"/>
    <w:tmpl w:val="0638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35899"/>
    <w:multiLevelType w:val="hybridMultilevel"/>
    <w:tmpl w:val="3F7C066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1"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3" w15:restartNumberingAfterBreak="0">
    <w:nsid w:val="2A5D7CEF"/>
    <w:multiLevelType w:val="hybridMultilevel"/>
    <w:tmpl w:val="4266B850"/>
    <w:lvl w:ilvl="0" w:tplc="45AC287A">
      <w:start w:val="1"/>
      <w:numFmt w:val="decimal"/>
      <w:lvlText w:val="%1."/>
      <w:lvlJc w:val="left"/>
      <w:pPr>
        <w:tabs>
          <w:tab w:val="num" w:pos="720"/>
        </w:tabs>
        <w:ind w:left="720" w:hanging="360"/>
      </w:pPr>
    </w:lvl>
    <w:lvl w:ilvl="1" w:tplc="389870CE" w:tentative="1">
      <w:start w:val="1"/>
      <w:numFmt w:val="decimal"/>
      <w:lvlText w:val="%2."/>
      <w:lvlJc w:val="left"/>
      <w:pPr>
        <w:tabs>
          <w:tab w:val="num" w:pos="1440"/>
        </w:tabs>
        <w:ind w:left="1440" w:hanging="360"/>
      </w:pPr>
    </w:lvl>
    <w:lvl w:ilvl="2" w:tplc="13C6DF1C" w:tentative="1">
      <w:start w:val="1"/>
      <w:numFmt w:val="decimal"/>
      <w:lvlText w:val="%3."/>
      <w:lvlJc w:val="left"/>
      <w:pPr>
        <w:tabs>
          <w:tab w:val="num" w:pos="2160"/>
        </w:tabs>
        <w:ind w:left="2160" w:hanging="360"/>
      </w:pPr>
    </w:lvl>
    <w:lvl w:ilvl="3" w:tplc="C90C5B20" w:tentative="1">
      <w:start w:val="1"/>
      <w:numFmt w:val="decimal"/>
      <w:lvlText w:val="%4."/>
      <w:lvlJc w:val="left"/>
      <w:pPr>
        <w:tabs>
          <w:tab w:val="num" w:pos="2880"/>
        </w:tabs>
        <w:ind w:left="2880" w:hanging="360"/>
      </w:pPr>
    </w:lvl>
    <w:lvl w:ilvl="4" w:tplc="35DA7634" w:tentative="1">
      <w:start w:val="1"/>
      <w:numFmt w:val="decimal"/>
      <w:lvlText w:val="%5."/>
      <w:lvlJc w:val="left"/>
      <w:pPr>
        <w:tabs>
          <w:tab w:val="num" w:pos="3600"/>
        </w:tabs>
        <w:ind w:left="3600" w:hanging="360"/>
      </w:pPr>
    </w:lvl>
    <w:lvl w:ilvl="5" w:tplc="4BF8D68C" w:tentative="1">
      <w:start w:val="1"/>
      <w:numFmt w:val="decimal"/>
      <w:lvlText w:val="%6."/>
      <w:lvlJc w:val="left"/>
      <w:pPr>
        <w:tabs>
          <w:tab w:val="num" w:pos="4320"/>
        </w:tabs>
        <w:ind w:left="4320" w:hanging="360"/>
      </w:pPr>
    </w:lvl>
    <w:lvl w:ilvl="6" w:tplc="7BA626EC" w:tentative="1">
      <w:start w:val="1"/>
      <w:numFmt w:val="decimal"/>
      <w:lvlText w:val="%7."/>
      <w:lvlJc w:val="left"/>
      <w:pPr>
        <w:tabs>
          <w:tab w:val="num" w:pos="5040"/>
        </w:tabs>
        <w:ind w:left="5040" w:hanging="360"/>
      </w:pPr>
    </w:lvl>
    <w:lvl w:ilvl="7" w:tplc="A0D233D6" w:tentative="1">
      <w:start w:val="1"/>
      <w:numFmt w:val="decimal"/>
      <w:lvlText w:val="%8."/>
      <w:lvlJc w:val="left"/>
      <w:pPr>
        <w:tabs>
          <w:tab w:val="num" w:pos="5760"/>
        </w:tabs>
        <w:ind w:left="5760" w:hanging="360"/>
      </w:pPr>
    </w:lvl>
    <w:lvl w:ilvl="8" w:tplc="1A243CBA" w:tentative="1">
      <w:start w:val="1"/>
      <w:numFmt w:val="decimal"/>
      <w:lvlText w:val="%9."/>
      <w:lvlJc w:val="left"/>
      <w:pPr>
        <w:tabs>
          <w:tab w:val="num" w:pos="6480"/>
        </w:tabs>
        <w:ind w:left="6480" w:hanging="360"/>
      </w:pPr>
    </w:lvl>
  </w:abstractNum>
  <w:abstractNum w:abstractNumId="14"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5"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7"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1"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2" w15:restartNumberingAfterBreak="0">
    <w:nsid w:val="3AF51694"/>
    <w:multiLevelType w:val="hybridMultilevel"/>
    <w:tmpl w:val="ADF4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5"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C5E96"/>
    <w:multiLevelType w:val="hybridMultilevel"/>
    <w:tmpl w:val="DE92074C"/>
    <w:lvl w:ilvl="0" w:tplc="6A92E756">
      <w:start w:val="1"/>
      <w:numFmt w:val="bullet"/>
      <w:lvlText w:val="•"/>
      <w:lvlJc w:val="left"/>
      <w:pPr>
        <w:tabs>
          <w:tab w:val="num" w:pos="720"/>
        </w:tabs>
        <w:ind w:left="720" w:hanging="360"/>
      </w:pPr>
      <w:rPr>
        <w:rFonts w:ascii="Arial" w:hAnsi="Arial" w:hint="default"/>
      </w:rPr>
    </w:lvl>
    <w:lvl w:ilvl="1" w:tplc="5156D47E" w:tentative="1">
      <w:start w:val="1"/>
      <w:numFmt w:val="bullet"/>
      <w:lvlText w:val="•"/>
      <w:lvlJc w:val="left"/>
      <w:pPr>
        <w:tabs>
          <w:tab w:val="num" w:pos="1440"/>
        </w:tabs>
        <w:ind w:left="1440" w:hanging="360"/>
      </w:pPr>
      <w:rPr>
        <w:rFonts w:ascii="Arial" w:hAnsi="Arial" w:hint="default"/>
      </w:rPr>
    </w:lvl>
    <w:lvl w:ilvl="2" w:tplc="628C2290" w:tentative="1">
      <w:start w:val="1"/>
      <w:numFmt w:val="bullet"/>
      <w:lvlText w:val="•"/>
      <w:lvlJc w:val="left"/>
      <w:pPr>
        <w:tabs>
          <w:tab w:val="num" w:pos="2160"/>
        </w:tabs>
        <w:ind w:left="2160" w:hanging="360"/>
      </w:pPr>
      <w:rPr>
        <w:rFonts w:ascii="Arial" w:hAnsi="Arial" w:hint="default"/>
      </w:rPr>
    </w:lvl>
    <w:lvl w:ilvl="3" w:tplc="30F6BCA0" w:tentative="1">
      <w:start w:val="1"/>
      <w:numFmt w:val="bullet"/>
      <w:lvlText w:val="•"/>
      <w:lvlJc w:val="left"/>
      <w:pPr>
        <w:tabs>
          <w:tab w:val="num" w:pos="2880"/>
        </w:tabs>
        <w:ind w:left="2880" w:hanging="360"/>
      </w:pPr>
      <w:rPr>
        <w:rFonts w:ascii="Arial" w:hAnsi="Arial" w:hint="default"/>
      </w:rPr>
    </w:lvl>
    <w:lvl w:ilvl="4" w:tplc="C936B28E" w:tentative="1">
      <w:start w:val="1"/>
      <w:numFmt w:val="bullet"/>
      <w:lvlText w:val="•"/>
      <w:lvlJc w:val="left"/>
      <w:pPr>
        <w:tabs>
          <w:tab w:val="num" w:pos="3600"/>
        </w:tabs>
        <w:ind w:left="3600" w:hanging="360"/>
      </w:pPr>
      <w:rPr>
        <w:rFonts w:ascii="Arial" w:hAnsi="Arial" w:hint="default"/>
      </w:rPr>
    </w:lvl>
    <w:lvl w:ilvl="5" w:tplc="6ABE7004" w:tentative="1">
      <w:start w:val="1"/>
      <w:numFmt w:val="bullet"/>
      <w:lvlText w:val="•"/>
      <w:lvlJc w:val="left"/>
      <w:pPr>
        <w:tabs>
          <w:tab w:val="num" w:pos="4320"/>
        </w:tabs>
        <w:ind w:left="4320" w:hanging="360"/>
      </w:pPr>
      <w:rPr>
        <w:rFonts w:ascii="Arial" w:hAnsi="Arial" w:hint="default"/>
      </w:rPr>
    </w:lvl>
    <w:lvl w:ilvl="6" w:tplc="D4569F3E" w:tentative="1">
      <w:start w:val="1"/>
      <w:numFmt w:val="bullet"/>
      <w:lvlText w:val="•"/>
      <w:lvlJc w:val="left"/>
      <w:pPr>
        <w:tabs>
          <w:tab w:val="num" w:pos="5040"/>
        </w:tabs>
        <w:ind w:left="5040" w:hanging="360"/>
      </w:pPr>
      <w:rPr>
        <w:rFonts w:ascii="Arial" w:hAnsi="Arial" w:hint="default"/>
      </w:rPr>
    </w:lvl>
    <w:lvl w:ilvl="7" w:tplc="954A9FF8" w:tentative="1">
      <w:start w:val="1"/>
      <w:numFmt w:val="bullet"/>
      <w:lvlText w:val="•"/>
      <w:lvlJc w:val="left"/>
      <w:pPr>
        <w:tabs>
          <w:tab w:val="num" w:pos="5760"/>
        </w:tabs>
        <w:ind w:left="5760" w:hanging="360"/>
      </w:pPr>
      <w:rPr>
        <w:rFonts w:ascii="Arial" w:hAnsi="Arial" w:hint="default"/>
      </w:rPr>
    </w:lvl>
    <w:lvl w:ilvl="8" w:tplc="85B8782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9"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8"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2"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3"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5"/>
  </w:num>
  <w:num w:numId="4">
    <w:abstractNumId w:val="42"/>
  </w:num>
  <w:num w:numId="5">
    <w:abstractNumId w:val="23"/>
  </w:num>
  <w:num w:numId="6">
    <w:abstractNumId w:val="8"/>
  </w:num>
  <w:num w:numId="7">
    <w:abstractNumId w:val="31"/>
  </w:num>
  <w:num w:numId="8">
    <w:abstractNumId w:val="18"/>
  </w:num>
  <w:num w:numId="9">
    <w:abstractNumId w:val="41"/>
  </w:num>
  <w:num w:numId="10">
    <w:abstractNumId w:val="48"/>
  </w:num>
  <w:num w:numId="11">
    <w:abstractNumId w:val="17"/>
  </w:num>
  <w:num w:numId="12">
    <w:abstractNumId w:val="20"/>
  </w:num>
  <w:num w:numId="13">
    <w:abstractNumId w:val="46"/>
  </w:num>
  <w:num w:numId="14">
    <w:abstractNumId w:val="14"/>
  </w:num>
  <w:num w:numId="15">
    <w:abstractNumId w:val="32"/>
  </w:num>
  <w:num w:numId="16">
    <w:abstractNumId w:val="47"/>
  </w:num>
  <w:num w:numId="17">
    <w:abstractNumId w:val="21"/>
  </w:num>
  <w:num w:numId="18">
    <w:abstractNumId w:val="29"/>
  </w:num>
  <w:num w:numId="19">
    <w:abstractNumId w:val="16"/>
  </w:num>
  <w:num w:numId="20">
    <w:abstractNumId w:val="37"/>
  </w:num>
  <w:num w:numId="21">
    <w:abstractNumId w:val="34"/>
  </w:num>
  <w:num w:numId="22">
    <w:abstractNumId w:val="12"/>
  </w:num>
  <w:num w:numId="23">
    <w:abstractNumId w:val="2"/>
  </w:num>
  <w:num w:numId="24">
    <w:abstractNumId w:val="28"/>
  </w:num>
  <w:num w:numId="25">
    <w:abstractNumId w:val="30"/>
  </w:num>
  <w:num w:numId="26">
    <w:abstractNumId w:val="10"/>
  </w:num>
  <w:num w:numId="27">
    <w:abstractNumId w:val="24"/>
  </w:num>
  <w:num w:numId="28">
    <w:abstractNumId w:val="43"/>
  </w:num>
  <w:num w:numId="29">
    <w:abstractNumId w:val="5"/>
  </w:num>
  <w:num w:numId="30">
    <w:abstractNumId w:val="33"/>
  </w:num>
  <w:num w:numId="31">
    <w:abstractNumId w:val="1"/>
  </w:num>
  <w:num w:numId="32">
    <w:abstractNumId w:val="9"/>
  </w:num>
  <w:num w:numId="33">
    <w:abstractNumId w:val="39"/>
  </w:num>
  <w:num w:numId="34">
    <w:abstractNumId w:val="38"/>
  </w:num>
  <w:num w:numId="35">
    <w:abstractNumId w:val="49"/>
  </w:num>
  <w:num w:numId="36">
    <w:abstractNumId w:val="45"/>
  </w:num>
  <w:num w:numId="37">
    <w:abstractNumId w:val="40"/>
  </w:num>
  <w:num w:numId="38">
    <w:abstractNumId w:val="36"/>
  </w:num>
  <w:num w:numId="39">
    <w:abstractNumId w:val="26"/>
  </w:num>
  <w:num w:numId="40">
    <w:abstractNumId w:val="0"/>
  </w:num>
  <w:num w:numId="41">
    <w:abstractNumId w:val="44"/>
  </w:num>
  <w:num w:numId="42">
    <w:abstractNumId w:val="35"/>
  </w:num>
  <w:num w:numId="43">
    <w:abstractNumId w:val="3"/>
  </w:num>
  <w:num w:numId="44">
    <w:abstractNumId w:val="19"/>
  </w:num>
  <w:num w:numId="45">
    <w:abstractNumId w:val="6"/>
  </w:num>
  <w:num w:numId="46">
    <w:abstractNumId w:val="7"/>
  </w:num>
  <w:num w:numId="47">
    <w:abstractNumId w:val="22"/>
  </w:num>
  <w:num w:numId="48">
    <w:abstractNumId w:val="27"/>
  </w:num>
  <w:num w:numId="49">
    <w:abstractNumId w:val="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7001"/>
    <w:rsid w:val="00011C81"/>
    <w:rsid w:val="00017DE3"/>
    <w:rsid w:val="000250DB"/>
    <w:rsid w:val="000439F7"/>
    <w:rsid w:val="00045415"/>
    <w:rsid w:val="00045E45"/>
    <w:rsid w:val="00050481"/>
    <w:rsid w:val="00051EC8"/>
    <w:rsid w:val="000565E5"/>
    <w:rsid w:val="000571C4"/>
    <w:rsid w:val="00063D74"/>
    <w:rsid w:val="000669DD"/>
    <w:rsid w:val="0007462E"/>
    <w:rsid w:val="00085A44"/>
    <w:rsid w:val="00085C5A"/>
    <w:rsid w:val="0008665A"/>
    <w:rsid w:val="00090618"/>
    <w:rsid w:val="00092DD3"/>
    <w:rsid w:val="00095FB6"/>
    <w:rsid w:val="000A028F"/>
    <w:rsid w:val="000A54EA"/>
    <w:rsid w:val="000A5A3D"/>
    <w:rsid w:val="000A5C1E"/>
    <w:rsid w:val="000B0291"/>
    <w:rsid w:val="000B6607"/>
    <w:rsid w:val="000C5BB9"/>
    <w:rsid w:val="000C62AF"/>
    <w:rsid w:val="000D1150"/>
    <w:rsid w:val="000D7248"/>
    <w:rsid w:val="000E2192"/>
    <w:rsid w:val="000F4430"/>
    <w:rsid w:val="000F784C"/>
    <w:rsid w:val="001022A1"/>
    <w:rsid w:val="00102647"/>
    <w:rsid w:val="00104808"/>
    <w:rsid w:val="001121C5"/>
    <w:rsid w:val="00113313"/>
    <w:rsid w:val="0011756C"/>
    <w:rsid w:val="0011BA07"/>
    <w:rsid w:val="001235AB"/>
    <w:rsid w:val="0012418A"/>
    <w:rsid w:val="00132216"/>
    <w:rsid w:val="00133A23"/>
    <w:rsid w:val="00137954"/>
    <w:rsid w:val="001412BC"/>
    <w:rsid w:val="001670FD"/>
    <w:rsid w:val="00172ADE"/>
    <w:rsid w:val="001742E8"/>
    <w:rsid w:val="00175379"/>
    <w:rsid w:val="001808B5"/>
    <w:rsid w:val="001938AC"/>
    <w:rsid w:val="001A26AA"/>
    <w:rsid w:val="001B3CB8"/>
    <w:rsid w:val="001B6222"/>
    <w:rsid w:val="001C07C4"/>
    <w:rsid w:val="001C233F"/>
    <w:rsid w:val="001C6AFA"/>
    <w:rsid w:val="001D10B0"/>
    <w:rsid w:val="001D3261"/>
    <w:rsid w:val="001D3C7C"/>
    <w:rsid w:val="001D535A"/>
    <w:rsid w:val="001E30F5"/>
    <w:rsid w:val="001E60DE"/>
    <w:rsid w:val="001F0F21"/>
    <w:rsid w:val="002131C3"/>
    <w:rsid w:val="002139C0"/>
    <w:rsid w:val="00231546"/>
    <w:rsid w:val="0023175C"/>
    <w:rsid w:val="00232BD1"/>
    <w:rsid w:val="0023313C"/>
    <w:rsid w:val="002412CB"/>
    <w:rsid w:val="00241AAC"/>
    <w:rsid w:val="00250EFD"/>
    <w:rsid w:val="00253596"/>
    <w:rsid w:val="00264585"/>
    <w:rsid w:val="002705F0"/>
    <w:rsid w:val="002767AF"/>
    <w:rsid w:val="00280095"/>
    <w:rsid w:val="00281AA6"/>
    <w:rsid w:val="00285265"/>
    <w:rsid w:val="0028686E"/>
    <w:rsid w:val="002A131D"/>
    <w:rsid w:val="002A16F6"/>
    <w:rsid w:val="002A2A1D"/>
    <w:rsid w:val="002B513C"/>
    <w:rsid w:val="002B5A5E"/>
    <w:rsid w:val="002C0F9A"/>
    <w:rsid w:val="002D4C9D"/>
    <w:rsid w:val="002D7A63"/>
    <w:rsid w:val="002E03CC"/>
    <w:rsid w:val="002F03D1"/>
    <w:rsid w:val="002F0554"/>
    <w:rsid w:val="0030001B"/>
    <w:rsid w:val="0030245C"/>
    <w:rsid w:val="00304998"/>
    <w:rsid w:val="00306F6C"/>
    <w:rsid w:val="00312972"/>
    <w:rsid w:val="0031642D"/>
    <w:rsid w:val="00316562"/>
    <w:rsid w:val="003227B6"/>
    <w:rsid w:val="00322C7F"/>
    <w:rsid w:val="00323E1F"/>
    <w:rsid w:val="00325FF7"/>
    <w:rsid w:val="00326033"/>
    <w:rsid w:val="00335CD3"/>
    <w:rsid w:val="00341AC5"/>
    <w:rsid w:val="0036261B"/>
    <w:rsid w:val="00363CFD"/>
    <w:rsid w:val="0036464D"/>
    <w:rsid w:val="00364FBA"/>
    <w:rsid w:val="00371813"/>
    <w:rsid w:val="00373E13"/>
    <w:rsid w:val="0038291D"/>
    <w:rsid w:val="00385C4A"/>
    <w:rsid w:val="00386CCA"/>
    <w:rsid w:val="003933FE"/>
    <w:rsid w:val="003970F1"/>
    <w:rsid w:val="00397E62"/>
    <w:rsid w:val="003A2F4E"/>
    <w:rsid w:val="003A3B73"/>
    <w:rsid w:val="003A6F6B"/>
    <w:rsid w:val="003C2B66"/>
    <w:rsid w:val="003D0D3D"/>
    <w:rsid w:val="003D2A9B"/>
    <w:rsid w:val="003D7E9B"/>
    <w:rsid w:val="003E02E4"/>
    <w:rsid w:val="003E4204"/>
    <w:rsid w:val="003E7F9B"/>
    <w:rsid w:val="003F32AD"/>
    <w:rsid w:val="00400FD3"/>
    <w:rsid w:val="0040706C"/>
    <w:rsid w:val="00411F66"/>
    <w:rsid w:val="004122B4"/>
    <w:rsid w:val="00414DAF"/>
    <w:rsid w:val="0041769D"/>
    <w:rsid w:val="004177E6"/>
    <w:rsid w:val="00421591"/>
    <w:rsid w:val="00431532"/>
    <w:rsid w:val="00435E8E"/>
    <w:rsid w:val="00436114"/>
    <w:rsid w:val="00445C61"/>
    <w:rsid w:val="004611F5"/>
    <w:rsid w:val="004652CF"/>
    <w:rsid w:val="004722BD"/>
    <w:rsid w:val="004725A3"/>
    <w:rsid w:val="00475008"/>
    <w:rsid w:val="00475AA9"/>
    <w:rsid w:val="00480DE4"/>
    <w:rsid w:val="00482010"/>
    <w:rsid w:val="00494832"/>
    <w:rsid w:val="004968C1"/>
    <w:rsid w:val="004A2D19"/>
    <w:rsid w:val="004A377F"/>
    <w:rsid w:val="004A6F77"/>
    <w:rsid w:val="004C395E"/>
    <w:rsid w:val="004D1249"/>
    <w:rsid w:val="004D6CC2"/>
    <w:rsid w:val="004F2310"/>
    <w:rsid w:val="004F33BE"/>
    <w:rsid w:val="004F4EA0"/>
    <w:rsid w:val="00501465"/>
    <w:rsid w:val="00501886"/>
    <w:rsid w:val="0050365C"/>
    <w:rsid w:val="005070CE"/>
    <w:rsid w:val="00510F5A"/>
    <w:rsid w:val="005159CD"/>
    <w:rsid w:val="00517EAE"/>
    <w:rsid w:val="00525851"/>
    <w:rsid w:val="00547DEA"/>
    <w:rsid w:val="0055052E"/>
    <w:rsid w:val="00553753"/>
    <w:rsid w:val="0055737A"/>
    <w:rsid w:val="005607C5"/>
    <w:rsid w:val="00563CB6"/>
    <w:rsid w:val="00564A9E"/>
    <w:rsid w:val="005662F3"/>
    <w:rsid w:val="0056711A"/>
    <w:rsid w:val="00570981"/>
    <w:rsid w:val="00570DC9"/>
    <w:rsid w:val="0057455F"/>
    <w:rsid w:val="005844D9"/>
    <w:rsid w:val="00590722"/>
    <w:rsid w:val="0059326B"/>
    <w:rsid w:val="005937F1"/>
    <w:rsid w:val="00594168"/>
    <w:rsid w:val="005974E5"/>
    <w:rsid w:val="005A5130"/>
    <w:rsid w:val="005A5142"/>
    <w:rsid w:val="005A692D"/>
    <w:rsid w:val="005A724B"/>
    <w:rsid w:val="005B0054"/>
    <w:rsid w:val="005B0D92"/>
    <w:rsid w:val="005B522A"/>
    <w:rsid w:val="005C015F"/>
    <w:rsid w:val="005C4AE5"/>
    <w:rsid w:val="005C6243"/>
    <w:rsid w:val="005C70B3"/>
    <w:rsid w:val="005D0BE5"/>
    <w:rsid w:val="005E05C1"/>
    <w:rsid w:val="005E4503"/>
    <w:rsid w:val="005E702C"/>
    <w:rsid w:val="005F224E"/>
    <w:rsid w:val="0060020D"/>
    <w:rsid w:val="00620509"/>
    <w:rsid w:val="00624445"/>
    <w:rsid w:val="00624B5F"/>
    <w:rsid w:val="0063543C"/>
    <w:rsid w:val="0064021D"/>
    <w:rsid w:val="006456E9"/>
    <w:rsid w:val="00653216"/>
    <w:rsid w:val="006557A0"/>
    <w:rsid w:val="00660906"/>
    <w:rsid w:val="00661985"/>
    <w:rsid w:val="00663321"/>
    <w:rsid w:val="00663B08"/>
    <w:rsid w:val="0066432E"/>
    <w:rsid w:val="006714F7"/>
    <w:rsid w:val="00672050"/>
    <w:rsid w:val="006757D1"/>
    <w:rsid w:val="00677C4F"/>
    <w:rsid w:val="00681A1D"/>
    <w:rsid w:val="006835E8"/>
    <w:rsid w:val="0069016C"/>
    <w:rsid w:val="00692271"/>
    <w:rsid w:val="00694A0F"/>
    <w:rsid w:val="006953E2"/>
    <w:rsid w:val="00695C5C"/>
    <w:rsid w:val="006A0C24"/>
    <w:rsid w:val="006A1A3E"/>
    <w:rsid w:val="006A294B"/>
    <w:rsid w:val="006B27B4"/>
    <w:rsid w:val="006B7A85"/>
    <w:rsid w:val="006C0910"/>
    <w:rsid w:val="006C38B5"/>
    <w:rsid w:val="006C4699"/>
    <w:rsid w:val="006C6E18"/>
    <w:rsid w:val="006C7A20"/>
    <w:rsid w:val="006D0A7A"/>
    <w:rsid w:val="006D14F1"/>
    <w:rsid w:val="006D564D"/>
    <w:rsid w:val="006D6B3A"/>
    <w:rsid w:val="006D7DB1"/>
    <w:rsid w:val="006E13B9"/>
    <w:rsid w:val="006E33EB"/>
    <w:rsid w:val="006F016C"/>
    <w:rsid w:val="006F2EAA"/>
    <w:rsid w:val="006F2FD7"/>
    <w:rsid w:val="006F5F42"/>
    <w:rsid w:val="00703A58"/>
    <w:rsid w:val="00704422"/>
    <w:rsid w:val="00720E46"/>
    <w:rsid w:val="00722AA7"/>
    <w:rsid w:val="00726326"/>
    <w:rsid w:val="007310A7"/>
    <w:rsid w:val="00732534"/>
    <w:rsid w:val="0073431E"/>
    <w:rsid w:val="00740C3F"/>
    <w:rsid w:val="00741452"/>
    <w:rsid w:val="00743CB6"/>
    <w:rsid w:val="00747F72"/>
    <w:rsid w:val="0075364E"/>
    <w:rsid w:val="00754C11"/>
    <w:rsid w:val="0077760C"/>
    <w:rsid w:val="00777CEC"/>
    <w:rsid w:val="007915E4"/>
    <w:rsid w:val="00792471"/>
    <w:rsid w:val="0079297C"/>
    <w:rsid w:val="00797719"/>
    <w:rsid w:val="007A0D3E"/>
    <w:rsid w:val="007A1928"/>
    <w:rsid w:val="007A2A24"/>
    <w:rsid w:val="007A595A"/>
    <w:rsid w:val="007B63E4"/>
    <w:rsid w:val="007C03CD"/>
    <w:rsid w:val="007C079B"/>
    <w:rsid w:val="007C593C"/>
    <w:rsid w:val="007D089A"/>
    <w:rsid w:val="007D2561"/>
    <w:rsid w:val="007D3983"/>
    <w:rsid w:val="007D3FF1"/>
    <w:rsid w:val="007D722D"/>
    <w:rsid w:val="0080730D"/>
    <w:rsid w:val="0081129F"/>
    <w:rsid w:val="00825C7D"/>
    <w:rsid w:val="008305B1"/>
    <w:rsid w:val="00835E08"/>
    <w:rsid w:val="00844944"/>
    <w:rsid w:val="00845EB6"/>
    <w:rsid w:val="008460F5"/>
    <w:rsid w:val="0084726C"/>
    <w:rsid w:val="00853CBE"/>
    <w:rsid w:val="00866426"/>
    <w:rsid w:val="00871D4F"/>
    <w:rsid w:val="00873EF4"/>
    <w:rsid w:val="00875C1C"/>
    <w:rsid w:val="008770CF"/>
    <w:rsid w:val="0088227F"/>
    <w:rsid w:val="00883E6F"/>
    <w:rsid w:val="00892352"/>
    <w:rsid w:val="00894100"/>
    <w:rsid w:val="008974C6"/>
    <w:rsid w:val="00897FD4"/>
    <w:rsid w:val="008A0896"/>
    <w:rsid w:val="008A0B8D"/>
    <w:rsid w:val="008B7023"/>
    <w:rsid w:val="008C4C0D"/>
    <w:rsid w:val="008D2E99"/>
    <w:rsid w:val="008F1F7D"/>
    <w:rsid w:val="008F3393"/>
    <w:rsid w:val="008F3D90"/>
    <w:rsid w:val="00902791"/>
    <w:rsid w:val="00905F7E"/>
    <w:rsid w:val="0091456C"/>
    <w:rsid w:val="0091658B"/>
    <w:rsid w:val="00924E3F"/>
    <w:rsid w:val="00931FB3"/>
    <w:rsid w:val="0094031A"/>
    <w:rsid w:val="009418CC"/>
    <w:rsid w:val="00941AFE"/>
    <w:rsid w:val="0095358E"/>
    <w:rsid w:val="0095442C"/>
    <w:rsid w:val="00955AEC"/>
    <w:rsid w:val="00964642"/>
    <w:rsid w:val="009647B8"/>
    <w:rsid w:val="00973051"/>
    <w:rsid w:val="0098019E"/>
    <w:rsid w:val="0098530C"/>
    <w:rsid w:val="00997668"/>
    <w:rsid w:val="009A3492"/>
    <w:rsid w:val="009A4094"/>
    <w:rsid w:val="009B1FE7"/>
    <w:rsid w:val="009B320A"/>
    <w:rsid w:val="009B505A"/>
    <w:rsid w:val="009C2A99"/>
    <w:rsid w:val="009C3018"/>
    <w:rsid w:val="009D20B6"/>
    <w:rsid w:val="009D6332"/>
    <w:rsid w:val="009D748B"/>
    <w:rsid w:val="009E69FD"/>
    <w:rsid w:val="009F17EB"/>
    <w:rsid w:val="009F222D"/>
    <w:rsid w:val="009F2D03"/>
    <w:rsid w:val="009F6F5F"/>
    <w:rsid w:val="00A10261"/>
    <w:rsid w:val="00A14F9E"/>
    <w:rsid w:val="00A34762"/>
    <w:rsid w:val="00A434A6"/>
    <w:rsid w:val="00A526D1"/>
    <w:rsid w:val="00A54A5E"/>
    <w:rsid w:val="00A54D61"/>
    <w:rsid w:val="00A55ADA"/>
    <w:rsid w:val="00A62A8E"/>
    <w:rsid w:val="00A66605"/>
    <w:rsid w:val="00A70657"/>
    <w:rsid w:val="00A80501"/>
    <w:rsid w:val="00A82802"/>
    <w:rsid w:val="00A93375"/>
    <w:rsid w:val="00A94C69"/>
    <w:rsid w:val="00A95197"/>
    <w:rsid w:val="00AA2565"/>
    <w:rsid w:val="00AB51CF"/>
    <w:rsid w:val="00AC0AE4"/>
    <w:rsid w:val="00AC0ECE"/>
    <w:rsid w:val="00AC23A7"/>
    <w:rsid w:val="00AC4E8A"/>
    <w:rsid w:val="00AC55FB"/>
    <w:rsid w:val="00AD2F36"/>
    <w:rsid w:val="00AD3F35"/>
    <w:rsid w:val="00AD7B8A"/>
    <w:rsid w:val="00AF2FFC"/>
    <w:rsid w:val="00AF34AE"/>
    <w:rsid w:val="00B05596"/>
    <w:rsid w:val="00B3363F"/>
    <w:rsid w:val="00B33CC9"/>
    <w:rsid w:val="00B4143C"/>
    <w:rsid w:val="00B41C7A"/>
    <w:rsid w:val="00B56393"/>
    <w:rsid w:val="00B606CB"/>
    <w:rsid w:val="00B615D7"/>
    <w:rsid w:val="00B6792E"/>
    <w:rsid w:val="00B711DC"/>
    <w:rsid w:val="00B733DB"/>
    <w:rsid w:val="00B767E8"/>
    <w:rsid w:val="00B8031D"/>
    <w:rsid w:val="00B82479"/>
    <w:rsid w:val="00B82872"/>
    <w:rsid w:val="00B828F9"/>
    <w:rsid w:val="00B86546"/>
    <w:rsid w:val="00B8702F"/>
    <w:rsid w:val="00B94475"/>
    <w:rsid w:val="00B94E20"/>
    <w:rsid w:val="00B966C6"/>
    <w:rsid w:val="00B972E0"/>
    <w:rsid w:val="00BA332B"/>
    <w:rsid w:val="00BA601C"/>
    <w:rsid w:val="00BB43D6"/>
    <w:rsid w:val="00BB4C2F"/>
    <w:rsid w:val="00BB62D2"/>
    <w:rsid w:val="00BC0461"/>
    <w:rsid w:val="00BC25B9"/>
    <w:rsid w:val="00BE1307"/>
    <w:rsid w:val="00BF7AE1"/>
    <w:rsid w:val="00C01053"/>
    <w:rsid w:val="00C02CFE"/>
    <w:rsid w:val="00C042E8"/>
    <w:rsid w:val="00C10D5D"/>
    <w:rsid w:val="00C11136"/>
    <w:rsid w:val="00C17F12"/>
    <w:rsid w:val="00C203F9"/>
    <w:rsid w:val="00C30379"/>
    <w:rsid w:val="00C30F5C"/>
    <w:rsid w:val="00C31031"/>
    <w:rsid w:val="00C33789"/>
    <w:rsid w:val="00C37B16"/>
    <w:rsid w:val="00C41F93"/>
    <w:rsid w:val="00C44143"/>
    <w:rsid w:val="00C53A4D"/>
    <w:rsid w:val="00C55825"/>
    <w:rsid w:val="00C60A5D"/>
    <w:rsid w:val="00C64498"/>
    <w:rsid w:val="00C67788"/>
    <w:rsid w:val="00C724F3"/>
    <w:rsid w:val="00C906A0"/>
    <w:rsid w:val="00CA1DAD"/>
    <w:rsid w:val="00CA20E5"/>
    <w:rsid w:val="00CA3A25"/>
    <w:rsid w:val="00CC1DB7"/>
    <w:rsid w:val="00CD05C8"/>
    <w:rsid w:val="00CD42BF"/>
    <w:rsid w:val="00CD54E5"/>
    <w:rsid w:val="00CD62E1"/>
    <w:rsid w:val="00CD7445"/>
    <w:rsid w:val="00CE1FBD"/>
    <w:rsid w:val="00CE70E7"/>
    <w:rsid w:val="00CF1593"/>
    <w:rsid w:val="00D01EAD"/>
    <w:rsid w:val="00D03654"/>
    <w:rsid w:val="00D03E72"/>
    <w:rsid w:val="00D0568E"/>
    <w:rsid w:val="00D157F9"/>
    <w:rsid w:val="00D20013"/>
    <w:rsid w:val="00D21DC3"/>
    <w:rsid w:val="00D365D0"/>
    <w:rsid w:val="00D53E47"/>
    <w:rsid w:val="00D54445"/>
    <w:rsid w:val="00D60782"/>
    <w:rsid w:val="00D70264"/>
    <w:rsid w:val="00D71CA2"/>
    <w:rsid w:val="00D740E5"/>
    <w:rsid w:val="00D86B5B"/>
    <w:rsid w:val="00D87AD6"/>
    <w:rsid w:val="00D91F54"/>
    <w:rsid w:val="00D927B1"/>
    <w:rsid w:val="00D93E2B"/>
    <w:rsid w:val="00D94D75"/>
    <w:rsid w:val="00D96760"/>
    <w:rsid w:val="00DA1A4A"/>
    <w:rsid w:val="00DA522D"/>
    <w:rsid w:val="00DB1196"/>
    <w:rsid w:val="00DB485F"/>
    <w:rsid w:val="00DC0556"/>
    <w:rsid w:val="00DC56C7"/>
    <w:rsid w:val="00DC70FF"/>
    <w:rsid w:val="00DD2732"/>
    <w:rsid w:val="00DD287E"/>
    <w:rsid w:val="00DD4BC2"/>
    <w:rsid w:val="00DE24B3"/>
    <w:rsid w:val="00DE46B1"/>
    <w:rsid w:val="00DF5533"/>
    <w:rsid w:val="00E01357"/>
    <w:rsid w:val="00E02124"/>
    <w:rsid w:val="00E02BEA"/>
    <w:rsid w:val="00E03B3F"/>
    <w:rsid w:val="00E109A2"/>
    <w:rsid w:val="00E127F8"/>
    <w:rsid w:val="00E1341E"/>
    <w:rsid w:val="00E13AC8"/>
    <w:rsid w:val="00E22D12"/>
    <w:rsid w:val="00E23A6E"/>
    <w:rsid w:val="00E24FCB"/>
    <w:rsid w:val="00E26BBE"/>
    <w:rsid w:val="00E32D5F"/>
    <w:rsid w:val="00E34696"/>
    <w:rsid w:val="00E509DE"/>
    <w:rsid w:val="00E54A67"/>
    <w:rsid w:val="00E56B0C"/>
    <w:rsid w:val="00E56CAD"/>
    <w:rsid w:val="00E66211"/>
    <w:rsid w:val="00E7242D"/>
    <w:rsid w:val="00E73C6C"/>
    <w:rsid w:val="00E81DF7"/>
    <w:rsid w:val="00E90547"/>
    <w:rsid w:val="00E90D1F"/>
    <w:rsid w:val="00E97235"/>
    <w:rsid w:val="00EA30F7"/>
    <w:rsid w:val="00EB5E07"/>
    <w:rsid w:val="00EB6476"/>
    <w:rsid w:val="00EC5AAA"/>
    <w:rsid w:val="00ED2F0B"/>
    <w:rsid w:val="00ED73BC"/>
    <w:rsid w:val="00EE17E2"/>
    <w:rsid w:val="00EE57DE"/>
    <w:rsid w:val="00EF151E"/>
    <w:rsid w:val="00EF3455"/>
    <w:rsid w:val="00EF498D"/>
    <w:rsid w:val="00EF4C87"/>
    <w:rsid w:val="00F0369F"/>
    <w:rsid w:val="00F04ED4"/>
    <w:rsid w:val="00F06F85"/>
    <w:rsid w:val="00F10439"/>
    <w:rsid w:val="00F16E40"/>
    <w:rsid w:val="00F174AD"/>
    <w:rsid w:val="00F26F1A"/>
    <w:rsid w:val="00F30112"/>
    <w:rsid w:val="00F32709"/>
    <w:rsid w:val="00F41852"/>
    <w:rsid w:val="00F46A03"/>
    <w:rsid w:val="00F472B6"/>
    <w:rsid w:val="00F6116A"/>
    <w:rsid w:val="00F71FA4"/>
    <w:rsid w:val="00F8378A"/>
    <w:rsid w:val="00F83C24"/>
    <w:rsid w:val="00F8683D"/>
    <w:rsid w:val="00F9561F"/>
    <w:rsid w:val="00FA060D"/>
    <w:rsid w:val="00FA0758"/>
    <w:rsid w:val="00FA3AF1"/>
    <w:rsid w:val="00FA4ABF"/>
    <w:rsid w:val="00FB5185"/>
    <w:rsid w:val="00FB5B6F"/>
    <w:rsid w:val="00FC211D"/>
    <w:rsid w:val="00FC768E"/>
    <w:rsid w:val="00FD22AD"/>
    <w:rsid w:val="00FD3DA8"/>
    <w:rsid w:val="00FD5C49"/>
    <w:rsid w:val="00FE0296"/>
    <w:rsid w:val="00FE7C35"/>
    <w:rsid w:val="00FF514C"/>
    <w:rsid w:val="00FF57CC"/>
    <w:rsid w:val="00FF5858"/>
    <w:rsid w:val="021B9C8C"/>
    <w:rsid w:val="03355C59"/>
    <w:rsid w:val="043D95D4"/>
    <w:rsid w:val="045C3711"/>
    <w:rsid w:val="0461D306"/>
    <w:rsid w:val="0525007F"/>
    <w:rsid w:val="06345468"/>
    <w:rsid w:val="0673570A"/>
    <w:rsid w:val="0713908D"/>
    <w:rsid w:val="072AF7F1"/>
    <w:rsid w:val="07420F15"/>
    <w:rsid w:val="07CEE2F1"/>
    <w:rsid w:val="0921B0A7"/>
    <w:rsid w:val="09D63DFA"/>
    <w:rsid w:val="0A395468"/>
    <w:rsid w:val="0B060610"/>
    <w:rsid w:val="0B1D8407"/>
    <w:rsid w:val="0B253579"/>
    <w:rsid w:val="0C953748"/>
    <w:rsid w:val="0CC105DA"/>
    <w:rsid w:val="0E5CD63B"/>
    <w:rsid w:val="0EB2A142"/>
    <w:rsid w:val="0F33B688"/>
    <w:rsid w:val="0F9371E5"/>
    <w:rsid w:val="0FB0B0FE"/>
    <w:rsid w:val="101A8C59"/>
    <w:rsid w:val="1133BC29"/>
    <w:rsid w:val="1187ADDE"/>
    <w:rsid w:val="11D7A53F"/>
    <w:rsid w:val="134F96D9"/>
    <w:rsid w:val="13556EC6"/>
    <w:rsid w:val="14138E30"/>
    <w:rsid w:val="1479143E"/>
    <w:rsid w:val="14901894"/>
    <w:rsid w:val="14F1173B"/>
    <w:rsid w:val="16861DCA"/>
    <w:rsid w:val="1687379B"/>
    <w:rsid w:val="1764156A"/>
    <w:rsid w:val="182307FC"/>
    <w:rsid w:val="19405847"/>
    <w:rsid w:val="1AE3BD15"/>
    <w:rsid w:val="1C37868D"/>
    <w:rsid w:val="1C77F909"/>
    <w:rsid w:val="1D633826"/>
    <w:rsid w:val="1DEAD28F"/>
    <w:rsid w:val="1F217CFC"/>
    <w:rsid w:val="202C53BF"/>
    <w:rsid w:val="20FF6588"/>
    <w:rsid w:val="2284F64E"/>
    <w:rsid w:val="22EAC556"/>
    <w:rsid w:val="251DD994"/>
    <w:rsid w:val="26C7FB07"/>
    <w:rsid w:val="2777CC8D"/>
    <w:rsid w:val="28557A56"/>
    <w:rsid w:val="28A6DF52"/>
    <w:rsid w:val="290C3ACE"/>
    <w:rsid w:val="29734FFA"/>
    <w:rsid w:val="29F28671"/>
    <w:rsid w:val="2B821766"/>
    <w:rsid w:val="2BE3D542"/>
    <w:rsid w:val="2CBB25E8"/>
    <w:rsid w:val="2CCF4ACA"/>
    <w:rsid w:val="2CE6521C"/>
    <w:rsid w:val="2D7FA5A3"/>
    <w:rsid w:val="2D900089"/>
    <w:rsid w:val="30AB5307"/>
    <w:rsid w:val="3243EC22"/>
    <w:rsid w:val="325316C6"/>
    <w:rsid w:val="327F8936"/>
    <w:rsid w:val="33D7F8ED"/>
    <w:rsid w:val="34C14796"/>
    <w:rsid w:val="35CDBE1D"/>
    <w:rsid w:val="35DF906C"/>
    <w:rsid w:val="366CF6D8"/>
    <w:rsid w:val="36A784CD"/>
    <w:rsid w:val="37AF6D45"/>
    <w:rsid w:val="385368DF"/>
    <w:rsid w:val="3B567D69"/>
    <w:rsid w:val="3BE6FC8F"/>
    <w:rsid w:val="3C81890A"/>
    <w:rsid w:val="3CCC1510"/>
    <w:rsid w:val="3E729E26"/>
    <w:rsid w:val="3FF0598F"/>
    <w:rsid w:val="402C4954"/>
    <w:rsid w:val="416BC81A"/>
    <w:rsid w:val="4199C508"/>
    <w:rsid w:val="41A804C5"/>
    <w:rsid w:val="425E35EB"/>
    <w:rsid w:val="43AA2E69"/>
    <w:rsid w:val="43AB6702"/>
    <w:rsid w:val="43E34905"/>
    <w:rsid w:val="43E3FAB7"/>
    <w:rsid w:val="441043E9"/>
    <w:rsid w:val="458AA02A"/>
    <w:rsid w:val="45CD1EC7"/>
    <w:rsid w:val="45F5C90F"/>
    <w:rsid w:val="4603B056"/>
    <w:rsid w:val="46251E2A"/>
    <w:rsid w:val="463C4537"/>
    <w:rsid w:val="467D19BB"/>
    <w:rsid w:val="46ED3883"/>
    <w:rsid w:val="4818EA1C"/>
    <w:rsid w:val="48DF9F51"/>
    <w:rsid w:val="4924D50A"/>
    <w:rsid w:val="49B81248"/>
    <w:rsid w:val="4A501F73"/>
    <w:rsid w:val="4ABA7A38"/>
    <w:rsid w:val="4B987DA7"/>
    <w:rsid w:val="4CDA59E2"/>
    <w:rsid w:val="4DBF084F"/>
    <w:rsid w:val="4F0A0392"/>
    <w:rsid w:val="4F9FD98E"/>
    <w:rsid w:val="4FFA26F9"/>
    <w:rsid w:val="5108A6D4"/>
    <w:rsid w:val="5112A171"/>
    <w:rsid w:val="5154E2CF"/>
    <w:rsid w:val="52378CBA"/>
    <w:rsid w:val="527C50D8"/>
    <w:rsid w:val="527D97F2"/>
    <w:rsid w:val="52829732"/>
    <w:rsid w:val="52927972"/>
    <w:rsid w:val="52E6B823"/>
    <w:rsid w:val="53B2932E"/>
    <w:rsid w:val="54ABA459"/>
    <w:rsid w:val="5631B340"/>
    <w:rsid w:val="56EA33F0"/>
    <w:rsid w:val="57F22C98"/>
    <w:rsid w:val="5ABCFD67"/>
    <w:rsid w:val="5B0540C3"/>
    <w:rsid w:val="5BBF2080"/>
    <w:rsid w:val="5CF97EA7"/>
    <w:rsid w:val="5DBF01CB"/>
    <w:rsid w:val="5DF0C7A1"/>
    <w:rsid w:val="5E18FF7E"/>
    <w:rsid w:val="5E992226"/>
    <w:rsid w:val="5ECEBAE2"/>
    <w:rsid w:val="5F577B22"/>
    <w:rsid w:val="62746519"/>
    <w:rsid w:val="628F986F"/>
    <w:rsid w:val="62AEE6EF"/>
    <w:rsid w:val="639C6E78"/>
    <w:rsid w:val="648A6B16"/>
    <w:rsid w:val="64FCEC67"/>
    <w:rsid w:val="65188B2E"/>
    <w:rsid w:val="653E7A43"/>
    <w:rsid w:val="65D6B1BE"/>
    <w:rsid w:val="67B5180B"/>
    <w:rsid w:val="680F8710"/>
    <w:rsid w:val="69475470"/>
    <w:rsid w:val="6A11EB66"/>
    <w:rsid w:val="6A1C8CE6"/>
    <w:rsid w:val="6A21DAE3"/>
    <w:rsid w:val="6AED8062"/>
    <w:rsid w:val="6B4AA548"/>
    <w:rsid w:val="6BD55C74"/>
    <w:rsid w:val="6DC9387A"/>
    <w:rsid w:val="729D61D8"/>
    <w:rsid w:val="7383CA7A"/>
    <w:rsid w:val="74C6B4C6"/>
    <w:rsid w:val="74C97205"/>
    <w:rsid w:val="7513806B"/>
    <w:rsid w:val="7530BC06"/>
    <w:rsid w:val="754022D2"/>
    <w:rsid w:val="75AD384B"/>
    <w:rsid w:val="77E01D28"/>
    <w:rsid w:val="783980B4"/>
    <w:rsid w:val="79231166"/>
    <w:rsid w:val="798ED8D1"/>
    <w:rsid w:val="7A7409AB"/>
    <w:rsid w:val="7A8ABB59"/>
    <w:rsid w:val="7B93D357"/>
    <w:rsid w:val="7BC5E3AD"/>
    <w:rsid w:val="7C6F3754"/>
    <w:rsid w:val="7CA6FEC7"/>
    <w:rsid w:val="7CA8C1B6"/>
    <w:rsid w:val="7ED98E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A3A46F"/>
  <w15:docId w15:val="{98F18A50-58B6-4AB7-916D-39FD62F3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677C4F"/>
    <w:rPr>
      <w:color w:val="0000FF" w:themeColor="hyperlink"/>
      <w:u w:val="single"/>
    </w:rPr>
  </w:style>
  <w:style w:type="character" w:styleId="CommentReference">
    <w:name w:val="annotation reference"/>
    <w:basedOn w:val="DefaultParagraphFont"/>
    <w:uiPriority w:val="99"/>
    <w:semiHidden/>
    <w:unhideWhenUsed/>
    <w:rsid w:val="000F784C"/>
    <w:rPr>
      <w:sz w:val="16"/>
      <w:szCs w:val="16"/>
    </w:rPr>
  </w:style>
  <w:style w:type="paragraph" w:styleId="CommentText">
    <w:name w:val="annotation text"/>
    <w:basedOn w:val="Normal"/>
    <w:link w:val="CommentTextChar"/>
    <w:uiPriority w:val="99"/>
    <w:unhideWhenUsed/>
    <w:rsid w:val="000F784C"/>
    <w:pPr>
      <w:spacing w:line="240" w:lineRule="auto"/>
    </w:pPr>
    <w:rPr>
      <w:sz w:val="20"/>
      <w:szCs w:val="20"/>
    </w:rPr>
  </w:style>
  <w:style w:type="character" w:customStyle="1" w:styleId="CommentTextChar">
    <w:name w:val="Comment Text Char"/>
    <w:basedOn w:val="DefaultParagraphFont"/>
    <w:link w:val="CommentText"/>
    <w:uiPriority w:val="99"/>
    <w:rsid w:val="000F784C"/>
    <w:rPr>
      <w:sz w:val="20"/>
      <w:szCs w:val="20"/>
    </w:rPr>
  </w:style>
  <w:style w:type="paragraph" w:styleId="CommentSubject">
    <w:name w:val="annotation subject"/>
    <w:basedOn w:val="CommentText"/>
    <w:next w:val="CommentText"/>
    <w:link w:val="CommentSubjectChar"/>
    <w:uiPriority w:val="99"/>
    <w:semiHidden/>
    <w:unhideWhenUsed/>
    <w:rsid w:val="000F784C"/>
    <w:rPr>
      <w:b/>
      <w:bCs/>
    </w:rPr>
  </w:style>
  <w:style w:type="character" w:customStyle="1" w:styleId="CommentSubjectChar">
    <w:name w:val="Comment Subject Char"/>
    <w:basedOn w:val="CommentTextChar"/>
    <w:link w:val="CommentSubject"/>
    <w:uiPriority w:val="99"/>
    <w:semiHidden/>
    <w:rsid w:val="000F784C"/>
    <w:rPr>
      <w:b/>
      <w:bCs/>
      <w:sz w:val="20"/>
      <w:szCs w:val="20"/>
    </w:rPr>
  </w:style>
  <w:style w:type="paragraph" w:styleId="Revision">
    <w:name w:val="Revision"/>
    <w:hidden/>
    <w:uiPriority w:val="99"/>
    <w:semiHidden/>
    <w:rsid w:val="00322C7F"/>
    <w:pPr>
      <w:spacing w:after="0" w:line="240" w:lineRule="auto"/>
    </w:pPr>
  </w:style>
  <w:style w:type="character" w:customStyle="1" w:styleId="UnresolvedMention1">
    <w:name w:val="Unresolved Mention1"/>
    <w:basedOn w:val="DefaultParagraphFont"/>
    <w:uiPriority w:val="99"/>
    <w:semiHidden/>
    <w:unhideWhenUsed/>
    <w:rsid w:val="008F3D90"/>
    <w:rPr>
      <w:color w:val="605E5C"/>
      <w:shd w:val="clear" w:color="auto" w:fill="E1DFDD"/>
    </w:rPr>
  </w:style>
  <w:style w:type="character" w:styleId="FollowedHyperlink">
    <w:name w:val="FollowedHyperlink"/>
    <w:basedOn w:val="DefaultParagraphFont"/>
    <w:uiPriority w:val="99"/>
    <w:semiHidden/>
    <w:unhideWhenUsed/>
    <w:rsid w:val="000571C4"/>
    <w:rPr>
      <w:color w:val="800080" w:themeColor="followedHyperlink"/>
      <w:u w:val="single"/>
    </w:rPr>
  </w:style>
  <w:style w:type="character" w:customStyle="1" w:styleId="normaltextrun">
    <w:name w:val="normaltextrun"/>
    <w:basedOn w:val="DefaultParagraphFont"/>
    <w:rsid w:val="001E30F5"/>
  </w:style>
  <w:style w:type="character" w:styleId="UnresolvedMention">
    <w:name w:val="Unresolved Mention"/>
    <w:basedOn w:val="DefaultParagraphFont"/>
    <w:uiPriority w:val="99"/>
    <w:semiHidden/>
    <w:unhideWhenUsed/>
    <w:rsid w:val="00624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368751500">
      <w:bodyDiv w:val="1"/>
      <w:marLeft w:val="0"/>
      <w:marRight w:val="0"/>
      <w:marTop w:val="0"/>
      <w:marBottom w:val="0"/>
      <w:divBdr>
        <w:top w:val="none" w:sz="0" w:space="0" w:color="auto"/>
        <w:left w:val="none" w:sz="0" w:space="0" w:color="auto"/>
        <w:bottom w:val="none" w:sz="0" w:space="0" w:color="auto"/>
        <w:right w:val="none" w:sz="0" w:space="0" w:color="auto"/>
      </w:divBdr>
      <w:divsChild>
        <w:div w:id="272565867">
          <w:marLeft w:val="1037"/>
          <w:marRight w:val="0"/>
          <w:marTop w:val="424"/>
          <w:marBottom w:val="120"/>
          <w:divBdr>
            <w:top w:val="none" w:sz="0" w:space="0" w:color="auto"/>
            <w:left w:val="none" w:sz="0" w:space="0" w:color="auto"/>
            <w:bottom w:val="none" w:sz="0" w:space="0" w:color="auto"/>
            <w:right w:val="none" w:sz="0" w:space="0" w:color="auto"/>
          </w:divBdr>
        </w:div>
        <w:div w:id="1424111191">
          <w:marLeft w:val="1037"/>
          <w:marRight w:val="0"/>
          <w:marTop w:val="424"/>
          <w:marBottom w:val="120"/>
          <w:divBdr>
            <w:top w:val="none" w:sz="0" w:space="0" w:color="auto"/>
            <w:left w:val="none" w:sz="0" w:space="0" w:color="auto"/>
            <w:bottom w:val="none" w:sz="0" w:space="0" w:color="auto"/>
            <w:right w:val="none" w:sz="0" w:space="0" w:color="auto"/>
          </w:divBdr>
        </w:div>
        <w:div w:id="1815441952">
          <w:marLeft w:val="1037"/>
          <w:marRight w:val="0"/>
          <w:marTop w:val="424"/>
          <w:marBottom w:val="120"/>
          <w:divBdr>
            <w:top w:val="none" w:sz="0" w:space="0" w:color="auto"/>
            <w:left w:val="none" w:sz="0" w:space="0" w:color="auto"/>
            <w:bottom w:val="none" w:sz="0" w:space="0" w:color="auto"/>
            <w:right w:val="none" w:sz="0" w:space="0" w:color="auto"/>
          </w:divBdr>
        </w:div>
        <w:div w:id="1911767340">
          <w:marLeft w:val="1037"/>
          <w:marRight w:val="0"/>
          <w:marTop w:val="424"/>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hrq.gov/sites/default/files/wysiwyg/antibiotic-use/ambulatory-care/implementing-stewardship-slides.pptx"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ahrq.gov/sites/default/files/wysiwyg/antibiotic-use/ambulatory-care/influenza-rsv-discussion-guide.doc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sv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hrq.gov/sites/default/files/wysiwyg/antibiotic-use/ambulatory-care/influenza-rsv-one-pager.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ahrq.gov/sites/default/files/wysiwyg/antibiotic-use/ambulatory-care/influenza-rsv-guide.docx"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rq.gov/sites/default/files/wysiwyg/antibiotic-use/ambulatory-care/implementing-stewardship-guide.docx" TargetMode="External"/><Relationship Id="rId22" Type="http://schemas.openxmlformats.org/officeDocument/2006/relationships/hyperlink" Target="https://www.ahrq.gov/sites/default/files/wysiwyg/antibiotic-use/ambulatory-care/influenza-rsv-slides.pptx" TargetMode="External"/><Relationship Id="rId27" Type="http://schemas.openxmlformats.org/officeDocument/2006/relationships/hyperlink" Target="https://www.ahrq.gov/sites/default/files/wysiwyg/antibiotic-use/ambulatory-care/gap-analysis-tool.pdf" TargetMode="External"/><Relationship Id="rId30" Type="http://schemas.openxmlformats.org/officeDocument/2006/relationships/image" Target="media/image1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2" ma:contentTypeDescription="Create a new document." ma:contentTypeScope="" ma:versionID="2920623a1f3ebad771800c36c0281a30">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990cb9d7f849e4776c240f80211f3685"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542E7E-07A2-4E29-A533-951AF0881E99}">
  <ds:schemaRefs>
    <ds:schemaRef ds:uri="http://schemas.openxmlformats.org/officeDocument/2006/bibliography"/>
  </ds:schemaRefs>
</ds:datastoreItem>
</file>

<file path=customXml/itemProps2.xml><?xml version="1.0" encoding="utf-8"?>
<ds:datastoreItem xmlns:ds="http://schemas.openxmlformats.org/officeDocument/2006/customXml" ds:itemID="{A1671461-20D9-4973-963D-16B1438ED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14683C-6E87-49C0-98B6-075F7E20EF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B40D6B-268F-4A13-852F-DDE739C591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21</TotalTime>
  <Pages>12</Pages>
  <Words>2409</Words>
  <Characters>13733</Characters>
  <Application>Microsoft Office Word</Application>
  <DocSecurity>0</DocSecurity>
  <Lines>114</Lines>
  <Paragraphs>32</Paragraphs>
  <ScaleCrop>false</ScaleCrop>
  <Company>Hewlett-Packard Company</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Sustaining Antibiotic Stewardship Efforts – Facilitator Guide</dc:title>
  <dc:subject/>
  <dc:creator>"Agency for Healthcare Research and Quality (AHRQ)"</dc:creator>
  <cp:keywords>antibiotics</cp:keywords>
  <cp:lastModifiedBy>Heidenrich, Christine (AHRQ/OC) (CTR)</cp:lastModifiedBy>
  <cp:revision>5</cp:revision>
  <cp:lastPrinted>2017-04-11T11:23:00Z</cp:lastPrinted>
  <dcterms:created xsi:type="dcterms:W3CDTF">2022-08-29T11:17:00Z</dcterms:created>
  <dcterms:modified xsi:type="dcterms:W3CDTF">2022-09-01T23:50:00Z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ies>
</file>