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CC1231" w14:textId="77777777" w:rsidR="00E32D5F" w:rsidRDefault="00E32D5F"/>
    <w:p w14:paraId="5B6EE7A6" w14:textId="4D3A580A" w:rsidR="00687C2F" w:rsidRDefault="00687C2F" w:rsidP="00B86B3C">
      <w:pPr>
        <w:pStyle w:val="Title"/>
        <w:jc w:val="center"/>
        <w:rPr>
          <w:rFonts w:asciiTheme="minorHAnsi" w:hAnsiTheme="minorHAnsi"/>
          <w:b/>
          <w:sz w:val="48"/>
        </w:rPr>
      </w:pPr>
      <w:r>
        <w:rPr>
          <w:rFonts w:asciiTheme="minorHAnsi" w:hAnsiTheme="minorHAnsi"/>
          <w:b/>
          <w:sz w:val="48"/>
        </w:rPr>
        <w:t xml:space="preserve">CLABSI Module: </w:t>
      </w:r>
    </w:p>
    <w:p w14:paraId="47826777" w14:textId="15B573A5" w:rsidR="00B86B3C" w:rsidRPr="00D27F3B" w:rsidRDefault="00687C2F" w:rsidP="00D27F3B">
      <w:pPr>
        <w:pStyle w:val="Title"/>
        <w:jc w:val="center"/>
        <w:rPr>
          <w:rFonts w:asciiTheme="minorHAnsi" w:hAnsiTheme="minorHAnsi"/>
          <w:b/>
          <w:sz w:val="48"/>
        </w:rPr>
      </w:pPr>
      <w:r>
        <w:rPr>
          <w:rFonts w:asciiTheme="minorHAnsi" w:hAnsiTheme="minorHAnsi"/>
          <w:b/>
          <w:sz w:val="48"/>
        </w:rPr>
        <w:t xml:space="preserve">Central Venous Catheter </w:t>
      </w:r>
      <w:r w:rsidR="00D661F7">
        <w:rPr>
          <w:rFonts w:asciiTheme="minorHAnsi" w:hAnsiTheme="minorHAnsi"/>
          <w:b/>
          <w:sz w:val="48"/>
        </w:rPr>
        <w:t>Removal</w:t>
      </w:r>
    </w:p>
    <w:tbl>
      <w:tblPr>
        <w:tblW w:w="9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55"/>
        <w:gridCol w:w="3261"/>
      </w:tblGrid>
      <w:tr w:rsidR="009831B1" w:rsidRPr="00A177C8" w14:paraId="3F3A4419" w14:textId="55E75453" w:rsidTr="00D27F3B">
        <w:trPr>
          <w:cantSplit/>
          <w:trHeight w:val="146"/>
          <w:tblHeader/>
        </w:trPr>
        <w:tc>
          <w:tcPr>
            <w:tcW w:w="6655" w:type="dxa"/>
            <w:tcBorders>
              <w:top w:val="single" w:sz="4" w:space="0" w:color="auto"/>
              <w:left w:val="single" w:sz="4" w:space="0" w:color="auto"/>
              <w:bottom w:val="single" w:sz="4" w:space="0" w:color="auto"/>
              <w:right w:val="single" w:sz="4" w:space="0" w:color="auto"/>
            </w:tcBorders>
          </w:tcPr>
          <w:p w14:paraId="6E90AC98" w14:textId="77777777" w:rsidR="009831B1" w:rsidRPr="00A177C8" w:rsidRDefault="009831B1" w:rsidP="009831B1">
            <w:pPr>
              <w:autoSpaceDE w:val="0"/>
              <w:autoSpaceDN w:val="0"/>
              <w:adjustRightInd w:val="0"/>
              <w:spacing w:after="0" w:line="240" w:lineRule="auto"/>
              <w:jc w:val="center"/>
              <w:rPr>
                <w:rFonts w:cs="Calibri"/>
                <w:b/>
                <w:kern w:val="24"/>
                <w:sz w:val="24"/>
                <w:szCs w:val="24"/>
              </w:rPr>
            </w:pPr>
            <w:r w:rsidRPr="00A177C8">
              <w:rPr>
                <w:rFonts w:cs="Calibri"/>
                <w:b/>
                <w:kern w:val="24"/>
                <w:sz w:val="24"/>
                <w:szCs w:val="24"/>
              </w:rPr>
              <w:t>Facilitator Guide</w:t>
            </w:r>
          </w:p>
        </w:tc>
        <w:tc>
          <w:tcPr>
            <w:tcW w:w="3261" w:type="dxa"/>
            <w:tcBorders>
              <w:top w:val="single" w:sz="4" w:space="0" w:color="auto"/>
              <w:left w:val="single" w:sz="4" w:space="0" w:color="auto"/>
              <w:bottom w:val="single" w:sz="4" w:space="0" w:color="auto"/>
              <w:right w:val="single" w:sz="4" w:space="0" w:color="auto"/>
            </w:tcBorders>
          </w:tcPr>
          <w:p w14:paraId="269AD8DC" w14:textId="388F4BFC" w:rsidR="009831B1" w:rsidRPr="00A177C8" w:rsidRDefault="009831B1" w:rsidP="009831B1">
            <w:pPr>
              <w:autoSpaceDE w:val="0"/>
              <w:autoSpaceDN w:val="0"/>
              <w:adjustRightInd w:val="0"/>
              <w:spacing w:after="0" w:line="240" w:lineRule="auto"/>
              <w:jc w:val="center"/>
              <w:rPr>
                <w:rFonts w:cs="Calibri"/>
                <w:b/>
                <w:kern w:val="24"/>
                <w:sz w:val="24"/>
                <w:szCs w:val="24"/>
              </w:rPr>
            </w:pPr>
            <w:r w:rsidRPr="00A177C8">
              <w:rPr>
                <w:b/>
              </w:rPr>
              <w:t>Slide Number and Image</w:t>
            </w:r>
          </w:p>
        </w:tc>
      </w:tr>
      <w:tr w:rsidR="001D555D" w14:paraId="2A131DBA" w14:textId="1D7E2832" w:rsidTr="00D27F3B">
        <w:trPr>
          <w:cantSplit/>
          <w:trHeight w:val="3203"/>
        </w:trPr>
        <w:tc>
          <w:tcPr>
            <w:tcW w:w="6655" w:type="dxa"/>
            <w:tcBorders>
              <w:top w:val="single" w:sz="4" w:space="0" w:color="auto"/>
              <w:left w:val="single" w:sz="4" w:space="0" w:color="auto"/>
              <w:bottom w:val="single" w:sz="4" w:space="0" w:color="auto"/>
              <w:right w:val="single" w:sz="4" w:space="0" w:color="auto"/>
            </w:tcBorders>
          </w:tcPr>
          <w:p w14:paraId="2D03B725" w14:textId="15C07042"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This module, titled Central Venous Catheter Removal, is part of the Agency for Healthcare Research and Quality’s Safety Program for </w:t>
            </w:r>
            <w:r w:rsidR="006A26DC">
              <w:rPr>
                <w:rFonts w:ascii="Calibri" w:hAnsi="Calibri" w:cs="Calibri"/>
                <w:kern w:val="24"/>
              </w:rPr>
              <w:t>intensive care units (</w:t>
            </w:r>
            <w:r>
              <w:rPr>
                <w:rFonts w:ascii="Calibri" w:hAnsi="Calibri" w:cs="Calibri"/>
                <w:kern w:val="24"/>
              </w:rPr>
              <w:t>ICUs</w:t>
            </w:r>
            <w:r w:rsidR="006A26DC">
              <w:rPr>
                <w:rFonts w:ascii="Calibri" w:hAnsi="Calibri" w:cs="Calibri"/>
                <w:kern w:val="24"/>
              </w:rPr>
              <w:t>)</w:t>
            </w:r>
            <w:r>
              <w:rPr>
                <w:rFonts w:ascii="Calibri" w:hAnsi="Calibri" w:cs="Calibri"/>
                <w:kern w:val="24"/>
              </w:rPr>
              <w:t xml:space="preserve">. The module addresses central line-associated bloodstream infections, also known as CLABSIs. </w:t>
            </w:r>
          </w:p>
          <w:p w14:paraId="0295D3D9" w14:textId="77777777" w:rsidR="001D555D" w:rsidRDefault="001D555D" w:rsidP="001D555D">
            <w:pPr>
              <w:autoSpaceDE w:val="0"/>
              <w:autoSpaceDN w:val="0"/>
              <w:adjustRightInd w:val="0"/>
              <w:spacing w:after="0" w:line="240" w:lineRule="auto"/>
              <w:rPr>
                <w:rFonts w:ascii="Calibri" w:hAnsi="Calibri" w:cs="Calibri"/>
                <w:kern w:val="24"/>
              </w:rPr>
            </w:pPr>
          </w:p>
          <w:p w14:paraId="48ECD14C" w14:textId="77777777"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This module will review strategies for prompt removal of unnecessary central venous catheters (CVC) and overcome challenges that can impact removal of unnecessary central venous catheters. </w:t>
            </w:r>
          </w:p>
          <w:p w14:paraId="4026238F" w14:textId="77777777" w:rsidR="001D555D" w:rsidRDefault="001D555D" w:rsidP="001D555D">
            <w:pPr>
              <w:autoSpaceDE w:val="0"/>
              <w:autoSpaceDN w:val="0"/>
              <w:adjustRightInd w:val="0"/>
              <w:spacing w:after="0" w:line="240" w:lineRule="auto"/>
              <w:rPr>
                <w:rFonts w:ascii="Calibri" w:hAnsi="Calibri" w:cs="Calibri"/>
                <w:kern w:val="24"/>
              </w:rPr>
            </w:pPr>
          </w:p>
          <w:p w14:paraId="1A221F2F" w14:textId="04B60650" w:rsidR="001D555D" w:rsidRDefault="001D555D" w:rsidP="00D27F3B">
            <w:pPr>
              <w:spacing w:after="0" w:line="240" w:lineRule="auto"/>
            </w:pPr>
            <w:r>
              <w:rPr>
                <w:rFonts w:ascii="Calibri" w:hAnsi="Calibri" w:cs="Calibri"/>
                <w:kern w:val="24"/>
              </w:rPr>
              <w:t xml:space="preserve">By </w:t>
            </w:r>
            <w:r w:rsidR="00205720">
              <w:rPr>
                <w:rFonts w:ascii="Calibri" w:hAnsi="Calibri" w:cs="Calibri"/>
                <w:kern w:val="24"/>
              </w:rPr>
              <w:t>providing information on</w:t>
            </w:r>
            <w:r>
              <w:rPr>
                <w:rFonts w:ascii="Calibri" w:hAnsi="Calibri" w:cs="Calibri"/>
                <w:kern w:val="24"/>
              </w:rPr>
              <w:t xml:space="preserve"> when a central venous catheter should be in place </w:t>
            </w:r>
            <w:proofErr w:type="gramStart"/>
            <w:r>
              <w:rPr>
                <w:rFonts w:ascii="Calibri" w:hAnsi="Calibri" w:cs="Calibri"/>
                <w:kern w:val="24"/>
              </w:rPr>
              <w:t>and  resources</w:t>
            </w:r>
            <w:proofErr w:type="gramEnd"/>
            <w:r>
              <w:rPr>
                <w:rFonts w:ascii="Calibri" w:hAnsi="Calibri" w:cs="Calibri"/>
                <w:kern w:val="24"/>
              </w:rPr>
              <w:t xml:space="preserve"> that can help with these decisions, this module may help your team avoid CLABSI</w:t>
            </w:r>
            <w:r w:rsidR="007065FA">
              <w:rPr>
                <w:rFonts w:ascii="Calibri" w:hAnsi="Calibri" w:cs="Calibri"/>
                <w:kern w:val="24"/>
              </w:rPr>
              <w:t>s</w:t>
            </w:r>
            <w:r>
              <w:rPr>
                <w:rFonts w:ascii="Calibri" w:hAnsi="Calibri" w:cs="Calibri"/>
                <w:kern w:val="24"/>
              </w:rPr>
              <w:t>.</w:t>
            </w:r>
          </w:p>
        </w:tc>
        <w:tc>
          <w:tcPr>
            <w:tcW w:w="3261" w:type="dxa"/>
            <w:tcBorders>
              <w:top w:val="single" w:sz="4" w:space="0" w:color="auto"/>
              <w:left w:val="single" w:sz="4" w:space="0" w:color="auto"/>
              <w:bottom w:val="single" w:sz="4" w:space="0" w:color="auto"/>
              <w:right w:val="single" w:sz="4" w:space="0" w:color="auto"/>
            </w:tcBorders>
          </w:tcPr>
          <w:p w14:paraId="23B6E14A" w14:textId="77777777" w:rsidR="001D555D" w:rsidRDefault="001D555D" w:rsidP="001D555D">
            <w:r>
              <w:t>Slide 1</w:t>
            </w:r>
          </w:p>
          <w:p w14:paraId="0BD8C974" w14:textId="0D16D9A5" w:rsidR="001D555D" w:rsidRPr="00C171DB" w:rsidRDefault="001D555D" w:rsidP="001D555D">
            <w:pPr>
              <w:autoSpaceDE w:val="0"/>
              <w:autoSpaceDN w:val="0"/>
              <w:adjustRightInd w:val="0"/>
              <w:spacing w:after="0" w:line="240" w:lineRule="auto"/>
              <w:rPr>
                <w:rFonts w:cs="Calibri"/>
                <w:kern w:val="24"/>
                <w:sz w:val="24"/>
                <w:szCs w:val="24"/>
              </w:rPr>
            </w:pPr>
            <w:r>
              <w:object w:dxaOrig="2880" w:dyaOrig="2160" w14:anchorId="45A444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2" type="#_x0000_t75" style="width:2in;height:108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62" DrawAspect="Content" ObjectID="_1706709389" r:id="rId12"/>
              </w:object>
            </w:r>
          </w:p>
        </w:tc>
      </w:tr>
      <w:tr w:rsidR="001D555D" w14:paraId="457FCC22" w14:textId="16B51EF7" w:rsidTr="00D27F3B">
        <w:trPr>
          <w:cantSplit/>
          <w:trHeight w:val="4083"/>
        </w:trPr>
        <w:tc>
          <w:tcPr>
            <w:tcW w:w="6655" w:type="dxa"/>
            <w:tcBorders>
              <w:top w:val="single" w:sz="4" w:space="0" w:color="auto"/>
              <w:left w:val="single" w:sz="4" w:space="0" w:color="auto"/>
              <w:bottom w:val="single" w:sz="4" w:space="0" w:color="auto"/>
              <w:right w:val="single" w:sz="4" w:space="0" w:color="auto"/>
            </w:tcBorders>
          </w:tcPr>
          <w:p w14:paraId="609C7AD6" w14:textId="134AC610"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Let’s start this module by discussing two case scenarios. Each case study highlights events that may occur in your ICU that impact CVC removal. Our first case involves Mr. </w:t>
            </w:r>
            <w:proofErr w:type="spellStart"/>
            <w:r>
              <w:rPr>
                <w:rFonts w:ascii="Calibri" w:hAnsi="Calibri" w:cs="Calibri"/>
                <w:kern w:val="24"/>
              </w:rPr>
              <w:t>Rigo</w:t>
            </w:r>
            <w:proofErr w:type="spellEnd"/>
            <w:r>
              <w:rPr>
                <w:rFonts w:ascii="Calibri" w:hAnsi="Calibri" w:cs="Calibri"/>
                <w:kern w:val="24"/>
              </w:rPr>
              <w:t xml:space="preserve">, who was admitted </w:t>
            </w:r>
            <w:r w:rsidR="007065FA" w:rsidRPr="007065FA">
              <w:rPr>
                <w:rFonts w:ascii="Calibri" w:hAnsi="Calibri" w:cs="Calibri"/>
                <w:kern w:val="24"/>
              </w:rPr>
              <w:t xml:space="preserve">to the ICU </w:t>
            </w:r>
            <w:r>
              <w:rPr>
                <w:rFonts w:ascii="Calibri" w:hAnsi="Calibri" w:cs="Calibri"/>
                <w:kern w:val="24"/>
              </w:rPr>
              <w:t xml:space="preserve">for severe sepsis 3 days ago. He required a central venous catheter for invasive monitoring and vasopressor therapy. He is now hemodynamically stable, </w:t>
            </w:r>
            <w:r w:rsidR="00E031DA">
              <w:rPr>
                <w:rFonts w:ascii="Calibri" w:hAnsi="Calibri" w:cs="Calibri"/>
                <w:kern w:val="24"/>
              </w:rPr>
              <w:t>breathing</w:t>
            </w:r>
            <w:r>
              <w:rPr>
                <w:rFonts w:ascii="Calibri" w:hAnsi="Calibri" w:cs="Calibri"/>
                <w:kern w:val="24"/>
              </w:rPr>
              <w:t xml:space="preserve"> room air, and ready for transfer to the medical floor. He has an 18-gauge peripheral IV (intravenous line) in his right arm and has a central venous catheter in his left subclavian</w:t>
            </w:r>
            <w:r w:rsidR="00E031DA">
              <w:rPr>
                <w:rFonts w:ascii="Calibri" w:hAnsi="Calibri" w:cs="Calibri"/>
                <w:kern w:val="24"/>
              </w:rPr>
              <w:t xml:space="preserve"> vein</w:t>
            </w:r>
            <w:r>
              <w:rPr>
                <w:rFonts w:ascii="Calibri" w:hAnsi="Calibri" w:cs="Calibri"/>
                <w:kern w:val="24"/>
              </w:rPr>
              <w:t xml:space="preserve">. </w:t>
            </w:r>
          </w:p>
          <w:p w14:paraId="6E215A47" w14:textId="77777777" w:rsidR="001D555D" w:rsidRDefault="001D555D" w:rsidP="001D555D">
            <w:pPr>
              <w:autoSpaceDE w:val="0"/>
              <w:autoSpaceDN w:val="0"/>
              <w:adjustRightInd w:val="0"/>
              <w:spacing w:after="0" w:line="240" w:lineRule="auto"/>
              <w:rPr>
                <w:rFonts w:ascii="Calibri" w:hAnsi="Calibri" w:cs="Calibri"/>
                <w:iCs/>
                <w:kern w:val="24"/>
              </w:rPr>
            </w:pPr>
          </w:p>
          <w:p w14:paraId="10913D46" w14:textId="561CE6EE"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So the question for you to consider is: should his central venous catheter be removed? If this was your hospital, who on the team </w:t>
            </w:r>
            <w:r w:rsidR="00205720">
              <w:rPr>
                <w:rFonts w:ascii="Calibri" w:hAnsi="Calibri" w:cs="Calibri"/>
                <w:kern w:val="24"/>
              </w:rPr>
              <w:t>would be</w:t>
            </w:r>
            <w:r>
              <w:rPr>
                <w:rFonts w:ascii="Calibri" w:hAnsi="Calibri" w:cs="Calibri"/>
                <w:kern w:val="24"/>
              </w:rPr>
              <w:t xml:space="preserve"> asking this question before he leaves the </w:t>
            </w:r>
            <w:r w:rsidR="00E031DA">
              <w:rPr>
                <w:rFonts w:ascii="Calibri" w:hAnsi="Calibri" w:cs="Calibri"/>
                <w:kern w:val="24"/>
              </w:rPr>
              <w:t xml:space="preserve">intensive care </w:t>
            </w:r>
            <w:r>
              <w:rPr>
                <w:rFonts w:ascii="Calibri" w:hAnsi="Calibri" w:cs="Calibri"/>
                <w:kern w:val="24"/>
              </w:rPr>
              <w:t>unit?</w:t>
            </w:r>
          </w:p>
          <w:p w14:paraId="2EE85410" w14:textId="77777777" w:rsidR="001D555D" w:rsidRDefault="001D555D" w:rsidP="001D555D">
            <w:pPr>
              <w:autoSpaceDE w:val="0"/>
              <w:autoSpaceDN w:val="0"/>
              <w:adjustRightInd w:val="0"/>
              <w:spacing w:after="0" w:line="240" w:lineRule="auto"/>
              <w:rPr>
                <w:rFonts w:ascii="Calibri" w:hAnsi="Calibri" w:cs="Calibri"/>
                <w:kern w:val="24"/>
              </w:rPr>
            </w:pPr>
          </w:p>
          <w:p w14:paraId="29ABF918" w14:textId="55B8C02B" w:rsidR="001D555D" w:rsidRDefault="001D555D" w:rsidP="000B2053">
            <w:pPr>
              <w:autoSpaceDE w:val="0"/>
              <w:autoSpaceDN w:val="0"/>
              <w:adjustRightInd w:val="0"/>
              <w:spacing w:after="0" w:line="240" w:lineRule="auto"/>
            </w:pPr>
            <w:r>
              <w:rPr>
                <w:rFonts w:ascii="Calibri" w:hAnsi="Calibri" w:cs="Calibri"/>
                <w:kern w:val="24"/>
              </w:rPr>
              <w:t xml:space="preserve">This case scenario suggests that no patient should leave an ICU without a review of necessity of CVC by the nursing and medical staff. If the central venous line is deemed not necessary, then it should be removed and a peripheral IV can be placed prior to discontinuing the central venous line. In this scenario, the patient is hemodynamically stable and on oral antibiotics, but he does have a peripheral IV in place, so there is no other obvious reason that Mr. </w:t>
            </w:r>
            <w:proofErr w:type="spellStart"/>
            <w:r>
              <w:rPr>
                <w:rFonts w:ascii="Calibri" w:hAnsi="Calibri" w:cs="Calibri"/>
                <w:kern w:val="24"/>
              </w:rPr>
              <w:t>Rigo</w:t>
            </w:r>
            <w:proofErr w:type="spellEnd"/>
            <w:r>
              <w:rPr>
                <w:rFonts w:ascii="Calibri" w:hAnsi="Calibri" w:cs="Calibri"/>
                <w:kern w:val="24"/>
              </w:rPr>
              <w:t xml:space="preserve"> should still require a central line. Hence, the answer to the question is – Yes – the central venous catheter should be removed at this time.</w:t>
            </w:r>
          </w:p>
        </w:tc>
        <w:tc>
          <w:tcPr>
            <w:tcW w:w="3261" w:type="dxa"/>
            <w:tcBorders>
              <w:top w:val="single" w:sz="4" w:space="0" w:color="auto"/>
              <w:left w:val="single" w:sz="4" w:space="0" w:color="auto"/>
              <w:bottom w:val="single" w:sz="4" w:space="0" w:color="auto"/>
              <w:right w:val="single" w:sz="4" w:space="0" w:color="auto"/>
            </w:tcBorders>
          </w:tcPr>
          <w:p w14:paraId="21B7CD61" w14:textId="77777777" w:rsidR="001D555D" w:rsidRDefault="001D555D" w:rsidP="001D555D">
            <w:r>
              <w:t>Slide 2</w:t>
            </w:r>
          </w:p>
          <w:p w14:paraId="3D71A992" w14:textId="1824132A" w:rsidR="001D555D" w:rsidRDefault="00AA0FCE" w:rsidP="001D555D">
            <w:pPr>
              <w:autoSpaceDE w:val="0"/>
              <w:autoSpaceDN w:val="0"/>
              <w:adjustRightInd w:val="0"/>
              <w:spacing w:after="0" w:line="240" w:lineRule="auto"/>
              <w:rPr>
                <w:rFonts w:cs="Calibri"/>
                <w:kern w:val="24"/>
                <w:sz w:val="24"/>
                <w:szCs w:val="24"/>
              </w:rPr>
            </w:pPr>
            <w:r>
              <w:rPr>
                <w:noProof/>
              </w:rPr>
              <w:drawing>
                <wp:inline distT="0" distB="0" distL="0" distR="0" wp14:anchorId="06F84F74" wp14:editId="15CE9BE3">
                  <wp:extent cx="1826296" cy="1362075"/>
                  <wp:effectExtent l="19050" t="19050" r="2159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28381" cy="1363630"/>
                          </a:xfrm>
                          <a:prstGeom prst="rect">
                            <a:avLst/>
                          </a:prstGeom>
                          <a:ln>
                            <a:solidFill>
                              <a:schemeClr val="tx1"/>
                            </a:solidFill>
                          </a:ln>
                        </pic:spPr>
                      </pic:pic>
                    </a:graphicData>
                  </a:graphic>
                </wp:inline>
              </w:drawing>
            </w:r>
          </w:p>
        </w:tc>
      </w:tr>
    </w:tbl>
    <w:p w14:paraId="561FCFA0" w14:textId="0A43AE0F" w:rsidR="006C26D8" w:rsidRDefault="006C26D8">
      <w:pPr>
        <w:sectPr w:rsidR="006C26D8" w:rsidSect="00276CAD">
          <w:headerReference w:type="even" r:id="rId14"/>
          <w:headerReference w:type="default" r:id="rId15"/>
          <w:footerReference w:type="even" r:id="rId16"/>
          <w:footerReference w:type="default" r:id="rId17"/>
          <w:headerReference w:type="first" r:id="rId18"/>
          <w:footerReference w:type="first" r:id="rId19"/>
          <w:pgSz w:w="12240" w:h="15840"/>
          <w:pgMar w:top="1440" w:right="1440" w:bottom="1440" w:left="1440" w:header="0" w:footer="0" w:gutter="0"/>
          <w:cols w:space="720"/>
          <w:titlePg/>
          <w:docGrid w:linePitch="360"/>
        </w:sectPr>
      </w:pPr>
    </w:p>
    <w:tbl>
      <w:tblPr>
        <w:tblW w:w="9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55"/>
        <w:gridCol w:w="3240"/>
      </w:tblGrid>
      <w:tr w:rsidR="00D27F3B" w14:paraId="2D152E74" w14:textId="77777777" w:rsidTr="00D27F3B">
        <w:trPr>
          <w:cantSplit/>
          <w:trHeight w:val="80"/>
          <w:tblHeader/>
        </w:trPr>
        <w:tc>
          <w:tcPr>
            <w:tcW w:w="6655" w:type="dxa"/>
            <w:tcBorders>
              <w:top w:val="single" w:sz="4" w:space="0" w:color="auto"/>
              <w:left w:val="single" w:sz="4" w:space="0" w:color="auto"/>
              <w:bottom w:val="single" w:sz="4" w:space="0" w:color="auto"/>
              <w:right w:val="single" w:sz="4" w:space="0" w:color="auto"/>
            </w:tcBorders>
          </w:tcPr>
          <w:p w14:paraId="1B25E5BB" w14:textId="5FAFE459" w:rsidR="00D27F3B" w:rsidRDefault="00D27F3B" w:rsidP="00D27F3B">
            <w:pPr>
              <w:autoSpaceDE w:val="0"/>
              <w:autoSpaceDN w:val="0"/>
              <w:adjustRightInd w:val="0"/>
              <w:spacing w:after="0" w:line="240" w:lineRule="auto"/>
              <w:jc w:val="center"/>
              <w:rPr>
                <w:rFonts w:ascii="Calibri" w:hAnsi="Calibri" w:cs="Calibri"/>
                <w:kern w:val="24"/>
              </w:rPr>
            </w:pPr>
            <w:r w:rsidRPr="00A177C8">
              <w:rPr>
                <w:rFonts w:cs="Calibri"/>
                <w:b/>
                <w:kern w:val="24"/>
                <w:sz w:val="24"/>
                <w:szCs w:val="24"/>
              </w:rPr>
              <w:lastRenderedPageBreak/>
              <w:t>Facilitator Guide</w:t>
            </w:r>
          </w:p>
        </w:tc>
        <w:tc>
          <w:tcPr>
            <w:tcW w:w="3240" w:type="dxa"/>
            <w:tcBorders>
              <w:top w:val="single" w:sz="4" w:space="0" w:color="auto"/>
              <w:left w:val="single" w:sz="4" w:space="0" w:color="auto"/>
              <w:bottom w:val="single" w:sz="4" w:space="0" w:color="auto"/>
              <w:right w:val="single" w:sz="4" w:space="0" w:color="auto"/>
            </w:tcBorders>
          </w:tcPr>
          <w:p w14:paraId="17EAFDBE" w14:textId="79D81540" w:rsidR="00D27F3B" w:rsidRDefault="00D27F3B" w:rsidP="00D27F3B">
            <w:pPr>
              <w:spacing w:after="0"/>
              <w:jc w:val="center"/>
            </w:pPr>
            <w:r w:rsidRPr="00A177C8">
              <w:rPr>
                <w:b/>
              </w:rPr>
              <w:t>Slide Number and Image</w:t>
            </w:r>
          </w:p>
        </w:tc>
      </w:tr>
      <w:tr w:rsidR="001D555D" w14:paraId="728A8871" w14:textId="3DD0E18F" w:rsidTr="00D27F3B">
        <w:trPr>
          <w:cantSplit/>
          <w:trHeight w:val="4000"/>
        </w:trPr>
        <w:tc>
          <w:tcPr>
            <w:tcW w:w="6655" w:type="dxa"/>
            <w:tcBorders>
              <w:top w:val="single" w:sz="4" w:space="0" w:color="auto"/>
              <w:left w:val="single" w:sz="4" w:space="0" w:color="auto"/>
              <w:bottom w:val="single" w:sz="4" w:space="0" w:color="auto"/>
              <w:right w:val="single" w:sz="4" w:space="0" w:color="auto"/>
            </w:tcBorders>
          </w:tcPr>
          <w:p w14:paraId="390DDFD5" w14:textId="3642DBCD"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The second case involves Ms. Lopez, who was admitted to the ICU with pneumonia. IV access </w:t>
            </w:r>
            <w:r w:rsidR="00E031DA">
              <w:rPr>
                <w:rFonts w:ascii="Calibri" w:hAnsi="Calibri" w:cs="Calibri"/>
                <w:kern w:val="24"/>
              </w:rPr>
              <w:t>wa</w:t>
            </w:r>
            <w:r>
              <w:rPr>
                <w:rFonts w:ascii="Calibri" w:hAnsi="Calibri" w:cs="Calibri"/>
                <w:kern w:val="24"/>
              </w:rPr>
              <w:t>s difficult to obtain on her, so she underwent placement of a peripherally inserted central catheter, which is also called a PICC line. She had the PICC placed on day 2 so the staff would have access for blood draws and IV antibiotic treatment. Ms. Lopez’s status improved by hospital day 4</w:t>
            </w:r>
            <w:r w:rsidR="00205720">
              <w:rPr>
                <w:rFonts w:ascii="Calibri" w:hAnsi="Calibri" w:cs="Calibri"/>
                <w:kern w:val="24"/>
              </w:rPr>
              <w:t>,</w:t>
            </w:r>
            <w:r>
              <w:rPr>
                <w:rFonts w:ascii="Calibri" w:hAnsi="Calibri" w:cs="Calibri"/>
                <w:kern w:val="24"/>
              </w:rPr>
              <w:t xml:space="preserve"> and she is now breathing room air. The primary team thinks she will likely go home tomorrow and does not need IV antibiotics after discharge, but she is being held for observation for one more day.</w:t>
            </w:r>
          </w:p>
          <w:p w14:paraId="6450AFA4" w14:textId="77777777" w:rsidR="001D555D" w:rsidRDefault="001D555D" w:rsidP="001D555D">
            <w:pPr>
              <w:autoSpaceDE w:val="0"/>
              <w:autoSpaceDN w:val="0"/>
              <w:adjustRightInd w:val="0"/>
              <w:spacing w:after="0" w:line="240" w:lineRule="auto"/>
              <w:rPr>
                <w:rFonts w:ascii="Calibri" w:hAnsi="Calibri" w:cs="Calibri"/>
                <w:kern w:val="24"/>
              </w:rPr>
            </w:pPr>
          </w:p>
          <w:p w14:paraId="066F0870" w14:textId="77777777"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Should her PICC line be removed today? In this case, who in your hospital would be asking this question? </w:t>
            </w:r>
          </w:p>
          <w:p w14:paraId="6CA36CB4" w14:textId="77777777" w:rsidR="001D555D" w:rsidRDefault="001D555D" w:rsidP="001D555D">
            <w:pPr>
              <w:autoSpaceDE w:val="0"/>
              <w:autoSpaceDN w:val="0"/>
              <w:adjustRightInd w:val="0"/>
              <w:spacing w:after="0" w:line="240" w:lineRule="auto"/>
              <w:rPr>
                <w:rFonts w:ascii="Calibri" w:hAnsi="Calibri" w:cs="Calibri"/>
                <w:kern w:val="24"/>
              </w:rPr>
            </w:pPr>
          </w:p>
          <w:p w14:paraId="548E2230" w14:textId="77777777"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It is important to remember that PICC lines are central lines. Do you have a mechanism in your hospital that helps your nursing and medical staff assess daily need for a central line? </w:t>
            </w:r>
          </w:p>
          <w:p w14:paraId="6BC25B62" w14:textId="77777777" w:rsidR="001D555D" w:rsidRDefault="001D555D" w:rsidP="001D555D">
            <w:pPr>
              <w:autoSpaceDE w:val="0"/>
              <w:autoSpaceDN w:val="0"/>
              <w:adjustRightInd w:val="0"/>
              <w:spacing w:after="0" w:line="240" w:lineRule="auto"/>
              <w:rPr>
                <w:rFonts w:ascii="Calibri" w:hAnsi="Calibri" w:cs="Calibri"/>
                <w:kern w:val="24"/>
              </w:rPr>
            </w:pPr>
          </w:p>
          <w:p w14:paraId="12E19129" w14:textId="18619641" w:rsidR="001D555D" w:rsidRDefault="001D555D" w:rsidP="00D27F3B">
            <w:pPr>
              <w:spacing w:after="0" w:line="240" w:lineRule="auto"/>
            </w:pPr>
            <w:r>
              <w:rPr>
                <w:rFonts w:ascii="Calibri" w:hAnsi="Calibri" w:cs="Calibri"/>
                <w:kern w:val="24"/>
              </w:rPr>
              <w:t>Similar to the first case, it is important that the team review whether this patient needs to have a central venous catheter. In the case of Ms. Lopez, she no longer needs IV antibiotics or the PICC line. So, removal is indicated and decreases likelihood of a line-associated infection.</w:t>
            </w:r>
          </w:p>
        </w:tc>
        <w:tc>
          <w:tcPr>
            <w:tcW w:w="3240" w:type="dxa"/>
            <w:tcBorders>
              <w:top w:val="single" w:sz="4" w:space="0" w:color="auto"/>
              <w:left w:val="single" w:sz="4" w:space="0" w:color="auto"/>
              <w:bottom w:val="single" w:sz="4" w:space="0" w:color="auto"/>
              <w:right w:val="single" w:sz="4" w:space="0" w:color="auto"/>
            </w:tcBorders>
          </w:tcPr>
          <w:p w14:paraId="5BB091BB" w14:textId="77777777" w:rsidR="001D555D" w:rsidRDefault="001D555D" w:rsidP="001D555D">
            <w:r>
              <w:t>Slide 3</w:t>
            </w:r>
          </w:p>
          <w:p w14:paraId="1169F62E" w14:textId="0F1238D8" w:rsidR="001D555D" w:rsidRDefault="00AA0FCE" w:rsidP="001D555D">
            <w:pPr>
              <w:autoSpaceDE w:val="0"/>
              <w:autoSpaceDN w:val="0"/>
              <w:adjustRightInd w:val="0"/>
              <w:spacing w:after="0" w:line="240" w:lineRule="auto"/>
              <w:rPr>
                <w:rFonts w:cs="Calibri"/>
                <w:kern w:val="24"/>
                <w:sz w:val="24"/>
                <w:szCs w:val="24"/>
              </w:rPr>
            </w:pPr>
            <w:r>
              <w:rPr>
                <w:noProof/>
              </w:rPr>
              <w:drawing>
                <wp:inline distT="0" distB="0" distL="0" distR="0" wp14:anchorId="20D17ED3" wp14:editId="3B125960">
                  <wp:extent cx="1841793" cy="1371600"/>
                  <wp:effectExtent l="19050" t="19050" r="2540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5598" cy="1374433"/>
                          </a:xfrm>
                          <a:prstGeom prst="rect">
                            <a:avLst/>
                          </a:prstGeom>
                          <a:ln>
                            <a:solidFill>
                              <a:schemeClr val="tx1"/>
                            </a:solidFill>
                          </a:ln>
                        </pic:spPr>
                      </pic:pic>
                    </a:graphicData>
                  </a:graphic>
                </wp:inline>
              </w:drawing>
            </w:r>
          </w:p>
        </w:tc>
      </w:tr>
      <w:tr w:rsidR="001D555D" w14:paraId="3B470F6B" w14:textId="29160446" w:rsidTr="00D27F3B">
        <w:trPr>
          <w:cantSplit/>
          <w:trHeight w:val="4000"/>
        </w:trPr>
        <w:tc>
          <w:tcPr>
            <w:tcW w:w="6655" w:type="dxa"/>
            <w:tcBorders>
              <w:top w:val="single" w:sz="4" w:space="0" w:color="auto"/>
              <w:left w:val="single" w:sz="4" w:space="0" w:color="auto"/>
              <w:bottom w:val="single" w:sz="4" w:space="0" w:color="auto"/>
              <w:right w:val="single" w:sz="4" w:space="0" w:color="auto"/>
            </w:tcBorders>
          </w:tcPr>
          <w:p w14:paraId="7E8CDDFE" w14:textId="7F54183E"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The third case is Mr. Smith. He is a 65 year-old ma</w:t>
            </w:r>
            <w:r w:rsidR="00205720">
              <w:rPr>
                <w:rFonts w:ascii="Calibri" w:hAnsi="Calibri" w:cs="Calibri"/>
                <w:kern w:val="24"/>
              </w:rPr>
              <w:t>n</w:t>
            </w:r>
            <w:r>
              <w:rPr>
                <w:rFonts w:ascii="Calibri" w:hAnsi="Calibri" w:cs="Calibri"/>
                <w:kern w:val="24"/>
              </w:rPr>
              <w:t xml:space="preserve"> who underwent emergency aortic aneurysm repair 4 days ago. He had a pulmonary artery (PA) catheter for hemodynamic monitoring until postoperative day (POD) 2. He is now hemodynamically stabile and is off vasopressors. The PA </w:t>
            </w:r>
            <w:r w:rsidR="007065FA">
              <w:rPr>
                <w:rFonts w:ascii="Calibri" w:hAnsi="Calibri" w:cs="Calibri"/>
                <w:kern w:val="24"/>
              </w:rPr>
              <w:t>c</w:t>
            </w:r>
            <w:r>
              <w:rPr>
                <w:rFonts w:ascii="Calibri" w:hAnsi="Calibri" w:cs="Calibri"/>
                <w:kern w:val="24"/>
              </w:rPr>
              <w:t xml:space="preserve">atheter was converted to a central venous catheter for fluids. He has weaned off the ventilator and is breathing on 2L </w:t>
            </w:r>
            <w:r w:rsidR="007065FA">
              <w:rPr>
                <w:rFonts w:ascii="Calibri" w:hAnsi="Calibri" w:cs="Calibri"/>
                <w:kern w:val="24"/>
              </w:rPr>
              <w:t>o</w:t>
            </w:r>
            <w:r>
              <w:rPr>
                <w:rFonts w:ascii="Calibri" w:hAnsi="Calibri" w:cs="Calibri"/>
                <w:kern w:val="24"/>
              </w:rPr>
              <w:t xml:space="preserve">xygen. He is </w:t>
            </w:r>
            <w:r w:rsidR="007065FA">
              <w:rPr>
                <w:rFonts w:ascii="Calibri" w:hAnsi="Calibri" w:cs="Calibri"/>
                <w:kern w:val="24"/>
              </w:rPr>
              <w:t xml:space="preserve">now </w:t>
            </w:r>
            <w:r>
              <w:rPr>
                <w:rFonts w:ascii="Calibri" w:hAnsi="Calibri" w:cs="Calibri"/>
                <w:kern w:val="24"/>
              </w:rPr>
              <w:t>much improved</w:t>
            </w:r>
            <w:r w:rsidR="00313F8D">
              <w:rPr>
                <w:rFonts w:ascii="Calibri" w:hAnsi="Calibri" w:cs="Calibri"/>
                <w:kern w:val="24"/>
              </w:rPr>
              <w:t>,</w:t>
            </w:r>
            <w:r>
              <w:rPr>
                <w:rFonts w:ascii="Calibri" w:hAnsi="Calibri" w:cs="Calibri"/>
                <w:kern w:val="24"/>
              </w:rPr>
              <w:t xml:space="preserve"> and on POD 4 he currently has the CVC and </w:t>
            </w:r>
            <w:r w:rsidR="00313F8D">
              <w:rPr>
                <w:rFonts w:ascii="Calibri" w:hAnsi="Calibri" w:cs="Calibri"/>
                <w:kern w:val="24"/>
              </w:rPr>
              <w:t>two</w:t>
            </w:r>
            <w:r>
              <w:rPr>
                <w:rFonts w:ascii="Calibri" w:hAnsi="Calibri" w:cs="Calibri"/>
                <w:kern w:val="24"/>
              </w:rPr>
              <w:t xml:space="preserve"> peripheral IVs in place. He is mobilizing out of bed and he is only on a daily diuretic to improve p</w:t>
            </w:r>
            <w:r w:rsidR="00AA0FCE">
              <w:rPr>
                <w:rFonts w:ascii="Calibri" w:hAnsi="Calibri" w:cs="Calibri"/>
                <w:kern w:val="24"/>
              </w:rPr>
              <w:t>ulmonary edema</w:t>
            </w:r>
            <w:r>
              <w:rPr>
                <w:rFonts w:ascii="Calibri" w:hAnsi="Calibri" w:cs="Calibri"/>
                <w:kern w:val="24"/>
              </w:rPr>
              <w:t xml:space="preserve">. </w:t>
            </w:r>
          </w:p>
          <w:p w14:paraId="7D2D616A" w14:textId="08610336"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Should the CVC be removed today? The catheter no longer meets the criteria for the original reason it was inserted</w:t>
            </w:r>
            <w:r w:rsidR="00E031DA">
              <w:rPr>
                <w:rFonts w:ascii="Calibri" w:hAnsi="Calibri" w:cs="Calibri"/>
                <w:kern w:val="24"/>
              </w:rPr>
              <w:t xml:space="preserve">, </w:t>
            </w:r>
            <w:r w:rsidR="00291DB4">
              <w:rPr>
                <w:rFonts w:ascii="Calibri" w:hAnsi="Calibri" w:cs="Calibri"/>
                <w:kern w:val="24"/>
              </w:rPr>
              <w:t>h</w:t>
            </w:r>
            <w:r>
              <w:rPr>
                <w:rFonts w:ascii="Calibri" w:hAnsi="Calibri" w:cs="Calibri"/>
                <w:kern w:val="24"/>
              </w:rPr>
              <w:t xml:space="preserve">emodynamic measurement and </w:t>
            </w:r>
            <w:r w:rsidR="00E031DA">
              <w:rPr>
                <w:rFonts w:ascii="Calibri" w:hAnsi="Calibri" w:cs="Calibri"/>
                <w:kern w:val="24"/>
              </w:rPr>
              <w:t xml:space="preserve">use of </w:t>
            </w:r>
            <w:r>
              <w:rPr>
                <w:rFonts w:ascii="Calibri" w:hAnsi="Calibri" w:cs="Calibri"/>
                <w:kern w:val="24"/>
              </w:rPr>
              <w:t>vasopressors.</w:t>
            </w:r>
          </w:p>
          <w:p w14:paraId="50FF215C" w14:textId="77777777" w:rsidR="001D555D" w:rsidRDefault="001D555D" w:rsidP="001D555D">
            <w:pPr>
              <w:autoSpaceDE w:val="0"/>
              <w:autoSpaceDN w:val="0"/>
              <w:adjustRightInd w:val="0"/>
              <w:spacing w:after="0" w:line="240" w:lineRule="auto"/>
              <w:rPr>
                <w:rFonts w:ascii="Calibri" w:hAnsi="Calibri" w:cs="Calibri"/>
                <w:kern w:val="24"/>
              </w:rPr>
            </w:pPr>
          </w:p>
          <w:p w14:paraId="66AF9804" w14:textId="77777777" w:rsidR="001D555D" w:rsidRDefault="001D555D" w:rsidP="001D555D">
            <w:pPr>
              <w:autoSpaceDE w:val="0"/>
              <w:autoSpaceDN w:val="0"/>
              <w:adjustRightInd w:val="0"/>
              <w:spacing w:after="0" w:line="240" w:lineRule="auto"/>
              <w:rPr>
                <w:rFonts w:ascii="Calibri" w:hAnsi="Calibri" w:cs="Calibri"/>
                <w:bCs/>
                <w:kern w:val="24"/>
              </w:rPr>
            </w:pPr>
            <w:r>
              <w:rPr>
                <w:rFonts w:ascii="Calibri" w:hAnsi="Calibri" w:cs="Calibri"/>
                <w:bCs/>
                <w:kern w:val="24"/>
              </w:rPr>
              <w:t xml:space="preserve">Do all patients on diuretics need a CVC? </w:t>
            </w:r>
          </w:p>
          <w:p w14:paraId="7967CA3C" w14:textId="0CC4D31C"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Patients on diuretics from </w:t>
            </w:r>
            <w:r w:rsidR="00AA0FCE">
              <w:rPr>
                <w:rFonts w:ascii="Calibri" w:hAnsi="Calibri" w:cs="Calibri"/>
                <w:kern w:val="24"/>
              </w:rPr>
              <w:t xml:space="preserve">pulmonary edema </w:t>
            </w:r>
            <w:r>
              <w:rPr>
                <w:rFonts w:ascii="Calibri" w:hAnsi="Calibri" w:cs="Calibri"/>
                <w:kern w:val="24"/>
              </w:rPr>
              <w:t>do not all need a central line—diuretics are not caustic.</w:t>
            </w:r>
          </w:p>
          <w:p w14:paraId="1DC65882" w14:textId="77777777" w:rsidR="001D555D" w:rsidRDefault="001D555D" w:rsidP="001D555D">
            <w:pPr>
              <w:autoSpaceDE w:val="0"/>
              <w:autoSpaceDN w:val="0"/>
              <w:adjustRightInd w:val="0"/>
              <w:spacing w:after="0" w:line="240" w:lineRule="auto"/>
              <w:rPr>
                <w:rFonts w:ascii="Calibri" w:hAnsi="Calibri" w:cs="Calibri"/>
                <w:kern w:val="24"/>
              </w:rPr>
            </w:pPr>
          </w:p>
          <w:p w14:paraId="0D7ACE3F" w14:textId="6B72C9DE" w:rsidR="001D555D" w:rsidRDefault="001D555D" w:rsidP="00D27F3B">
            <w:pPr>
              <w:spacing w:after="0" w:line="240" w:lineRule="auto"/>
            </w:pPr>
            <w:r>
              <w:rPr>
                <w:rFonts w:ascii="Calibri" w:hAnsi="Calibri" w:cs="Calibri"/>
                <w:kern w:val="24"/>
              </w:rPr>
              <w:t>In your unit</w:t>
            </w:r>
            <w:r w:rsidR="00313F8D">
              <w:rPr>
                <w:rFonts w:ascii="Calibri" w:hAnsi="Calibri" w:cs="Calibri"/>
                <w:kern w:val="24"/>
              </w:rPr>
              <w:t xml:space="preserve">, </w:t>
            </w:r>
            <w:r>
              <w:rPr>
                <w:rFonts w:ascii="Calibri" w:hAnsi="Calibri" w:cs="Calibri"/>
                <w:kern w:val="24"/>
              </w:rPr>
              <w:t>who would be asking the questions about removal</w:t>
            </w:r>
            <w:r w:rsidR="00313F8D">
              <w:rPr>
                <w:rFonts w:ascii="Calibri" w:hAnsi="Calibri" w:cs="Calibri"/>
                <w:kern w:val="24"/>
              </w:rPr>
              <w:t xml:space="preserve">, </w:t>
            </w:r>
            <w:r>
              <w:rPr>
                <w:rFonts w:ascii="Calibri" w:hAnsi="Calibri" w:cs="Calibri"/>
                <w:kern w:val="24"/>
              </w:rPr>
              <w:t xml:space="preserve">and who would be making the decision? Keep in mind that the decision should be a joint decision, arrived at by a team member raising the issue of awareness of the catheter and risk of CLABSI. </w:t>
            </w:r>
          </w:p>
        </w:tc>
        <w:tc>
          <w:tcPr>
            <w:tcW w:w="3240" w:type="dxa"/>
            <w:tcBorders>
              <w:top w:val="single" w:sz="4" w:space="0" w:color="auto"/>
              <w:left w:val="single" w:sz="4" w:space="0" w:color="auto"/>
              <w:bottom w:val="single" w:sz="4" w:space="0" w:color="auto"/>
              <w:right w:val="single" w:sz="4" w:space="0" w:color="auto"/>
            </w:tcBorders>
          </w:tcPr>
          <w:p w14:paraId="5B723B4F" w14:textId="77777777" w:rsidR="001D555D" w:rsidRDefault="001D555D" w:rsidP="001D555D">
            <w:r>
              <w:t>Slide 4</w:t>
            </w:r>
          </w:p>
          <w:p w14:paraId="4CAEC8CC" w14:textId="1243533C" w:rsidR="001D555D" w:rsidRDefault="00AA0FCE" w:rsidP="001D555D">
            <w:pPr>
              <w:autoSpaceDE w:val="0"/>
              <w:autoSpaceDN w:val="0"/>
              <w:adjustRightInd w:val="0"/>
              <w:spacing w:after="0" w:line="240" w:lineRule="auto"/>
              <w:rPr>
                <w:rFonts w:cs="Calibri"/>
                <w:kern w:val="24"/>
                <w:sz w:val="24"/>
                <w:szCs w:val="24"/>
              </w:rPr>
            </w:pPr>
            <w:r>
              <w:rPr>
                <w:noProof/>
              </w:rPr>
              <w:drawing>
                <wp:inline distT="0" distB="0" distL="0" distR="0" wp14:anchorId="4E7AC528" wp14:editId="52F0CA84">
                  <wp:extent cx="1839878" cy="1381125"/>
                  <wp:effectExtent l="19050" t="19050" r="2730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1334" cy="1382218"/>
                          </a:xfrm>
                          <a:prstGeom prst="rect">
                            <a:avLst/>
                          </a:prstGeom>
                          <a:ln>
                            <a:solidFill>
                              <a:schemeClr val="tx1"/>
                            </a:solidFill>
                          </a:ln>
                        </pic:spPr>
                      </pic:pic>
                    </a:graphicData>
                  </a:graphic>
                </wp:inline>
              </w:drawing>
            </w:r>
          </w:p>
        </w:tc>
      </w:tr>
      <w:tr w:rsidR="001D555D" w14:paraId="25D68096" w14:textId="685A0C01" w:rsidTr="00D27F3B">
        <w:trPr>
          <w:cantSplit/>
          <w:trHeight w:val="800"/>
        </w:trPr>
        <w:tc>
          <w:tcPr>
            <w:tcW w:w="6655" w:type="dxa"/>
            <w:tcBorders>
              <w:top w:val="single" w:sz="4" w:space="0" w:color="auto"/>
              <w:left w:val="single" w:sz="4" w:space="0" w:color="auto"/>
              <w:bottom w:val="single" w:sz="4" w:space="0" w:color="auto"/>
              <w:right w:val="single" w:sz="4" w:space="0" w:color="auto"/>
            </w:tcBorders>
          </w:tcPr>
          <w:p w14:paraId="1503D76A" w14:textId="77777777"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lastRenderedPageBreak/>
              <w:t>So what do these three cases have in common?</w:t>
            </w:r>
          </w:p>
          <w:p w14:paraId="4F6BB3D5" w14:textId="77777777" w:rsidR="001D555D" w:rsidRDefault="001D555D" w:rsidP="001D555D">
            <w:pPr>
              <w:autoSpaceDE w:val="0"/>
              <w:autoSpaceDN w:val="0"/>
              <w:adjustRightInd w:val="0"/>
              <w:spacing w:after="0" w:line="240" w:lineRule="auto"/>
              <w:rPr>
                <w:rFonts w:ascii="Calibri" w:hAnsi="Calibri" w:cs="Calibri"/>
                <w:kern w:val="24"/>
              </w:rPr>
            </w:pPr>
          </w:p>
          <w:p w14:paraId="71DEC04D" w14:textId="53563341"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None of the patients meets the indications for a central venous catheter or </w:t>
            </w:r>
            <w:r w:rsidR="00291DB4">
              <w:rPr>
                <w:rFonts w:ascii="Calibri" w:hAnsi="Calibri" w:cs="Calibri"/>
                <w:kern w:val="24"/>
              </w:rPr>
              <w:t xml:space="preserve">a </w:t>
            </w:r>
            <w:r>
              <w:rPr>
                <w:rFonts w:ascii="Calibri" w:hAnsi="Calibri" w:cs="Calibri"/>
                <w:kern w:val="24"/>
              </w:rPr>
              <w:t xml:space="preserve">PICC, so the line can be removed. </w:t>
            </w:r>
          </w:p>
          <w:p w14:paraId="09844695" w14:textId="77777777" w:rsidR="001D555D" w:rsidRDefault="001D555D" w:rsidP="001D555D">
            <w:pPr>
              <w:autoSpaceDE w:val="0"/>
              <w:autoSpaceDN w:val="0"/>
              <w:adjustRightInd w:val="0"/>
              <w:spacing w:after="0" w:line="240" w:lineRule="auto"/>
              <w:rPr>
                <w:rFonts w:ascii="Calibri" w:hAnsi="Calibri" w:cs="Calibri"/>
                <w:kern w:val="24"/>
              </w:rPr>
            </w:pPr>
          </w:p>
          <w:p w14:paraId="3294784E" w14:textId="76B8F116"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As we stated in the prior slides, the PICC line is a central line and has been shown in studies to be just as likely to cause CLABSI as a short-term central venous catheter such as an internal jugular or a subclavian central venous catheter</w:t>
            </w:r>
            <w:r w:rsidR="0089362B">
              <w:rPr>
                <w:rFonts w:ascii="Calibri" w:hAnsi="Calibri" w:cs="Calibri"/>
                <w:kern w:val="24"/>
              </w:rPr>
              <w:t xml:space="preserve"> in the inpatient setting</w:t>
            </w:r>
            <w:r>
              <w:rPr>
                <w:rFonts w:ascii="Calibri" w:hAnsi="Calibri" w:cs="Calibri"/>
                <w:kern w:val="24"/>
              </w:rPr>
              <w:t>.</w:t>
            </w:r>
          </w:p>
          <w:p w14:paraId="04D80854" w14:textId="77777777" w:rsidR="001D555D" w:rsidRDefault="001D555D" w:rsidP="001D555D">
            <w:pPr>
              <w:autoSpaceDE w:val="0"/>
              <w:autoSpaceDN w:val="0"/>
              <w:adjustRightInd w:val="0"/>
              <w:spacing w:after="0" w:line="240" w:lineRule="auto"/>
              <w:rPr>
                <w:rFonts w:ascii="Calibri" w:hAnsi="Calibri" w:cs="Calibri"/>
                <w:kern w:val="24"/>
              </w:rPr>
            </w:pPr>
          </w:p>
          <w:p w14:paraId="2ADAC579" w14:textId="6071174F" w:rsidR="001D555D" w:rsidRPr="00D27F3B"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In the next few slides we will review strategies to help prompt the removal of central venous catheters. This includes using indications for line necessity, which are covered in detail in the module titled “</w:t>
            </w:r>
            <w:hyperlink r:id="rId22" w:history="1">
              <w:r w:rsidRPr="00D27F3B">
                <w:rPr>
                  <w:rStyle w:val="Hyperlink"/>
                  <w:rFonts w:ascii="Calibri" w:hAnsi="Calibri" w:cs="Calibri"/>
                  <w:kern w:val="24"/>
                </w:rPr>
                <w:t>Avoiding Placement of Central Venous Catheters: Indications and Alternatives</w:t>
              </w:r>
            </w:hyperlink>
            <w:r>
              <w:rPr>
                <w:rFonts w:ascii="Calibri" w:hAnsi="Calibri" w:cs="Calibri"/>
                <w:kern w:val="24"/>
              </w:rPr>
              <w:t xml:space="preserve">.” We will also review some strategies to help your team overcome challenges and prompt removal of catheters when </w:t>
            </w:r>
            <w:r w:rsidR="0089362B">
              <w:rPr>
                <w:rFonts w:ascii="Calibri" w:hAnsi="Calibri" w:cs="Calibri"/>
                <w:kern w:val="24"/>
              </w:rPr>
              <w:t xml:space="preserve">they are </w:t>
            </w:r>
            <w:r>
              <w:rPr>
                <w:rFonts w:ascii="Calibri" w:hAnsi="Calibri" w:cs="Calibri"/>
                <w:kern w:val="24"/>
              </w:rPr>
              <w:t>no longer necessary.</w:t>
            </w:r>
          </w:p>
        </w:tc>
        <w:tc>
          <w:tcPr>
            <w:tcW w:w="3240" w:type="dxa"/>
            <w:tcBorders>
              <w:top w:val="single" w:sz="4" w:space="0" w:color="auto"/>
              <w:left w:val="single" w:sz="4" w:space="0" w:color="auto"/>
              <w:bottom w:val="single" w:sz="4" w:space="0" w:color="auto"/>
              <w:right w:val="single" w:sz="4" w:space="0" w:color="auto"/>
            </w:tcBorders>
          </w:tcPr>
          <w:p w14:paraId="59AC2A07" w14:textId="77777777" w:rsidR="001D555D" w:rsidRDefault="001D555D" w:rsidP="001D555D">
            <w:r>
              <w:t>Slide 5</w:t>
            </w:r>
          </w:p>
          <w:p w14:paraId="618B70A8" w14:textId="1AE2A7AD" w:rsidR="001D555D" w:rsidRDefault="001D555D" w:rsidP="001D555D">
            <w:pPr>
              <w:autoSpaceDE w:val="0"/>
              <w:autoSpaceDN w:val="0"/>
              <w:adjustRightInd w:val="0"/>
              <w:spacing w:after="0" w:line="240" w:lineRule="auto"/>
              <w:rPr>
                <w:rFonts w:cs="Calibri"/>
                <w:kern w:val="24"/>
                <w:sz w:val="24"/>
                <w:szCs w:val="24"/>
              </w:rPr>
            </w:pPr>
            <w:r>
              <w:object w:dxaOrig="2880" w:dyaOrig="2160" w14:anchorId="11BB2F60">
                <v:shape id="_x0000_i1026" type="#_x0000_t75" style="width:2in;height:10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26" DrawAspect="Content" ObjectID="_1706709390" r:id="rId24"/>
              </w:object>
            </w:r>
          </w:p>
        </w:tc>
      </w:tr>
      <w:tr w:rsidR="001D555D" w14:paraId="3AB67BAC" w14:textId="3D6DC542" w:rsidTr="00D27F3B">
        <w:trPr>
          <w:cantSplit/>
          <w:trHeight w:val="800"/>
        </w:trPr>
        <w:tc>
          <w:tcPr>
            <w:tcW w:w="6655" w:type="dxa"/>
            <w:tcBorders>
              <w:top w:val="single" w:sz="4" w:space="0" w:color="auto"/>
              <w:left w:val="single" w:sz="4" w:space="0" w:color="auto"/>
              <w:bottom w:val="single" w:sz="4" w:space="0" w:color="auto"/>
              <w:right w:val="single" w:sz="4" w:space="0" w:color="auto"/>
            </w:tcBorders>
          </w:tcPr>
          <w:p w14:paraId="6E20CBD0" w14:textId="77777777"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One way to think about catheter insertion is to consider the lifecycle of a central venous catheter. We have used this image in other modules so you will have a way to visually describe the different steps that have an impact on CLABSI prevention in your ICU. In this module, we are interested in the last step of the lifecycle.</w:t>
            </w:r>
          </w:p>
          <w:p w14:paraId="7B37D6FB" w14:textId="77777777" w:rsidR="001D555D" w:rsidRDefault="001D555D" w:rsidP="001D555D">
            <w:pPr>
              <w:autoSpaceDE w:val="0"/>
              <w:autoSpaceDN w:val="0"/>
              <w:adjustRightInd w:val="0"/>
              <w:spacing w:after="0" w:line="240" w:lineRule="auto"/>
              <w:rPr>
                <w:rFonts w:ascii="Calibri" w:hAnsi="Calibri" w:cs="Calibri"/>
                <w:kern w:val="24"/>
              </w:rPr>
            </w:pPr>
          </w:p>
          <w:p w14:paraId="741A9441" w14:textId="65F0589F" w:rsidR="001D555D" w:rsidRPr="00D27F3B"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The last step is step 3, which addresses prompt removal of unnecessary catheters. If a central venous catheter can be removed before an infection develops, then you may prevent a CLABSI.</w:t>
            </w:r>
          </w:p>
        </w:tc>
        <w:tc>
          <w:tcPr>
            <w:tcW w:w="3240" w:type="dxa"/>
            <w:tcBorders>
              <w:top w:val="single" w:sz="4" w:space="0" w:color="auto"/>
              <w:left w:val="single" w:sz="4" w:space="0" w:color="auto"/>
              <w:bottom w:val="single" w:sz="4" w:space="0" w:color="auto"/>
              <w:right w:val="single" w:sz="4" w:space="0" w:color="auto"/>
            </w:tcBorders>
          </w:tcPr>
          <w:p w14:paraId="6AD78DC5" w14:textId="77777777" w:rsidR="001D555D" w:rsidRDefault="001D555D" w:rsidP="001D555D">
            <w:r>
              <w:t>Slide 6</w:t>
            </w:r>
          </w:p>
          <w:p w14:paraId="373541DB" w14:textId="31F1A443" w:rsidR="001D555D" w:rsidRDefault="001D555D" w:rsidP="00D27F3B">
            <w:pPr>
              <w:autoSpaceDE w:val="0"/>
              <w:autoSpaceDN w:val="0"/>
              <w:adjustRightInd w:val="0"/>
              <w:spacing w:after="120" w:line="240" w:lineRule="auto"/>
              <w:rPr>
                <w:rFonts w:cs="Calibri"/>
                <w:kern w:val="24"/>
                <w:sz w:val="24"/>
                <w:szCs w:val="24"/>
              </w:rPr>
            </w:pPr>
            <w:r>
              <w:object w:dxaOrig="2880" w:dyaOrig="2160" w14:anchorId="57F4A70A">
                <v:shape id="_x0000_i1027" type="#_x0000_t75" style="width:2in;height:10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27" DrawAspect="Content" ObjectID="_1706709391" r:id="rId26"/>
              </w:object>
            </w:r>
          </w:p>
        </w:tc>
      </w:tr>
      <w:tr w:rsidR="001D555D" w14:paraId="10EDD68D" w14:textId="112C2FF9" w:rsidTr="00D27F3B">
        <w:trPr>
          <w:cantSplit/>
          <w:trHeight w:val="800"/>
        </w:trPr>
        <w:tc>
          <w:tcPr>
            <w:tcW w:w="6655" w:type="dxa"/>
            <w:tcBorders>
              <w:top w:val="single" w:sz="4" w:space="0" w:color="auto"/>
              <w:left w:val="single" w:sz="4" w:space="0" w:color="auto"/>
              <w:bottom w:val="single" w:sz="4" w:space="0" w:color="auto"/>
              <w:right w:val="single" w:sz="4" w:space="0" w:color="auto"/>
            </w:tcBorders>
          </w:tcPr>
          <w:p w14:paraId="4A52CA96" w14:textId="69C756E4"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One of the most well-known studies in prevention of CLABSI was the Keystone Study</w:t>
            </w:r>
            <w:r w:rsidR="00313F8D">
              <w:rPr>
                <w:rFonts w:ascii="Calibri" w:hAnsi="Calibri" w:cs="Calibri"/>
                <w:kern w:val="24"/>
              </w:rPr>
              <w:t>,</w:t>
            </w:r>
            <w:r>
              <w:rPr>
                <w:rFonts w:ascii="Calibri" w:hAnsi="Calibri" w:cs="Calibri"/>
                <w:kern w:val="24"/>
              </w:rPr>
              <w:t xml:space="preserve"> conducted in the state of Michigan in 2003. In this study, one of the key elements in the bundle described by the authors was the use of daily reminders to review necessity of a central venous catheter and prompt removal when it was determined that the central venous catheter indications were no longer met. </w:t>
            </w:r>
          </w:p>
          <w:p w14:paraId="6532ABFD" w14:textId="77777777" w:rsidR="001D555D" w:rsidRDefault="001D555D" w:rsidP="001D555D">
            <w:pPr>
              <w:autoSpaceDE w:val="0"/>
              <w:autoSpaceDN w:val="0"/>
              <w:adjustRightInd w:val="0"/>
              <w:spacing w:after="0" w:line="240" w:lineRule="auto"/>
              <w:rPr>
                <w:rFonts w:ascii="Calibri" w:hAnsi="Calibri" w:cs="Calibri"/>
                <w:kern w:val="24"/>
              </w:rPr>
            </w:pPr>
          </w:p>
          <w:p w14:paraId="3F393688" w14:textId="54EC7E33" w:rsidR="001D555D" w:rsidRPr="00D27F3B"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The key message is that your unit should include assessment of central venous catheter necessity as part of your daily task list or in multi-professional rounds and remove any unnecessary catheters. Multiple studies have confirmed the longer the catheter is in place</w:t>
            </w:r>
            <w:r w:rsidR="007239CC">
              <w:rPr>
                <w:rFonts w:ascii="Calibri" w:hAnsi="Calibri" w:cs="Calibri"/>
                <w:kern w:val="24"/>
              </w:rPr>
              <w:t>,</w:t>
            </w:r>
            <w:r>
              <w:rPr>
                <w:rFonts w:ascii="Calibri" w:hAnsi="Calibri" w:cs="Calibri"/>
                <w:kern w:val="24"/>
              </w:rPr>
              <w:t xml:space="preserve"> the higher </w:t>
            </w:r>
            <w:r w:rsidR="007239CC">
              <w:rPr>
                <w:rFonts w:ascii="Calibri" w:hAnsi="Calibri" w:cs="Calibri"/>
                <w:kern w:val="24"/>
              </w:rPr>
              <w:t xml:space="preserve">the </w:t>
            </w:r>
            <w:r>
              <w:rPr>
                <w:rFonts w:ascii="Calibri" w:hAnsi="Calibri" w:cs="Calibri"/>
                <w:kern w:val="24"/>
              </w:rPr>
              <w:t xml:space="preserve">rate of infection. There was a recent meta-analysis performed on the impact of bundle components. As one of the components, early removal was examined and determined to be an effective practice. The research team estimated the probability of a CLABSI </w:t>
            </w:r>
            <w:r w:rsidR="007239CC">
              <w:rPr>
                <w:rFonts w:ascii="Calibri" w:hAnsi="Calibri" w:cs="Calibri"/>
                <w:kern w:val="24"/>
              </w:rPr>
              <w:t xml:space="preserve">was </w:t>
            </w:r>
            <w:r>
              <w:rPr>
                <w:rFonts w:ascii="Calibri" w:hAnsi="Calibri" w:cs="Calibri"/>
                <w:kern w:val="24"/>
              </w:rPr>
              <w:t xml:space="preserve">based on different catheter dwell times. </w:t>
            </w:r>
            <w:r w:rsidR="007239CC">
              <w:rPr>
                <w:rFonts w:ascii="Calibri" w:hAnsi="Calibri" w:cs="Calibri"/>
                <w:kern w:val="24"/>
              </w:rPr>
              <w:t>T</w:t>
            </w:r>
            <w:r>
              <w:rPr>
                <w:rFonts w:ascii="Calibri" w:hAnsi="Calibri" w:cs="Calibri"/>
                <w:kern w:val="24"/>
              </w:rPr>
              <w:t xml:space="preserve">he least chance of developing a CLASBI (1 in 100) was a catheter dwell time </w:t>
            </w:r>
            <w:r w:rsidR="007239CC">
              <w:rPr>
                <w:rFonts w:ascii="Calibri" w:hAnsi="Calibri" w:cs="Calibri"/>
                <w:kern w:val="24"/>
              </w:rPr>
              <w:t>of less than</w:t>
            </w:r>
            <w:r>
              <w:rPr>
                <w:rFonts w:ascii="Calibri" w:hAnsi="Calibri" w:cs="Calibri"/>
                <w:kern w:val="24"/>
              </w:rPr>
              <w:t xml:space="preserve"> 8 days.</w:t>
            </w:r>
          </w:p>
        </w:tc>
        <w:tc>
          <w:tcPr>
            <w:tcW w:w="3240" w:type="dxa"/>
            <w:tcBorders>
              <w:top w:val="single" w:sz="4" w:space="0" w:color="auto"/>
              <w:left w:val="single" w:sz="4" w:space="0" w:color="auto"/>
              <w:bottom w:val="single" w:sz="4" w:space="0" w:color="auto"/>
              <w:right w:val="single" w:sz="4" w:space="0" w:color="auto"/>
            </w:tcBorders>
          </w:tcPr>
          <w:p w14:paraId="77F9432B" w14:textId="77777777" w:rsidR="001D555D" w:rsidRDefault="001D555D" w:rsidP="001D555D">
            <w:r>
              <w:t>Slide 7</w:t>
            </w:r>
          </w:p>
          <w:p w14:paraId="67392CE2" w14:textId="0DB7ABCE" w:rsidR="001D555D" w:rsidRDefault="001D555D" w:rsidP="001D555D">
            <w:pPr>
              <w:autoSpaceDE w:val="0"/>
              <w:autoSpaceDN w:val="0"/>
              <w:adjustRightInd w:val="0"/>
              <w:spacing w:after="0" w:line="240" w:lineRule="auto"/>
              <w:rPr>
                <w:rFonts w:cs="Calibri"/>
                <w:kern w:val="24"/>
                <w:sz w:val="24"/>
                <w:szCs w:val="24"/>
              </w:rPr>
            </w:pPr>
            <w:r>
              <w:object w:dxaOrig="2880" w:dyaOrig="2160" w14:anchorId="0DEAD9B6">
                <v:shape id="_x0000_i1028" type="#_x0000_t75" style="width:2in;height:108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28" DrawAspect="Content" ObjectID="_1706709392" r:id="rId28"/>
              </w:object>
            </w:r>
          </w:p>
        </w:tc>
      </w:tr>
      <w:tr w:rsidR="001D555D" w14:paraId="18AA956C" w14:textId="177BDA9B" w:rsidTr="00D27F3B">
        <w:trPr>
          <w:cantSplit/>
          <w:trHeight w:val="476"/>
        </w:trPr>
        <w:tc>
          <w:tcPr>
            <w:tcW w:w="6655" w:type="dxa"/>
            <w:tcBorders>
              <w:top w:val="single" w:sz="4" w:space="0" w:color="auto"/>
              <w:left w:val="single" w:sz="4" w:space="0" w:color="auto"/>
              <w:bottom w:val="single" w:sz="4" w:space="0" w:color="auto"/>
              <w:right w:val="single" w:sz="4" w:space="0" w:color="auto"/>
            </w:tcBorders>
          </w:tcPr>
          <w:p w14:paraId="72EBADF3" w14:textId="77777777"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lastRenderedPageBreak/>
              <w:t xml:space="preserve">There are a variety of resources that hospital staff can use to assess when it is appropriate to remove a central venous catheter. </w:t>
            </w:r>
          </w:p>
          <w:p w14:paraId="567D2655" w14:textId="77777777" w:rsidR="001D555D" w:rsidRDefault="001D555D" w:rsidP="001D555D">
            <w:pPr>
              <w:autoSpaceDE w:val="0"/>
              <w:autoSpaceDN w:val="0"/>
              <w:adjustRightInd w:val="0"/>
              <w:spacing w:after="0" w:line="240" w:lineRule="auto"/>
              <w:rPr>
                <w:rFonts w:ascii="Calibri" w:hAnsi="Calibri" w:cs="Calibri"/>
                <w:kern w:val="24"/>
              </w:rPr>
            </w:pPr>
          </w:p>
          <w:p w14:paraId="1A3469D1" w14:textId="5B1DA5E6"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For example, </w:t>
            </w:r>
            <w:r w:rsidR="007239CC">
              <w:rPr>
                <w:rFonts w:ascii="Calibri" w:hAnsi="Calibri" w:cs="Calibri"/>
                <w:kern w:val="24"/>
              </w:rPr>
              <w:t>t</w:t>
            </w:r>
            <w:r>
              <w:rPr>
                <w:rFonts w:ascii="Calibri" w:hAnsi="Calibri" w:cs="Calibri"/>
                <w:kern w:val="24"/>
              </w:rPr>
              <w:t xml:space="preserve">he 2016 </w:t>
            </w:r>
            <w:r w:rsidR="00313F8D">
              <w:rPr>
                <w:rFonts w:ascii="Calibri" w:hAnsi="Calibri" w:cs="Calibri"/>
                <w:kern w:val="24"/>
              </w:rPr>
              <w:t xml:space="preserve">publication </w:t>
            </w:r>
            <w:r>
              <w:rPr>
                <w:rFonts w:ascii="Calibri" w:hAnsi="Calibri" w:cs="Calibri"/>
                <w:kern w:val="24"/>
              </w:rPr>
              <w:t>Infusion Therapy Standards of Practice by the Infusion Nurses Society</w:t>
            </w:r>
            <w:r w:rsidR="007239CC">
              <w:rPr>
                <w:rFonts w:ascii="Calibri" w:hAnsi="Calibri" w:cs="Calibri"/>
                <w:kern w:val="24"/>
              </w:rPr>
              <w:t xml:space="preserve"> </w:t>
            </w:r>
            <w:r>
              <w:rPr>
                <w:rFonts w:ascii="Calibri" w:hAnsi="Calibri" w:cs="Calibri"/>
                <w:kern w:val="24"/>
              </w:rPr>
              <w:t>recommend</w:t>
            </w:r>
          </w:p>
          <w:p w14:paraId="67CC2FB8" w14:textId="77777777" w:rsidR="001D555D" w:rsidRDefault="001D555D" w:rsidP="001D555D">
            <w:pPr>
              <w:numPr>
                <w:ilvl w:val="0"/>
                <w:numId w:val="9"/>
              </w:numPr>
              <w:autoSpaceDE w:val="0"/>
              <w:autoSpaceDN w:val="0"/>
              <w:adjustRightInd w:val="0"/>
              <w:spacing w:after="0" w:line="240" w:lineRule="auto"/>
              <w:ind w:left="467" w:hanging="467"/>
              <w:rPr>
                <w:rFonts w:ascii="Calibri" w:hAnsi="Calibri" w:cs="Calibri"/>
                <w:kern w:val="24"/>
              </w:rPr>
            </w:pPr>
            <w:r>
              <w:rPr>
                <w:rFonts w:ascii="Calibri" w:hAnsi="Calibri" w:cs="Calibri"/>
                <w:kern w:val="24"/>
              </w:rPr>
              <w:t xml:space="preserve">Assessing daily need for the line, </w:t>
            </w:r>
          </w:p>
          <w:p w14:paraId="1F4F99E9" w14:textId="77777777" w:rsidR="001D555D" w:rsidRDefault="001D555D" w:rsidP="001D555D">
            <w:pPr>
              <w:numPr>
                <w:ilvl w:val="0"/>
                <w:numId w:val="9"/>
              </w:numPr>
              <w:autoSpaceDE w:val="0"/>
              <w:autoSpaceDN w:val="0"/>
              <w:adjustRightInd w:val="0"/>
              <w:spacing w:after="0" w:line="240" w:lineRule="auto"/>
              <w:ind w:left="467" w:hanging="467"/>
              <w:rPr>
                <w:rFonts w:ascii="Calibri" w:hAnsi="Calibri" w:cs="Calibri"/>
                <w:kern w:val="24"/>
              </w:rPr>
            </w:pPr>
            <w:r>
              <w:rPr>
                <w:rFonts w:ascii="Calibri" w:hAnsi="Calibri" w:cs="Calibri"/>
                <w:kern w:val="24"/>
              </w:rPr>
              <w:t xml:space="preserve">Documenting removal, </w:t>
            </w:r>
          </w:p>
          <w:p w14:paraId="4BD040FB" w14:textId="77777777" w:rsidR="001D555D" w:rsidRDefault="001D555D" w:rsidP="001D555D">
            <w:pPr>
              <w:numPr>
                <w:ilvl w:val="0"/>
                <w:numId w:val="9"/>
              </w:numPr>
              <w:autoSpaceDE w:val="0"/>
              <w:autoSpaceDN w:val="0"/>
              <w:adjustRightInd w:val="0"/>
              <w:spacing w:after="0" w:line="240" w:lineRule="auto"/>
              <w:ind w:left="467" w:hanging="467"/>
              <w:rPr>
                <w:rFonts w:ascii="Calibri" w:hAnsi="Calibri" w:cs="Calibri"/>
                <w:kern w:val="24"/>
              </w:rPr>
            </w:pPr>
            <w:r>
              <w:rPr>
                <w:rFonts w:ascii="Calibri" w:hAnsi="Calibri" w:cs="Calibri"/>
                <w:kern w:val="24"/>
              </w:rPr>
              <w:t xml:space="preserve">Using a standardized tool to consider whether line should be removed </w:t>
            </w:r>
          </w:p>
          <w:p w14:paraId="0F59C603" w14:textId="77777777" w:rsidR="001D555D" w:rsidRDefault="001D555D" w:rsidP="001D555D">
            <w:pPr>
              <w:numPr>
                <w:ilvl w:val="0"/>
                <w:numId w:val="9"/>
              </w:numPr>
              <w:autoSpaceDE w:val="0"/>
              <w:autoSpaceDN w:val="0"/>
              <w:adjustRightInd w:val="0"/>
              <w:spacing w:after="0" w:line="240" w:lineRule="auto"/>
              <w:ind w:left="467" w:hanging="467"/>
              <w:rPr>
                <w:rFonts w:ascii="Calibri" w:hAnsi="Calibri" w:cs="Calibri"/>
                <w:kern w:val="24"/>
              </w:rPr>
            </w:pPr>
            <w:r>
              <w:rPr>
                <w:rFonts w:ascii="Calibri" w:hAnsi="Calibri" w:cs="Calibri"/>
                <w:kern w:val="24"/>
              </w:rPr>
              <w:t xml:space="preserve">Designating vascular nursing staff to conduct a daily assessment of whether the central venous catheter should be removed, and </w:t>
            </w:r>
          </w:p>
          <w:p w14:paraId="020E18FE" w14:textId="77777777" w:rsidR="001D555D" w:rsidRDefault="001D555D" w:rsidP="001D555D">
            <w:pPr>
              <w:numPr>
                <w:ilvl w:val="0"/>
                <w:numId w:val="9"/>
              </w:numPr>
              <w:autoSpaceDE w:val="0"/>
              <w:autoSpaceDN w:val="0"/>
              <w:adjustRightInd w:val="0"/>
              <w:spacing w:after="0" w:line="240" w:lineRule="auto"/>
              <w:ind w:left="467" w:hanging="467"/>
              <w:rPr>
                <w:rFonts w:ascii="Calibri" w:hAnsi="Calibri" w:cs="Calibri"/>
                <w:kern w:val="24"/>
              </w:rPr>
            </w:pPr>
            <w:r>
              <w:rPr>
                <w:rFonts w:ascii="Calibri" w:hAnsi="Calibri" w:cs="Calibri"/>
                <w:kern w:val="24"/>
              </w:rPr>
              <w:t>Dedicating a unit-based nurse to this task if other strategies are unsuccessful.</w:t>
            </w:r>
          </w:p>
          <w:p w14:paraId="71E168B7" w14:textId="77777777" w:rsidR="001D555D" w:rsidRDefault="001D555D" w:rsidP="001D555D">
            <w:pPr>
              <w:autoSpaceDE w:val="0"/>
              <w:autoSpaceDN w:val="0"/>
              <w:adjustRightInd w:val="0"/>
              <w:spacing w:after="0" w:line="240" w:lineRule="auto"/>
              <w:rPr>
                <w:rFonts w:ascii="Calibri" w:hAnsi="Calibri" w:cs="Calibri"/>
                <w:kern w:val="24"/>
              </w:rPr>
            </w:pPr>
          </w:p>
          <w:p w14:paraId="6F7B2745" w14:textId="0A41086C"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The Healthcare Infection Control Practices Advisory Committee, or HICPAC, is a group of experts convened by the Centers for Disease Control and Prevention to help determine best practices for prevention of infection. This team published the Guidelines for Prevention of Intravascular Catheter-Related Infections in </w:t>
            </w:r>
            <w:r w:rsidR="009B3240">
              <w:rPr>
                <w:rFonts w:ascii="Calibri" w:hAnsi="Calibri" w:cs="Calibri"/>
                <w:kern w:val="24"/>
              </w:rPr>
              <w:t>the journal C</w:t>
            </w:r>
            <w:r>
              <w:rPr>
                <w:rFonts w:ascii="Calibri" w:hAnsi="Calibri" w:cs="Calibri"/>
                <w:kern w:val="24"/>
              </w:rPr>
              <w:t xml:space="preserve">linical </w:t>
            </w:r>
            <w:r w:rsidR="009B3240">
              <w:rPr>
                <w:rFonts w:ascii="Calibri" w:hAnsi="Calibri" w:cs="Calibri"/>
                <w:kern w:val="24"/>
              </w:rPr>
              <w:t>I</w:t>
            </w:r>
            <w:r>
              <w:rPr>
                <w:rFonts w:ascii="Calibri" w:hAnsi="Calibri" w:cs="Calibri"/>
                <w:kern w:val="24"/>
              </w:rPr>
              <w:t xml:space="preserve">nfectious </w:t>
            </w:r>
            <w:r w:rsidR="009B3240">
              <w:rPr>
                <w:rFonts w:ascii="Calibri" w:hAnsi="Calibri" w:cs="Calibri"/>
                <w:kern w:val="24"/>
              </w:rPr>
              <w:t>D</w:t>
            </w:r>
            <w:r>
              <w:rPr>
                <w:rFonts w:ascii="Calibri" w:hAnsi="Calibri" w:cs="Calibri"/>
                <w:kern w:val="24"/>
              </w:rPr>
              <w:t xml:space="preserve">iseases in 2011. These guidelines focus on best practices for insertion and recommend not routinely replacing central venous catheters and promptly removing any central venous catheters when they are no longer essential. And remember, PICCs are also considered a central venous catheter. </w:t>
            </w:r>
          </w:p>
          <w:p w14:paraId="629E7D79" w14:textId="77777777" w:rsidR="001D555D" w:rsidRDefault="001D555D" w:rsidP="001D555D">
            <w:pPr>
              <w:autoSpaceDE w:val="0"/>
              <w:autoSpaceDN w:val="0"/>
              <w:adjustRightInd w:val="0"/>
              <w:spacing w:after="0" w:line="240" w:lineRule="auto"/>
              <w:rPr>
                <w:rFonts w:ascii="Calibri" w:hAnsi="Calibri" w:cs="Calibri"/>
                <w:kern w:val="24"/>
              </w:rPr>
            </w:pPr>
          </w:p>
          <w:p w14:paraId="75406B16" w14:textId="47B06833"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The Michigan Appropriateness Guide for Intravascular Catheters, also known as</w:t>
            </w:r>
            <w:r>
              <w:rPr>
                <w:rFonts w:ascii="Calibri" w:hAnsi="Calibri" w:cs="Calibri"/>
                <w:bCs/>
                <w:kern w:val="24"/>
              </w:rPr>
              <w:t xml:space="preserve"> </w:t>
            </w:r>
            <w:r>
              <w:rPr>
                <w:rFonts w:ascii="Calibri" w:hAnsi="Calibri" w:cs="Calibri"/>
                <w:kern w:val="24"/>
              </w:rPr>
              <w:t>MAGIC, was published in the Annals of Internal Medicine in 2015. This guide helps providers understand which catheter is best indicated, for which duration</w:t>
            </w:r>
            <w:r w:rsidR="007239CC">
              <w:rPr>
                <w:rFonts w:ascii="Calibri" w:hAnsi="Calibri" w:cs="Calibri"/>
                <w:kern w:val="24"/>
              </w:rPr>
              <w:t xml:space="preserve">, </w:t>
            </w:r>
            <w:r>
              <w:rPr>
                <w:rFonts w:ascii="Calibri" w:hAnsi="Calibri" w:cs="Calibri"/>
                <w:kern w:val="24"/>
              </w:rPr>
              <w:t>type of patient</w:t>
            </w:r>
            <w:r w:rsidR="007239CC">
              <w:rPr>
                <w:rFonts w:ascii="Calibri" w:hAnsi="Calibri" w:cs="Calibri"/>
                <w:kern w:val="24"/>
              </w:rPr>
              <w:t>,</w:t>
            </w:r>
            <w:r>
              <w:rPr>
                <w:rFonts w:ascii="Calibri" w:hAnsi="Calibri" w:cs="Calibri"/>
                <w:kern w:val="24"/>
              </w:rPr>
              <w:t xml:space="preserve"> and </w:t>
            </w:r>
            <w:proofErr w:type="spellStart"/>
            <w:r>
              <w:rPr>
                <w:rFonts w:ascii="Calibri" w:hAnsi="Calibri" w:cs="Calibri"/>
                <w:kern w:val="24"/>
              </w:rPr>
              <w:t>infusate</w:t>
            </w:r>
            <w:proofErr w:type="spellEnd"/>
            <w:r>
              <w:rPr>
                <w:rFonts w:ascii="Calibri" w:hAnsi="Calibri" w:cs="Calibri"/>
                <w:kern w:val="24"/>
              </w:rPr>
              <w:t xml:space="preserve"> in a controlled line placement situation, and when removal would be considered appropriate. While these guidelines are mostly aimed at PICCs, they are the only set of guidelines that address this specific topic. A panel of experts reviewed different situations using an appropriateness methodology and defined scenarios in which PICCs should be removed and described how the removal process should go. The guidelines indicate a PICC should be removed when:</w:t>
            </w:r>
          </w:p>
          <w:p w14:paraId="43592CEB" w14:textId="77777777" w:rsidR="001D555D" w:rsidRDefault="001D555D" w:rsidP="001D555D">
            <w:pPr>
              <w:numPr>
                <w:ilvl w:val="0"/>
                <w:numId w:val="9"/>
              </w:numPr>
              <w:autoSpaceDE w:val="0"/>
              <w:autoSpaceDN w:val="0"/>
              <w:adjustRightInd w:val="0"/>
              <w:spacing w:after="0" w:line="240" w:lineRule="auto"/>
              <w:ind w:left="467" w:hanging="467"/>
              <w:rPr>
                <w:rFonts w:ascii="Calibri" w:hAnsi="Calibri" w:cs="Calibri"/>
                <w:kern w:val="24"/>
              </w:rPr>
            </w:pPr>
            <w:r>
              <w:rPr>
                <w:rFonts w:ascii="Calibri" w:hAnsi="Calibri" w:cs="Calibri"/>
                <w:kern w:val="24"/>
              </w:rPr>
              <w:t>A PICC is only being used for phlebotomy and other peripheral veins are available,</w:t>
            </w:r>
          </w:p>
          <w:p w14:paraId="4F1D0C03" w14:textId="1D370810" w:rsidR="001D555D" w:rsidRDefault="007239CC" w:rsidP="001D555D">
            <w:pPr>
              <w:numPr>
                <w:ilvl w:val="0"/>
                <w:numId w:val="9"/>
              </w:numPr>
              <w:autoSpaceDE w:val="0"/>
              <w:autoSpaceDN w:val="0"/>
              <w:adjustRightInd w:val="0"/>
              <w:spacing w:after="0" w:line="240" w:lineRule="auto"/>
              <w:ind w:left="467" w:hanging="467"/>
              <w:rPr>
                <w:rFonts w:ascii="Calibri" w:hAnsi="Calibri" w:cs="Calibri"/>
                <w:kern w:val="24"/>
              </w:rPr>
            </w:pPr>
            <w:r>
              <w:rPr>
                <w:rFonts w:ascii="Calibri" w:hAnsi="Calibri" w:cs="Calibri"/>
                <w:kern w:val="24"/>
              </w:rPr>
              <w:t>T</w:t>
            </w:r>
            <w:r w:rsidR="001D555D">
              <w:rPr>
                <w:rFonts w:ascii="Calibri" w:hAnsi="Calibri" w:cs="Calibri"/>
                <w:kern w:val="24"/>
              </w:rPr>
              <w:t>he patient has bacteremia with evidence of current line-related infection, and</w:t>
            </w:r>
          </w:p>
          <w:p w14:paraId="2862A45C" w14:textId="633D1CDC" w:rsidR="001D555D" w:rsidRDefault="007239CC" w:rsidP="001D555D">
            <w:pPr>
              <w:numPr>
                <w:ilvl w:val="0"/>
                <w:numId w:val="9"/>
              </w:numPr>
              <w:autoSpaceDE w:val="0"/>
              <w:autoSpaceDN w:val="0"/>
              <w:adjustRightInd w:val="0"/>
              <w:spacing w:after="0" w:line="240" w:lineRule="auto"/>
              <w:ind w:left="467" w:hanging="467"/>
              <w:rPr>
                <w:rFonts w:ascii="Calibri" w:hAnsi="Calibri" w:cs="Calibri"/>
                <w:kern w:val="24"/>
              </w:rPr>
            </w:pPr>
            <w:r>
              <w:rPr>
                <w:rFonts w:ascii="Calibri" w:hAnsi="Calibri" w:cs="Calibri"/>
                <w:kern w:val="24"/>
              </w:rPr>
              <w:t>T</w:t>
            </w:r>
            <w:r w:rsidR="001D555D">
              <w:rPr>
                <w:rFonts w:ascii="Calibri" w:hAnsi="Calibri" w:cs="Calibri"/>
                <w:kern w:val="24"/>
              </w:rPr>
              <w:t xml:space="preserve">here are symptoms of venous occlusion that persist despite therapeutic anticoagulation for 72-plus hours. </w:t>
            </w:r>
          </w:p>
          <w:p w14:paraId="6B482C05" w14:textId="77777777" w:rsidR="001D555D" w:rsidRDefault="001D555D" w:rsidP="001D555D">
            <w:pPr>
              <w:autoSpaceDE w:val="0"/>
              <w:autoSpaceDN w:val="0"/>
              <w:adjustRightInd w:val="0"/>
              <w:spacing w:after="0" w:line="240" w:lineRule="auto"/>
              <w:ind w:left="467"/>
              <w:rPr>
                <w:rFonts w:ascii="Calibri" w:hAnsi="Calibri" w:cs="Calibri"/>
                <w:kern w:val="24"/>
              </w:rPr>
            </w:pPr>
          </w:p>
          <w:p w14:paraId="4ACDAA69" w14:textId="77777777"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The guidelines also recommend training clinicians in PICC removal. </w:t>
            </w:r>
          </w:p>
          <w:p w14:paraId="4F0F5BE1" w14:textId="77777777" w:rsidR="001D555D" w:rsidRDefault="001D555D" w:rsidP="001D555D">
            <w:pPr>
              <w:autoSpaceDE w:val="0"/>
              <w:autoSpaceDN w:val="0"/>
              <w:adjustRightInd w:val="0"/>
              <w:spacing w:after="0" w:line="240" w:lineRule="auto"/>
              <w:rPr>
                <w:rFonts w:ascii="Calibri" w:hAnsi="Calibri" w:cs="Calibri"/>
                <w:kern w:val="24"/>
              </w:rPr>
            </w:pPr>
          </w:p>
          <w:p w14:paraId="752E9F85" w14:textId="4590D4D6" w:rsidR="001D555D" w:rsidRPr="00D27F3B"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While not in guidelines, there are strong recommendations in multiple </w:t>
            </w:r>
            <w:r w:rsidR="007239CC">
              <w:rPr>
                <w:rFonts w:ascii="Calibri" w:hAnsi="Calibri" w:cs="Calibri"/>
                <w:kern w:val="24"/>
              </w:rPr>
              <w:t>peer-</w:t>
            </w:r>
            <w:r>
              <w:rPr>
                <w:rFonts w:ascii="Calibri" w:hAnsi="Calibri" w:cs="Calibri"/>
                <w:kern w:val="24"/>
              </w:rPr>
              <w:t>review</w:t>
            </w:r>
            <w:r w:rsidR="007239CC">
              <w:rPr>
                <w:rFonts w:ascii="Calibri" w:hAnsi="Calibri" w:cs="Calibri"/>
                <w:kern w:val="24"/>
              </w:rPr>
              <w:t xml:space="preserve">ed </w:t>
            </w:r>
            <w:r>
              <w:rPr>
                <w:rFonts w:ascii="Calibri" w:hAnsi="Calibri" w:cs="Calibri"/>
                <w:kern w:val="24"/>
              </w:rPr>
              <w:t>publication</w:t>
            </w:r>
            <w:r w:rsidR="007239CC">
              <w:rPr>
                <w:rFonts w:ascii="Calibri" w:hAnsi="Calibri" w:cs="Calibri"/>
                <w:kern w:val="24"/>
              </w:rPr>
              <w:t>s</w:t>
            </w:r>
            <w:r>
              <w:rPr>
                <w:rFonts w:ascii="Calibri" w:hAnsi="Calibri" w:cs="Calibri"/>
                <w:kern w:val="24"/>
              </w:rPr>
              <w:t xml:space="preserve"> that in the presence of a bacteremia</w:t>
            </w:r>
            <w:r w:rsidR="009B3240">
              <w:rPr>
                <w:rFonts w:ascii="Calibri" w:hAnsi="Calibri" w:cs="Calibri"/>
                <w:kern w:val="24"/>
              </w:rPr>
              <w:t>,</w:t>
            </w:r>
            <w:r>
              <w:rPr>
                <w:rFonts w:ascii="Calibri" w:hAnsi="Calibri" w:cs="Calibri"/>
                <w:kern w:val="24"/>
              </w:rPr>
              <w:t xml:space="preserve"> a CVC </w:t>
            </w:r>
            <w:r>
              <w:rPr>
                <w:rFonts w:ascii="Calibri" w:hAnsi="Calibri" w:cs="Calibri"/>
                <w:kern w:val="24"/>
              </w:rPr>
              <w:lastRenderedPageBreak/>
              <w:t>catheter</w:t>
            </w:r>
            <w:r w:rsidR="007239CC">
              <w:rPr>
                <w:rFonts w:ascii="Calibri" w:hAnsi="Calibri" w:cs="Calibri"/>
                <w:kern w:val="24"/>
              </w:rPr>
              <w:t xml:space="preserve"> should be removed</w:t>
            </w:r>
            <w:r>
              <w:rPr>
                <w:rFonts w:ascii="Calibri" w:hAnsi="Calibri" w:cs="Calibri"/>
                <w:kern w:val="24"/>
              </w:rPr>
              <w:t xml:space="preserve"> if there is a strong suspicion of line infection.</w:t>
            </w:r>
          </w:p>
        </w:tc>
        <w:tc>
          <w:tcPr>
            <w:tcW w:w="3240" w:type="dxa"/>
            <w:tcBorders>
              <w:top w:val="single" w:sz="4" w:space="0" w:color="auto"/>
              <w:left w:val="single" w:sz="4" w:space="0" w:color="auto"/>
              <w:bottom w:val="single" w:sz="4" w:space="0" w:color="auto"/>
              <w:right w:val="single" w:sz="4" w:space="0" w:color="auto"/>
            </w:tcBorders>
          </w:tcPr>
          <w:p w14:paraId="6D15EF5A" w14:textId="77777777" w:rsidR="001D555D" w:rsidRDefault="001D555D" w:rsidP="001D555D">
            <w:r>
              <w:lastRenderedPageBreak/>
              <w:t>Slide 8</w:t>
            </w:r>
          </w:p>
          <w:p w14:paraId="057E337F" w14:textId="41154B3B" w:rsidR="001D555D" w:rsidRDefault="001D555D" w:rsidP="001D555D">
            <w:pPr>
              <w:autoSpaceDE w:val="0"/>
              <w:autoSpaceDN w:val="0"/>
              <w:adjustRightInd w:val="0"/>
              <w:spacing w:after="0" w:line="240" w:lineRule="auto"/>
              <w:rPr>
                <w:rFonts w:cs="Calibri"/>
                <w:kern w:val="24"/>
                <w:sz w:val="24"/>
                <w:szCs w:val="24"/>
              </w:rPr>
            </w:pPr>
            <w:r>
              <w:object w:dxaOrig="2880" w:dyaOrig="2160" w14:anchorId="1B7FD573">
                <v:shape id="_x0000_i1079" type="#_x0000_t75" style="width:2in;height:108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79" DrawAspect="Content" ObjectID="_1706709393" r:id="rId30"/>
              </w:object>
            </w:r>
          </w:p>
        </w:tc>
      </w:tr>
      <w:tr w:rsidR="001D555D" w14:paraId="3389B792" w14:textId="558A31AD" w:rsidTr="00D27F3B">
        <w:trPr>
          <w:cantSplit/>
          <w:trHeight w:val="800"/>
        </w:trPr>
        <w:tc>
          <w:tcPr>
            <w:tcW w:w="6655" w:type="dxa"/>
            <w:tcBorders>
              <w:top w:val="single" w:sz="4" w:space="0" w:color="auto"/>
              <w:left w:val="single" w:sz="4" w:space="0" w:color="auto"/>
              <w:bottom w:val="single" w:sz="4" w:space="0" w:color="auto"/>
              <w:right w:val="single" w:sz="4" w:space="0" w:color="auto"/>
            </w:tcBorders>
          </w:tcPr>
          <w:p w14:paraId="3DC53237" w14:textId="7711732D"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There are challenges to removing the CVC catheter that occur simply because of lack of awareness. In a study looking at </w:t>
            </w:r>
            <w:r w:rsidR="009B3240">
              <w:rPr>
                <w:rFonts w:ascii="Calibri" w:hAnsi="Calibri" w:cs="Calibri"/>
                <w:kern w:val="24"/>
              </w:rPr>
              <w:t>two</w:t>
            </w:r>
            <w:r>
              <w:rPr>
                <w:rFonts w:ascii="Calibri" w:hAnsi="Calibri" w:cs="Calibri"/>
                <w:kern w:val="24"/>
              </w:rPr>
              <w:t xml:space="preserve"> </w:t>
            </w:r>
            <w:r w:rsidR="009B3240">
              <w:rPr>
                <w:rFonts w:ascii="Calibri" w:hAnsi="Calibri" w:cs="Calibri"/>
                <w:kern w:val="24"/>
              </w:rPr>
              <w:t>m</w:t>
            </w:r>
            <w:r>
              <w:rPr>
                <w:rFonts w:ascii="Calibri" w:hAnsi="Calibri" w:cs="Calibri"/>
                <w:kern w:val="24"/>
              </w:rPr>
              <w:t xml:space="preserve">edical ICUs over a 28-day period, 81 patients had a catheter for a total of 614 days. </w:t>
            </w:r>
            <w:r w:rsidR="009B3240">
              <w:rPr>
                <w:rFonts w:ascii="Calibri" w:hAnsi="Calibri" w:cs="Calibri"/>
                <w:kern w:val="24"/>
              </w:rPr>
              <w:t xml:space="preserve">Fifty percent </w:t>
            </w:r>
            <w:r>
              <w:rPr>
                <w:rFonts w:ascii="Calibri" w:hAnsi="Calibri" w:cs="Calibri"/>
                <w:kern w:val="24"/>
              </w:rPr>
              <w:t>of these patients had no indication for a catheter on a least one of the central line days. When all central line days were considered, 27</w:t>
            </w:r>
            <w:r w:rsidR="009B3240">
              <w:rPr>
                <w:rFonts w:ascii="Calibri" w:hAnsi="Calibri" w:cs="Calibri"/>
                <w:kern w:val="24"/>
              </w:rPr>
              <w:t xml:space="preserve"> percent</w:t>
            </w:r>
            <w:r>
              <w:rPr>
                <w:rFonts w:ascii="Calibri" w:hAnsi="Calibri" w:cs="Calibri"/>
                <w:kern w:val="24"/>
              </w:rPr>
              <w:t xml:space="preserve"> of patients had no indication. </w:t>
            </w:r>
          </w:p>
          <w:p w14:paraId="51243F92" w14:textId="77777777" w:rsidR="001D555D" w:rsidRDefault="001D555D" w:rsidP="001D555D">
            <w:pPr>
              <w:autoSpaceDE w:val="0"/>
              <w:autoSpaceDN w:val="0"/>
              <w:adjustRightInd w:val="0"/>
              <w:spacing w:after="0" w:line="240" w:lineRule="auto"/>
              <w:rPr>
                <w:rFonts w:ascii="Calibri" w:hAnsi="Calibri" w:cs="Calibri"/>
                <w:kern w:val="24"/>
              </w:rPr>
            </w:pPr>
          </w:p>
          <w:p w14:paraId="76A7AAD6" w14:textId="13CC45A6"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In a multicenter study evaluating 990 patients and 1</w:t>
            </w:r>
            <w:r w:rsidR="009B3240">
              <w:rPr>
                <w:rFonts w:ascii="Calibri" w:hAnsi="Calibri" w:cs="Calibri"/>
                <w:kern w:val="24"/>
              </w:rPr>
              <w:t>,</w:t>
            </w:r>
            <w:r>
              <w:rPr>
                <w:rFonts w:ascii="Calibri" w:hAnsi="Calibri" w:cs="Calibri"/>
                <w:kern w:val="24"/>
              </w:rPr>
              <w:t>881 clinician assessments of knowledge of catheter being present, 21.2</w:t>
            </w:r>
            <w:r w:rsidR="009B3240">
              <w:rPr>
                <w:rFonts w:ascii="Calibri" w:hAnsi="Calibri" w:cs="Calibri"/>
                <w:kern w:val="24"/>
              </w:rPr>
              <w:t xml:space="preserve"> percent</w:t>
            </w:r>
            <w:r>
              <w:rPr>
                <w:rFonts w:ascii="Calibri" w:hAnsi="Calibri" w:cs="Calibri"/>
                <w:kern w:val="24"/>
              </w:rPr>
              <w:t xml:space="preserve"> of physicians were unaware that their patients had a CVC. The awareness was greatest for patients with PICC lines. Interns and residents had greater awareness than</w:t>
            </w:r>
            <w:r>
              <w:t xml:space="preserve"> </w:t>
            </w:r>
            <w:r w:rsidRPr="002B142C">
              <w:rPr>
                <w:rFonts w:ascii="Calibri" w:hAnsi="Calibri" w:cs="Calibri"/>
                <w:kern w:val="24"/>
              </w:rPr>
              <w:t>attendings and hospitalists</w:t>
            </w:r>
            <w:r>
              <w:rPr>
                <w:rFonts w:ascii="Calibri" w:hAnsi="Calibri" w:cs="Calibri"/>
                <w:kern w:val="24"/>
              </w:rPr>
              <w:t>. Critical care doctors were more aware than general medicine physicians with 12.6</w:t>
            </w:r>
            <w:r w:rsidR="009B3240">
              <w:rPr>
                <w:rFonts w:ascii="Calibri" w:hAnsi="Calibri" w:cs="Calibri"/>
                <w:kern w:val="24"/>
              </w:rPr>
              <w:t xml:space="preserve"> percent</w:t>
            </w:r>
            <w:r>
              <w:rPr>
                <w:rFonts w:ascii="Calibri" w:hAnsi="Calibri" w:cs="Calibri"/>
                <w:kern w:val="24"/>
              </w:rPr>
              <w:t xml:space="preserve"> of critical care doctors being unaware of CVC presence compared to 26.2</w:t>
            </w:r>
            <w:r w:rsidR="009B3240">
              <w:rPr>
                <w:rFonts w:ascii="Calibri" w:hAnsi="Calibri" w:cs="Calibri"/>
                <w:kern w:val="24"/>
              </w:rPr>
              <w:t xml:space="preserve"> percent</w:t>
            </w:r>
            <w:r>
              <w:rPr>
                <w:rFonts w:ascii="Calibri" w:hAnsi="Calibri" w:cs="Calibri"/>
                <w:kern w:val="24"/>
              </w:rPr>
              <w:t xml:space="preserve"> of general medicine doctors. If physicians are not aware the line is in place, then they are not evaluating it for early removal. </w:t>
            </w:r>
          </w:p>
          <w:p w14:paraId="1951DC0A" w14:textId="77777777" w:rsidR="001D555D" w:rsidRDefault="001D555D" w:rsidP="001D555D">
            <w:pPr>
              <w:autoSpaceDE w:val="0"/>
              <w:autoSpaceDN w:val="0"/>
              <w:adjustRightInd w:val="0"/>
              <w:spacing w:after="0" w:line="240" w:lineRule="auto"/>
              <w:rPr>
                <w:rFonts w:ascii="Calibri" w:hAnsi="Calibri" w:cs="Calibri"/>
                <w:kern w:val="24"/>
              </w:rPr>
            </w:pPr>
          </w:p>
          <w:p w14:paraId="74732EB1" w14:textId="1E98A3CF"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Not all hospitals have incorporated the need to address daily evaluation of the necessity or appropriateness of the catheter</w:t>
            </w:r>
            <w:r w:rsidR="007239CC">
              <w:t xml:space="preserve"> </w:t>
            </w:r>
            <w:r w:rsidR="007239CC" w:rsidRPr="007239CC">
              <w:rPr>
                <w:rFonts w:ascii="Calibri" w:hAnsi="Calibri" w:cs="Calibri"/>
                <w:kern w:val="24"/>
              </w:rPr>
              <w:t>into their policies</w:t>
            </w:r>
            <w:r>
              <w:rPr>
                <w:rFonts w:ascii="Calibri" w:hAnsi="Calibri" w:cs="Calibri"/>
                <w:kern w:val="24"/>
              </w:rPr>
              <w:t xml:space="preserve">. </w:t>
            </w:r>
            <w:r w:rsidRPr="00F50947">
              <w:rPr>
                <w:rFonts w:ascii="Calibri" w:hAnsi="Calibri" w:cs="Calibri"/>
                <w:kern w:val="24"/>
              </w:rPr>
              <w:t>Organizations and unit</w:t>
            </w:r>
            <w:r w:rsidR="009B3240">
              <w:rPr>
                <w:rFonts w:ascii="Calibri" w:hAnsi="Calibri" w:cs="Calibri"/>
                <w:kern w:val="24"/>
              </w:rPr>
              <w:t>-</w:t>
            </w:r>
            <w:r w:rsidRPr="00F50947">
              <w:rPr>
                <w:rFonts w:ascii="Calibri" w:hAnsi="Calibri" w:cs="Calibri"/>
                <w:kern w:val="24"/>
              </w:rPr>
              <w:t>level activities like rounds or safety huddles often vary in including daily discussion of line necessity.</w:t>
            </w:r>
            <w:r>
              <w:rPr>
                <w:rFonts w:ascii="Calibri" w:hAnsi="Calibri" w:cs="Calibri"/>
                <w:kern w:val="24"/>
              </w:rPr>
              <w:t xml:space="preserve"> </w:t>
            </w:r>
          </w:p>
          <w:p w14:paraId="01D32BF3" w14:textId="77777777" w:rsidR="001D555D" w:rsidRDefault="001D555D" w:rsidP="001D555D">
            <w:pPr>
              <w:autoSpaceDE w:val="0"/>
              <w:autoSpaceDN w:val="0"/>
              <w:adjustRightInd w:val="0"/>
              <w:spacing w:after="0" w:line="240" w:lineRule="auto"/>
              <w:rPr>
                <w:rFonts w:ascii="Calibri" w:hAnsi="Calibri" w:cs="Calibri"/>
                <w:kern w:val="24"/>
              </w:rPr>
            </w:pPr>
          </w:p>
          <w:p w14:paraId="61F9499B" w14:textId="74D3E6DF" w:rsidR="001D555D" w:rsidRPr="00D27F3B"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Lastly, without local champions there are significant challenges to removing catheters because there is lack of ownership </w:t>
            </w:r>
            <w:r w:rsidR="007239CC">
              <w:rPr>
                <w:rFonts w:ascii="Calibri" w:hAnsi="Calibri" w:cs="Calibri"/>
                <w:kern w:val="24"/>
              </w:rPr>
              <w:t>for</w:t>
            </w:r>
            <w:r>
              <w:rPr>
                <w:rFonts w:ascii="Calibri" w:hAnsi="Calibri" w:cs="Calibri"/>
                <w:kern w:val="24"/>
              </w:rPr>
              <w:t xml:space="preserve"> driving awareness,</w:t>
            </w:r>
            <w:r w:rsidR="007239CC">
              <w:rPr>
                <w:rFonts w:ascii="Calibri" w:hAnsi="Calibri" w:cs="Calibri"/>
                <w:kern w:val="24"/>
              </w:rPr>
              <w:t xml:space="preserve"> assessing appropriate</w:t>
            </w:r>
            <w:r>
              <w:rPr>
                <w:rFonts w:ascii="Calibri" w:hAnsi="Calibri" w:cs="Calibri"/>
                <w:kern w:val="24"/>
              </w:rPr>
              <w:t xml:space="preserve"> indication</w:t>
            </w:r>
            <w:r w:rsidR="007239CC">
              <w:rPr>
                <w:rFonts w:ascii="Calibri" w:hAnsi="Calibri" w:cs="Calibri"/>
                <w:kern w:val="24"/>
              </w:rPr>
              <w:t>s,</w:t>
            </w:r>
            <w:r>
              <w:rPr>
                <w:rFonts w:ascii="Calibri" w:hAnsi="Calibri" w:cs="Calibri"/>
                <w:kern w:val="24"/>
              </w:rPr>
              <w:t xml:space="preserve"> and </w:t>
            </w:r>
            <w:r w:rsidR="007239CC">
              <w:rPr>
                <w:rFonts w:ascii="Calibri" w:hAnsi="Calibri" w:cs="Calibri"/>
                <w:kern w:val="24"/>
              </w:rPr>
              <w:t xml:space="preserve">conducting </w:t>
            </w:r>
            <w:r>
              <w:rPr>
                <w:rFonts w:ascii="Calibri" w:hAnsi="Calibri" w:cs="Calibri"/>
                <w:kern w:val="24"/>
              </w:rPr>
              <w:t>daily audits for removal.</w:t>
            </w:r>
          </w:p>
        </w:tc>
        <w:tc>
          <w:tcPr>
            <w:tcW w:w="3240" w:type="dxa"/>
            <w:tcBorders>
              <w:top w:val="single" w:sz="4" w:space="0" w:color="auto"/>
              <w:left w:val="single" w:sz="4" w:space="0" w:color="auto"/>
              <w:bottom w:val="single" w:sz="4" w:space="0" w:color="auto"/>
              <w:right w:val="single" w:sz="4" w:space="0" w:color="auto"/>
            </w:tcBorders>
          </w:tcPr>
          <w:p w14:paraId="3E88970D" w14:textId="77777777" w:rsidR="001D555D" w:rsidRDefault="001D555D" w:rsidP="001D555D">
            <w:r>
              <w:t>Slide 9</w:t>
            </w:r>
          </w:p>
          <w:p w14:paraId="31A0AFF0" w14:textId="6C39A4AF" w:rsidR="001D555D" w:rsidRDefault="001D555D" w:rsidP="001D555D">
            <w:pPr>
              <w:autoSpaceDE w:val="0"/>
              <w:autoSpaceDN w:val="0"/>
              <w:adjustRightInd w:val="0"/>
              <w:spacing w:after="0" w:line="240" w:lineRule="auto"/>
              <w:rPr>
                <w:rFonts w:cs="Calibri"/>
                <w:kern w:val="24"/>
                <w:sz w:val="24"/>
                <w:szCs w:val="24"/>
              </w:rPr>
            </w:pPr>
            <w:r>
              <w:object w:dxaOrig="2880" w:dyaOrig="2160" w14:anchorId="219D6BB0">
                <v:shape id="_x0000_i1030" type="#_x0000_t75" style="width:2in;height:108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0" DrawAspect="Content" ObjectID="_1706709394" r:id="rId32"/>
              </w:object>
            </w:r>
          </w:p>
        </w:tc>
      </w:tr>
      <w:tr w:rsidR="001D555D" w14:paraId="6DBBFB0D" w14:textId="7C8A47DA" w:rsidTr="00D27F3B">
        <w:trPr>
          <w:cantSplit/>
          <w:trHeight w:val="800"/>
        </w:trPr>
        <w:tc>
          <w:tcPr>
            <w:tcW w:w="6655" w:type="dxa"/>
            <w:tcBorders>
              <w:top w:val="single" w:sz="4" w:space="0" w:color="auto"/>
              <w:left w:val="single" w:sz="4" w:space="0" w:color="auto"/>
              <w:bottom w:val="single" w:sz="4" w:space="0" w:color="auto"/>
              <w:right w:val="single" w:sz="4" w:space="0" w:color="auto"/>
            </w:tcBorders>
          </w:tcPr>
          <w:p w14:paraId="34DD72DC" w14:textId="60D10002"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lastRenderedPageBreak/>
              <w:t xml:space="preserve">Thinking back to the case studies at the beginning of this module, let’s discuss what some of the possible challenges are to removing central venous catheters. In </w:t>
            </w:r>
            <w:r w:rsidR="00AA0FCE">
              <w:rPr>
                <w:rFonts w:ascii="Calibri" w:hAnsi="Calibri" w:cs="Calibri"/>
                <w:kern w:val="24"/>
              </w:rPr>
              <w:t xml:space="preserve">all of the </w:t>
            </w:r>
            <w:r>
              <w:rPr>
                <w:rFonts w:ascii="Calibri" w:hAnsi="Calibri" w:cs="Calibri"/>
                <w:kern w:val="24"/>
              </w:rPr>
              <w:t>cases the patient no longer met the clinical indications, but the central venous lines remained in place. One possible cause for this includes staff perception or fear that removing a catheter prematurely could lead to line reinsertion. Other challenges include</w:t>
            </w:r>
            <w:r w:rsidR="009C5198">
              <w:rPr>
                <w:rFonts w:ascii="Calibri" w:hAnsi="Calibri" w:cs="Calibri"/>
                <w:kern w:val="24"/>
              </w:rPr>
              <w:t xml:space="preserve"> a</w:t>
            </w:r>
            <w:r>
              <w:rPr>
                <w:rFonts w:ascii="Calibri" w:hAnsi="Calibri" w:cs="Calibri"/>
                <w:kern w:val="24"/>
              </w:rPr>
              <w:t xml:space="preserve"> lack of staff support for consistent use of indications and removal checklists, lack of leadership support for prompt removal, lack of general awareness of guidelines for removal, and lack of awareness of impact of central venous catheter removal on infection rates. Availability of vein finder devices can also be a challenge. Several studies focused on reducing usage of CVCs or early removal of CVCs by using ultrasound guided peripheral line </w:t>
            </w:r>
            <w:r w:rsidRPr="00F50947">
              <w:rPr>
                <w:rFonts w:ascii="Calibri" w:hAnsi="Calibri" w:cs="Calibri"/>
                <w:kern w:val="24"/>
              </w:rPr>
              <w:t>insertion. The use of ultrasound guidance for peripheral lines help</w:t>
            </w:r>
            <w:r w:rsidR="009C5198">
              <w:rPr>
                <w:rFonts w:ascii="Calibri" w:hAnsi="Calibri" w:cs="Calibri"/>
                <w:kern w:val="24"/>
              </w:rPr>
              <w:t>s</w:t>
            </w:r>
            <w:r w:rsidRPr="00F50947">
              <w:rPr>
                <w:rFonts w:ascii="Calibri" w:hAnsi="Calibri" w:cs="Calibri"/>
                <w:kern w:val="24"/>
              </w:rPr>
              <w:t xml:space="preserve"> obtain access to </w:t>
            </w:r>
            <w:r w:rsidRPr="00F50947">
              <w:rPr>
                <w:rFonts w:cstheme="minorHAnsi"/>
                <w:color w:val="202124"/>
                <w:shd w:val="clear" w:color="auto" w:fill="FFFFFF"/>
              </w:rPr>
              <w:t>veins that are unable to be visualized or palpated providing a viable route for infusion pr</w:t>
            </w:r>
            <w:r w:rsidR="00612D44">
              <w:rPr>
                <w:rFonts w:cstheme="minorHAnsi"/>
                <w:color w:val="202124"/>
                <w:shd w:val="clear" w:color="auto" w:fill="FFFFFF"/>
              </w:rPr>
              <w:t>e</w:t>
            </w:r>
            <w:r w:rsidRPr="00F50947">
              <w:rPr>
                <w:rFonts w:cstheme="minorHAnsi"/>
                <w:color w:val="202124"/>
                <w:shd w:val="clear" w:color="auto" w:fill="FFFFFF"/>
              </w:rPr>
              <w:t xml:space="preserve"> or post central line usage.</w:t>
            </w:r>
            <w:r>
              <w:rPr>
                <w:rFonts w:cstheme="minorHAnsi"/>
                <w:color w:val="202124"/>
                <w:shd w:val="clear" w:color="auto" w:fill="FFFFFF"/>
              </w:rPr>
              <w:t xml:space="preserve"> </w:t>
            </w:r>
          </w:p>
          <w:p w14:paraId="4F4D90E2" w14:textId="004CDDCB" w:rsidR="001D555D" w:rsidRPr="00D27F3B"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Units should assess their own local challenges and design improvement plans to implement strategies that will have the greatest impact.</w:t>
            </w:r>
          </w:p>
        </w:tc>
        <w:tc>
          <w:tcPr>
            <w:tcW w:w="3240" w:type="dxa"/>
            <w:tcBorders>
              <w:top w:val="single" w:sz="4" w:space="0" w:color="auto"/>
              <w:left w:val="single" w:sz="4" w:space="0" w:color="auto"/>
              <w:bottom w:val="single" w:sz="4" w:space="0" w:color="auto"/>
              <w:right w:val="single" w:sz="4" w:space="0" w:color="auto"/>
            </w:tcBorders>
          </w:tcPr>
          <w:p w14:paraId="48878305" w14:textId="77777777" w:rsidR="001D555D" w:rsidRDefault="001D555D" w:rsidP="001D555D">
            <w:r>
              <w:t>Slide 10</w:t>
            </w:r>
          </w:p>
          <w:p w14:paraId="5FF362D7" w14:textId="6C2FF56A" w:rsidR="001D555D" w:rsidRDefault="001D555D" w:rsidP="001D555D">
            <w:pPr>
              <w:autoSpaceDE w:val="0"/>
              <w:autoSpaceDN w:val="0"/>
              <w:adjustRightInd w:val="0"/>
              <w:spacing w:after="0" w:line="240" w:lineRule="auto"/>
              <w:rPr>
                <w:rFonts w:cs="Calibri"/>
                <w:kern w:val="24"/>
                <w:sz w:val="24"/>
                <w:szCs w:val="24"/>
              </w:rPr>
            </w:pPr>
            <w:r>
              <w:object w:dxaOrig="2880" w:dyaOrig="2160" w14:anchorId="559C7349">
                <v:shape id="_x0000_i1031" type="#_x0000_t75" style="width:2in;height:108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1" DrawAspect="Content" ObjectID="_1706709395" r:id="rId34"/>
              </w:object>
            </w:r>
          </w:p>
        </w:tc>
      </w:tr>
      <w:tr w:rsidR="001D555D" w14:paraId="31293E6B" w14:textId="1723BAA2" w:rsidTr="00D27F3B">
        <w:trPr>
          <w:cantSplit/>
          <w:trHeight w:val="800"/>
        </w:trPr>
        <w:tc>
          <w:tcPr>
            <w:tcW w:w="6655" w:type="dxa"/>
            <w:tcBorders>
              <w:top w:val="single" w:sz="4" w:space="0" w:color="auto"/>
              <w:left w:val="single" w:sz="4" w:space="0" w:color="auto"/>
              <w:bottom w:val="single" w:sz="4" w:space="0" w:color="auto"/>
              <w:right w:val="single" w:sz="4" w:space="0" w:color="auto"/>
            </w:tcBorders>
          </w:tcPr>
          <w:p w14:paraId="40577939" w14:textId="77777777"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lastRenderedPageBreak/>
              <w:t>There are several strategies to help promote prompt removal of unnecessary central venous catheters. The strategies can be simple or multifaceted and units may consider using several different approaches. They center around methodologies used to assess need or indication when evaluating whether removal can occur.</w:t>
            </w:r>
          </w:p>
          <w:p w14:paraId="76D2484F" w14:textId="77777777" w:rsidR="001D555D" w:rsidRDefault="001D555D" w:rsidP="001D555D">
            <w:pPr>
              <w:autoSpaceDE w:val="0"/>
              <w:autoSpaceDN w:val="0"/>
              <w:adjustRightInd w:val="0"/>
              <w:spacing w:after="0" w:line="240" w:lineRule="auto"/>
              <w:rPr>
                <w:rFonts w:ascii="Calibri" w:hAnsi="Calibri" w:cs="Calibri"/>
                <w:kern w:val="24"/>
              </w:rPr>
            </w:pPr>
          </w:p>
          <w:p w14:paraId="7C2CFF46" w14:textId="3AA0F4DC"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Both the Joint Commission and the Society for Healthcare Epidemiology of America Compendium include multidisciplinary rounds that address line removal as a strategy for CLABSI prevention. </w:t>
            </w:r>
            <w:r w:rsidR="009C5198">
              <w:rPr>
                <w:rFonts w:ascii="Calibri" w:hAnsi="Calibri" w:cs="Calibri"/>
                <w:kern w:val="24"/>
              </w:rPr>
              <w:t>A</w:t>
            </w:r>
            <w:r>
              <w:rPr>
                <w:rFonts w:ascii="Calibri" w:hAnsi="Calibri" w:cs="Calibri"/>
                <w:kern w:val="24"/>
              </w:rPr>
              <w:t xml:space="preserve"> multidisciplinary team should assess the patient’s status </w:t>
            </w:r>
            <w:r w:rsidR="009C5198">
              <w:rPr>
                <w:rFonts w:ascii="Calibri" w:hAnsi="Calibri" w:cs="Calibri"/>
                <w:kern w:val="24"/>
              </w:rPr>
              <w:t xml:space="preserve">daily </w:t>
            </w:r>
            <w:r>
              <w:rPr>
                <w:rFonts w:ascii="Calibri" w:hAnsi="Calibri" w:cs="Calibri"/>
                <w:kern w:val="24"/>
              </w:rPr>
              <w:t>(us</w:t>
            </w:r>
            <w:r w:rsidR="009C5198">
              <w:rPr>
                <w:rFonts w:ascii="Calibri" w:hAnsi="Calibri" w:cs="Calibri"/>
                <w:kern w:val="24"/>
              </w:rPr>
              <w:t>ing a</w:t>
            </w:r>
            <w:r>
              <w:rPr>
                <w:rFonts w:ascii="Calibri" w:hAnsi="Calibri" w:cs="Calibri"/>
                <w:kern w:val="24"/>
              </w:rPr>
              <w:t xml:space="preserve"> checklist) and decide if the patient continues to meet indication criteria or not. Multidisciplinary team</w:t>
            </w:r>
            <w:r w:rsidR="009C5198">
              <w:rPr>
                <w:rFonts w:ascii="Calibri" w:hAnsi="Calibri" w:cs="Calibri"/>
                <w:kern w:val="24"/>
              </w:rPr>
              <w:t>s</w:t>
            </w:r>
            <w:r>
              <w:rPr>
                <w:rFonts w:ascii="Calibri" w:hAnsi="Calibri" w:cs="Calibri"/>
                <w:kern w:val="24"/>
              </w:rPr>
              <w:t xml:space="preserve"> may include </w:t>
            </w:r>
            <w:r w:rsidR="009C5198">
              <w:rPr>
                <w:rFonts w:ascii="Calibri" w:hAnsi="Calibri" w:cs="Calibri"/>
                <w:kern w:val="24"/>
              </w:rPr>
              <w:t xml:space="preserve">the </w:t>
            </w:r>
            <w:r>
              <w:rPr>
                <w:rFonts w:ascii="Calibri" w:hAnsi="Calibri" w:cs="Calibri"/>
                <w:kern w:val="24"/>
              </w:rPr>
              <w:t xml:space="preserve">medical director of the unit, resident physicians, </w:t>
            </w:r>
            <w:r w:rsidR="00AA0FCE">
              <w:rPr>
                <w:rFonts w:ascii="Calibri" w:hAnsi="Calibri" w:cs="Calibri"/>
                <w:kern w:val="24"/>
              </w:rPr>
              <w:t xml:space="preserve">physician champions or physicians, </w:t>
            </w:r>
            <w:r>
              <w:rPr>
                <w:rFonts w:ascii="Calibri" w:hAnsi="Calibri" w:cs="Calibri"/>
                <w:kern w:val="24"/>
              </w:rPr>
              <w:t xml:space="preserve">nurse leader, bedside nurse, respiratory therapy, physical therapy, infection preventionist, and more. More information on multidisciplinary rounding can be found in the </w:t>
            </w:r>
            <w:hyperlink r:id="rId35" w:history="1">
              <w:r w:rsidRPr="00D27F3B">
                <w:rPr>
                  <w:rStyle w:val="Hyperlink"/>
                  <w:rFonts w:ascii="Calibri" w:hAnsi="Calibri" w:cs="Calibri"/>
                  <w:kern w:val="24"/>
                </w:rPr>
                <w:t>Making It Work Tip Sheet: Multidisciplinary Rounding For Patient Safety</w:t>
              </w:r>
            </w:hyperlink>
            <w:r>
              <w:rPr>
                <w:rFonts w:ascii="Calibri" w:hAnsi="Calibri" w:cs="Calibri"/>
                <w:kern w:val="24"/>
              </w:rPr>
              <w:t xml:space="preserve">. </w:t>
            </w:r>
            <w:r w:rsidR="00AA0FCE" w:rsidDel="00AA0FCE">
              <w:rPr>
                <w:rFonts w:ascii="Calibri" w:hAnsi="Calibri" w:cs="Calibri"/>
                <w:kern w:val="24"/>
              </w:rPr>
              <w:t xml:space="preserve"> </w:t>
            </w:r>
          </w:p>
          <w:p w14:paraId="654A14F1" w14:textId="77777777" w:rsidR="001D555D" w:rsidRDefault="001D555D" w:rsidP="001D555D">
            <w:pPr>
              <w:autoSpaceDE w:val="0"/>
              <w:autoSpaceDN w:val="0"/>
              <w:adjustRightInd w:val="0"/>
              <w:spacing w:after="0" w:line="240" w:lineRule="auto"/>
              <w:rPr>
                <w:rFonts w:ascii="Calibri" w:hAnsi="Calibri" w:cs="Calibri"/>
                <w:kern w:val="24"/>
              </w:rPr>
            </w:pPr>
          </w:p>
          <w:p w14:paraId="66124CC5" w14:textId="4CFA3553"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Inclusion of line necessity in daily huddles or other type</w:t>
            </w:r>
            <w:r w:rsidR="009B3240">
              <w:rPr>
                <w:rFonts w:ascii="Calibri" w:hAnsi="Calibri" w:cs="Calibri"/>
                <w:kern w:val="24"/>
              </w:rPr>
              <w:t>s</w:t>
            </w:r>
            <w:r>
              <w:rPr>
                <w:rFonts w:ascii="Calibri" w:hAnsi="Calibri" w:cs="Calibri"/>
                <w:kern w:val="24"/>
              </w:rPr>
              <w:t xml:space="preserve"> of daily management systems keeps the clinicians aware of patients who have lines and allows another opportunity to discuss need. </w:t>
            </w:r>
          </w:p>
          <w:p w14:paraId="67181EFF" w14:textId="77777777" w:rsidR="001D555D" w:rsidRDefault="001D555D" w:rsidP="001D555D">
            <w:pPr>
              <w:autoSpaceDE w:val="0"/>
              <w:autoSpaceDN w:val="0"/>
              <w:adjustRightInd w:val="0"/>
              <w:spacing w:after="0" w:line="240" w:lineRule="auto"/>
              <w:rPr>
                <w:rFonts w:ascii="Calibri" w:hAnsi="Calibri" w:cs="Calibri"/>
                <w:kern w:val="24"/>
              </w:rPr>
            </w:pPr>
          </w:p>
          <w:p w14:paraId="2369F906" w14:textId="6A77DDD7"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Leverage the electronic </w:t>
            </w:r>
            <w:r w:rsidR="00612D44">
              <w:rPr>
                <w:rFonts w:ascii="Calibri" w:hAnsi="Calibri" w:cs="Calibri"/>
                <w:kern w:val="24"/>
              </w:rPr>
              <w:t xml:space="preserve">health </w:t>
            </w:r>
            <w:r>
              <w:rPr>
                <w:rFonts w:ascii="Calibri" w:hAnsi="Calibri" w:cs="Calibri"/>
                <w:kern w:val="24"/>
              </w:rPr>
              <w:t>record (E</w:t>
            </w:r>
            <w:r w:rsidR="00612D44">
              <w:rPr>
                <w:rFonts w:ascii="Calibri" w:hAnsi="Calibri" w:cs="Calibri"/>
                <w:kern w:val="24"/>
              </w:rPr>
              <w:t>H</w:t>
            </w:r>
            <w:r>
              <w:rPr>
                <w:rFonts w:ascii="Calibri" w:hAnsi="Calibri" w:cs="Calibri"/>
                <w:kern w:val="24"/>
              </w:rPr>
              <w:t>R) to help identify patient</w:t>
            </w:r>
            <w:r w:rsidR="009C5198">
              <w:rPr>
                <w:rFonts w:ascii="Calibri" w:hAnsi="Calibri" w:cs="Calibri"/>
                <w:kern w:val="24"/>
              </w:rPr>
              <w:t>s</w:t>
            </w:r>
            <w:r>
              <w:rPr>
                <w:rFonts w:ascii="Calibri" w:hAnsi="Calibri" w:cs="Calibri"/>
                <w:kern w:val="24"/>
              </w:rPr>
              <w:t xml:space="preserve"> with central lines. Most E</w:t>
            </w:r>
            <w:r w:rsidR="00612D44">
              <w:rPr>
                <w:rFonts w:ascii="Calibri" w:hAnsi="Calibri" w:cs="Calibri"/>
                <w:kern w:val="24"/>
              </w:rPr>
              <w:t>H</w:t>
            </w:r>
            <w:r>
              <w:rPr>
                <w:rFonts w:ascii="Calibri" w:hAnsi="Calibri" w:cs="Calibri"/>
                <w:kern w:val="24"/>
              </w:rPr>
              <w:t xml:space="preserve">Rs have the capacity to create columns on the patient list that identifies patients with central lines and </w:t>
            </w:r>
            <w:r w:rsidR="009B3240">
              <w:rPr>
                <w:rFonts w:ascii="Calibri" w:hAnsi="Calibri" w:cs="Calibri"/>
                <w:kern w:val="24"/>
              </w:rPr>
              <w:t xml:space="preserve">the length of time </w:t>
            </w:r>
            <w:r>
              <w:rPr>
                <w:rFonts w:ascii="Calibri" w:hAnsi="Calibri" w:cs="Calibri"/>
                <w:kern w:val="24"/>
              </w:rPr>
              <w:t>the line has been in place.</w:t>
            </w:r>
          </w:p>
          <w:p w14:paraId="33833399" w14:textId="77777777" w:rsidR="001D555D" w:rsidRDefault="001D555D" w:rsidP="001D555D">
            <w:pPr>
              <w:autoSpaceDE w:val="0"/>
              <w:autoSpaceDN w:val="0"/>
              <w:adjustRightInd w:val="0"/>
              <w:spacing w:after="0" w:line="240" w:lineRule="auto"/>
              <w:rPr>
                <w:rFonts w:ascii="Calibri" w:hAnsi="Calibri" w:cs="Calibri"/>
                <w:kern w:val="24"/>
              </w:rPr>
            </w:pPr>
          </w:p>
          <w:p w14:paraId="4B5F34F2" w14:textId="77777777"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A strategy of daily audits is an effective mechanism to address need and indications. </w:t>
            </w:r>
          </w:p>
          <w:p w14:paraId="1E7F02E1" w14:textId="77777777" w:rsidR="001D555D" w:rsidRDefault="001D555D" w:rsidP="001D555D">
            <w:pPr>
              <w:autoSpaceDE w:val="0"/>
              <w:autoSpaceDN w:val="0"/>
              <w:adjustRightInd w:val="0"/>
              <w:spacing w:after="0" w:line="240" w:lineRule="auto"/>
              <w:rPr>
                <w:rFonts w:ascii="Calibri" w:hAnsi="Calibri" w:cs="Calibri"/>
                <w:kern w:val="24"/>
              </w:rPr>
            </w:pPr>
          </w:p>
          <w:p w14:paraId="02F5F79F" w14:textId="4BDE6D5E" w:rsidR="001D555D" w:rsidRPr="00D27F3B"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Reminders in the patient record and/or computer alerts can be useful to ensure that clinicians are aware that the device is in place and should be assessed for continued need.</w:t>
            </w:r>
          </w:p>
        </w:tc>
        <w:tc>
          <w:tcPr>
            <w:tcW w:w="3240" w:type="dxa"/>
            <w:tcBorders>
              <w:top w:val="single" w:sz="4" w:space="0" w:color="auto"/>
              <w:left w:val="single" w:sz="4" w:space="0" w:color="auto"/>
              <w:bottom w:val="single" w:sz="4" w:space="0" w:color="auto"/>
              <w:right w:val="single" w:sz="4" w:space="0" w:color="auto"/>
            </w:tcBorders>
          </w:tcPr>
          <w:p w14:paraId="3EBA521F" w14:textId="77777777" w:rsidR="001D555D" w:rsidRDefault="001D555D" w:rsidP="001D555D">
            <w:r>
              <w:t>Slide 11</w:t>
            </w:r>
          </w:p>
          <w:p w14:paraId="50BB9B3D" w14:textId="0DB2BD8F" w:rsidR="001D555D" w:rsidRDefault="001D555D" w:rsidP="001D555D">
            <w:pPr>
              <w:autoSpaceDE w:val="0"/>
              <w:autoSpaceDN w:val="0"/>
              <w:adjustRightInd w:val="0"/>
              <w:spacing w:after="0" w:line="240" w:lineRule="auto"/>
              <w:rPr>
                <w:rFonts w:cs="Calibri"/>
                <w:kern w:val="24"/>
                <w:sz w:val="24"/>
                <w:szCs w:val="24"/>
              </w:rPr>
            </w:pPr>
            <w:r>
              <w:object w:dxaOrig="2880" w:dyaOrig="2160" w14:anchorId="11065FDC">
                <v:shape id="_x0000_i1032" type="#_x0000_t75" style="width:2in;height:108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32" DrawAspect="Content" ObjectID="_1706709396" r:id="rId37"/>
              </w:object>
            </w:r>
          </w:p>
        </w:tc>
      </w:tr>
      <w:tr w:rsidR="001D555D" w14:paraId="6AC3DF10" w14:textId="483F4A74" w:rsidTr="00D27F3B">
        <w:trPr>
          <w:cantSplit/>
          <w:trHeight w:val="800"/>
        </w:trPr>
        <w:tc>
          <w:tcPr>
            <w:tcW w:w="6655" w:type="dxa"/>
            <w:tcBorders>
              <w:top w:val="single" w:sz="4" w:space="0" w:color="auto"/>
              <w:left w:val="single" w:sz="4" w:space="0" w:color="auto"/>
              <w:bottom w:val="single" w:sz="4" w:space="0" w:color="auto"/>
              <w:right w:val="single" w:sz="4" w:space="0" w:color="auto"/>
            </w:tcBorders>
          </w:tcPr>
          <w:p w14:paraId="1C079AA1" w14:textId="2F1699FF" w:rsidR="001D555D" w:rsidRPr="00D27F3B"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Bundling best practices and using checklists are an effective way to help units organize essential steps or components of central venous catheter care. Removal should be included as a step in the maintenance bundle and part of the prompts in the </w:t>
            </w:r>
            <w:r w:rsidR="00AA0FCE">
              <w:rPr>
                <w:rFonts w:ascii="Calibri" w:hAnsi="Calibri" w:cs="Calibri"/>
                <w:kern w:val="24"/>
              </w:rPr>
              <w:t>E</w:t>
            </w:r>
            <w:r w:rsidR="00612D44">
              <w:rPr>
                <w:rFonts w:ascii="Calibri" w:hAnsi="Calibri" w:cs="Calibri"/>
                <w:kern w:val="24"/>
              </w:rPr>
              <w:t>H</w:t>
            </w:r>
            <w:r w:rsidR="00AA0FCE">
              <w:rPr>
                <w:rFonts w:ascii="Calibri" w:hAnsi="Calibri" w:cs="Calibri"/>
                <w:kern w:val="24"/>
              </w:rPr>
              <w:t>R</w:t>
            </w:r>
            <w:r>
              <w:rPr>
                <w:rFonts w:ascii="Calibri" w:hAnsi="Calibri" w:cs="Calibri"/>
                <w:kern w:val="24"/>
              </w:rPr>
              <w:t xml:space="preserve">. Units are encouraged to review their own maintenance policies and checklists and include a multidisciplinary assessment for clinical indications and removal if the device is no longer indicated. </w:t>
            </w:r>
            <w:r w:rsidR="00F00900">
              <w:rPr>
                <w:rFonts w:ascii="Calibri" w:hAnsi="Calibri" w:cs="Calibri"/>
                <w:kern w:val="24"/>
              </w:rPr>
              <w:t>One c</w:t>
            </w:r>
            <w:r>
              <w:rPr>
                <w:rFonts w:ascii="Calibri" w:hAnsi="Calibri" w:cs="Calibri"/>
                <w:kern w:val="24"/>
              </w:rPr>
              <w:t>ommunication strateg</w:t>
            </w:r>
            <w:r w:rsidR="00F00900">
              <w:rPr>
                <w:rFonts w:ascii="Calibri" w:hAnsi="Calibri" w:cs="Calibri"/>
                <w:kern w:val="24"/>
              </w:rPr>
              <w:t>y</w:t>
            </w:r>
            <w:r>
              <w:rPr>
                <w:rFonts w:ascii="Calibri" w:hAnsi="Calibri" w:cs="Calibri"/>
                <w:kern w:val="24"/>
              </w:rPr>
              <w:t xml:space="preserve"> to raise awareness and address daily need is to include this information in physician and nursing structured handoff</w:t>
            </w:r>
            <w:r w:rsidR="00F00900">
              <w:rPr>
                <w:rFonts w:ascii="Calibri" w:hAnsi="Calibri" w:cs="Calibri"/>
                <w:kern w:val="24"/>
              </w:rPr>
              <w:t>s</w:t>
            </w:r>
            <w:r>
              <w:rPr>
                <w:rFonts w:ascii="Calibri" w:hAnsi="Calibri" w:cs="Calibri"/>
                <w:kern w:val="24"/>
              </w:rPr>
              <w:t>.</w:t>
            </w:r>
          </w:p>
        </w:tc>
        <w:tc>
          <w:tcPr>
            <w:tcW w:w="3240" w:type="dxa"/>
            <w:tcBorders>
              <w:top w:val="single" w:sz="4" w:space="0" w:color="auto"/>
              <w:left w:val="single" w:sz="4" w:space="0" w:color="auto"/>
              <w:bottom w:val="single" w:sz="4" w:space="0" w:color="auto"/>
              <w:right w:val="single" w:sz="4" w:space="0" w:color="auto"/>
            </w:tcBorders>
          </w:tcPr>
          <w:p w14:paraId="3BEA7DF3" w14:textId="77777777" w:rsidR="001D555D" w:rsidRDefault="001D555D" w:rsidP="001D555D">
            <w:r>
              <w:t>Slide 12</w:t>
            </w:r>
          </w:p>
          <w:p w14:paraId="3F180F12" w14:textId="7C49DFF0" w:rsidR="001D555D" w:rsidRDefault="001D555D" w:rsidP="00D27F3B">
            <w:pPr>
              <w:autoSpaceDE w:val="0"/>
              <w:autoSpaceDN w:val="0"/>
              <w:adjustRightInd w:val="0"/>
              <w:spacing w:after="120" w:line="240" w:lineRule="auto"/>
              <w:rPr>
                <w:rFonts w:cs="Calibri"/>
                <w:kern w:val="24"/>
                <w:sz w:val="24"/>
                <w:szCs w:val="24"/>
              </w:rPr>
            </w:pPr>
            <w:r>
              <w:object w:dxaOrig="2880" w:dyaOrig="2160" w14:anchorId="3CC04D8E">
                <v:shape id="_x0000_i1033" type="#_x0000_t75" style="width:2in;height:108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33" DrawAspect="Content" ObjectID="_1706709397" r:id="rId39"/>
              </w:object>
            </w:r>
          </w:p>
        </w:tc>
      </w:tr>
      <w:tr w:rsidR="001D555D" w14:paraId="74F9D9F8" w14:textId="1906F198" w:rsidTr="00D27F3B">
        <w:trPr>
          <w:cantSplit/>
          <w:trHeight w:val="800"/>
        </w:trPr>
        <w:tc>
          <w:tcPr>
            <w:tcW w:w="6655" w:type="dxa"/>
            <w:tcBorders>
              <w:top w:val="single" w:sz="4" w:space="0" w:color="auto"/>
              <w:left w:val="single" w:sz="4" w:space="0" w:color="auto"/>
              <w:bottom w:val="single" w:sz="4" w:space="0" w:color="auto"/>
              <w:right w:val="single" w:sz="4" w:space="0" w:color="auto"/>
            </w:tcBorders>
          </w:tcPr>
          <w:p w14:paraId="16ACF8D1" w14:textId="77777777"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lastRenderedPageBreak/>
              <w:t>Units may also conduct periodic audits to determine if catheters are being routinely removed. Audits can provide valuable data to help in quality improvement efforts, and results should be shared with the frontline staff in real time.</w:t>
            </w:r>
          </w:p>
          <w:p w14:paraId="04D21922" w14:textId="77777777" w:rsidR="001D555D" w:rsidRDefault="001D555D" w:rsidP="001D555D">
            <w:pPr>
              <w:autoSpaceDE w:val="0"/>
              <w:autoSpaceDN w:val="0"/>
              <w:adjustRightInd w:val="0"/>
              <w:spacing w:after="0" w:line="240" w:lineRule="auto"/>
              <w:rPr>
                <w:rFonts w:ascii="Calibri" w:hAnsi="Calibri" w:cs="Calibri"/>
                <w:kern w:val="24"/>
              </w:rPr>
            </w:pPr>
          </w:p>
          <w:p w14:paraId="5F12F2CF" w14:textId="0D75E6FE" w:rsidR="001D555D" w:rsidRPr="00D27F3B"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Audit tools can be designed to assess for different criteria including “idle” catheters or catheters that remain in place despite not meeting appropriate clinical indications. One study created audit criteria to assess for idle central venous catheters and were able to identify almost a third of central lines including PICCs that were idle. When using audits, units should determine the criteria which to measure, who the results will be shared with, and how the results will be used for quality improvement.</w:t>
            </w:r>
          </w:p>
        </w:tc>
        <w:tc>
          <w:tcPr>
            <w:tcW w:w="3240" w:type="dxa"/>
            <w:tcBorders>
              <w:top w:val="single" w:sz="4" w:space="0" w:color="auto"/>
              <w:left w:val="single" w:sz="4" w:space="0" w:color="auto"/>
              <w:bottom w:val="single" w:sz="4" w:space="0" w:color="auto"/>
              <w:right w:val="single" w:sz="4" w:space="0" w:color="auto"/>
            </w:tcBorders>
          </w:tcPr>
          <w:p w14:paraId="56C6130B" w14:textId="77777777" w:rsidR="001D555D" w:rsidRDefault="001D555D" w:rsidP="001D555D">
            <w:r>
              <w:t>Slide 13</w:t>
            </w:r>
          </w:p>
          <w:p w14:paraId="3A6F15B5" w14:textId="7F58D727" w:rsidR="001D555D" w:rsidRDefault="001D555D" w:rsidP="001D555D">
            <w:pPr>
              <w:autoSpaceDE w:val="0"/>
              <w:autoSpaceDN w:val="0"/>
              <w:adjustRightInd w:val="0"/>
              <w:spacing w:after="0" w:line="240" w:lineRule="auto"/>
              <w:rPr>
                <w:rFonts w:cs="Calibri"/>
                <w:kern w:val="24"/>
                <w:sz w:val="24"/>
                <w:szCs w:val="24"/>
              </w:rPr>
            </w:pPr>
            <w:r>
              <w:object w:dxaOrig="2880" w:dyaOrig="2160" w14:anchorId="46F7DCF1">
                <v:shape id="_x0000_i1034" type="#_x0000_t75" style="width:2in;height:108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34" DrawAspect="Content" ObjectID="_1706709398" r:id="rId41"/>
              </w:object>
            </w:r>
          </w:p>
        </w:tc>
      </w:tr>
      <w:tr w:rsidR="001D555D" w14:paraId="686BF200" w14:textId="52A09127" w:rsidTr="00D27F3B">
        <w:trPr>
          <w:cantSplit/>
          <w:trHeight w:val="800"/>
        </w:trPr>
        <w:tc>
          <w:tcPr>
            <w:tcW w:w="6655" w:type="dxa"/>
            <w:tcBorders>
              <w:top w:val="single" w:sz="4" w:space="0" w:color="auto"/>
              <w:left w:val="single" w:sz="4" w:space="0" w:color="auto"/>
              <w:bottom w:val="single" w:sz="4" w:space="0" w:color="auto"/>
              <w:right w:val="single" w:sz="4" w:space="0" w:color="auto"/>
            </w:tcBorders>
          </w:tcPr>
          <w:p w14:paraId="1648508C" w14:textId="77777777"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Vascular access teams (VAT) are being formed in organizations to address a number of issues around placement and removal of peripheral and central catheters.</w:t>
            </w:r>
          </w:p>
          <w:p w14:paraId="6F46D26A" w14:textId="77777777" w:rsidR="001D555D" w:rsidRDefault="001D555D" w:rsidP="001D555D">
            <w:pPr>
              <w:autoSpaceDE w:val="0"/>
              <w:autoSpaceDN w:val="0"/>
              <w:adjustRightInd w:val="0"/>
              <w:spacing w:after="0" w:line="240" w:lineRule="auto"/>
              <w:rPr>
                <w:rFonts w:ascii="Calibri" w:hAnsi="Calibri" w:cs="Calibri"/>
                <w:kern w:val="24"/>
              </w:rPr>
            </w:pPr>
          </w:p>
          <w:p w14:paraId="0B031842" w14:textId="0E42F15A"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VAT</w:t>
            </w:r>
            <w:r w:rsidR="00D96980">
              <w:rPr>
                <w:rFonts w:ascii="Calibri" w:hAnsi="Calibri" w:cs="Calibri"/>
                <w:kern w:val="24"/>
              </w:rPr>
              <w:t>s</w:t>
            </w:r>
            <w:r>
              <w:rPr>
                <w:rFonts w:ascii="Calibri" w:hAnsi="Calibri" w:cs="Calibri"/>
                <w:kern w:val="24"/>
              </w:rPr>
              <w:t xml:space="preserve"> reduce the number of people making decisions about the type of line being placed and can evaluate indications based on guidelines. Their skill level is high on placement of midlines and ultrasound guided peripheral IV catheters which can prevent insertion of some central catheters or facilitate removal by placement of other types of catheters.</w:t>
            </w:r>
          </w:p>
          <w:p w14:paraId="10C65740" w14:textId="77777777" w:rsidR="001D555D" w:rsidRDefault="001D555D" w:rsidP="001D555D">
            <w:pPr>
              <w:autoSpaceDE w:val="0"/>
              <w:autoSpaceDN w:val="0"/>
              <w:adjustRightInd w:val="0"/>
              <w:spacing w:after="0" w:line="240" w:lineRule="auto"/>
              <w:rPr>
                <w:rFonts w:ascii="Calibri" w:hAnsi="Calibri" w:cs="Calibri"/>
                <w:kern w:val="24"/>
              </w:rPr>
            </w:pPr>
          </w:p>
          <w:p w14:paraId="240DD95D" w14:textId="3931B8AD"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VAT</w:t>
            </w:r>
            <w:r w:rsidR="00D96980">
              <w:rPr>
                <w:rFonts w:ascii="Calibri" w:hAnsi="Calibri" w:cs="Calibri"/>
                <w:kern w:val="24"/>
              </w:rPr>
              <w:t>s</w:t>
            </w:r>
            <w:r>
              <w:rPr>
                <w:rFonts w:ascii="Calibri" w:hAnsi="Calibri" w:cs="Calibri"/>
                <w:kern w:val="24"/>
              </w:rPr>
              <w:t xml:space="preserve"> round daily on the lines they place, facilitating a routine way for evaluation of removal</w:t>
            </w:r>
            <w:r w:rsidR="00D96980">
              <w:rPr>
                <w:rFonts w:ascii="Calibri" w:hAnsi="Calibri" w:cs="Calibri"/>
                <w:kern w:val="24"/>
              </w:rPr>
              <w:t xml:space="preserve"> of CVCs.</w:t>
            </w:r>
          </w:p>
          <w:p w14:paraId="42589795" w14:textId="77777777" w:rsidR="001D555D" w:rsidRDefault="001D555D" w:rsidP="001D555D">
            <w:pPr>
              <w:autoSpaceDE w:val="0"/>
              <w:autoSpaceDN w:val="0"/>
              <w:adjustRightInd w:val="0"/>
              <w:spacing w:after="0" w:line="240" w:lineRule="auto"/>
              <w:rPr>
                <w:rFonts w:ascii="Calibri" w:hAnsi="Calibri" w:cs="Calibri"/>
                <w:kern w:val="24"/>
              </w:rPr>
            </w:pPr>
          </w:p>
          <w:p w14:paraId="5D3F8205" w14:textId="09AEDE0B" w:rsidR="001D555D" w:rsidRPr="00DC580D" w:rsidRDefault="001D555D" w:rsidP="001D555D">
            <w:pPr>
              <w:autoSpaceDE w:val="0"/>
              <w:autoSpaceDN w:val="0"/>
              <w:adjustRightInd w:val="0"/>
              <w:spacing w:after="0" w:line="240" w:lineRule="auto"/>
              <w:rPr>
                <w:rFonts w:cs="Calibri"/>
                <w:kern w:val="24"/>
                <w:sz w:val="24"/>
                <w:szCs w:val="24"/>
              </w:rPr>
            </w:pPr>
            <w:r>
              <w:rPr>
                <w:rFonts w:ascii="Calibri" w:hAnsi="Calibri" w:cs="Calibri"/>
                <w:kern w:val="24"/>
              </w:rPr>
              <w:t>In one study evaluating the impact of VAT team, a 45</w:t>
            </w:r>
            <w:r w:rsidR="00C64A59">
              <w:rPr>
                <w:rFonts w:ascii="Calibri" w:hAnsi="Calibri" w:cs="Calibri"/>
                <w:kern w:val="24"/>
              </w:rPr>
              <w:t xml:space="preserve"> percent</w:t>
            </w:r>
            <w:r>
              <w:rPr>
                <w:rFonts w:ascii="Calibri" w:hAnsi="Calibri" w:cs="Calibri"/>
                <w:kern w:val="24"/>
              </w:rPr>
              <w:t xml:space="preserve"> reduction in CVC utilization days </w:t>
            </w:r>
            <w:r w:rsidR="00C64A59">
              <w:rPr>
                <w:rFonts w:ascii="Calibri" w:hAnsi="Calibri" w:cs="Calibri"/>
                <w:kern w:val="24"/>
              </w:rPr>
              <w:t>resulted from</w:t>
            </w:r>
            <w:r>
              <w:rPr>
                <w:rFonts w:ascii="Calibri" w:hAnsi="Calibri" w:cs="Calibri"/>
                <w:kern w:val="24"/>
              </w:rPr>
              <w:t xml:space="preserve"> stopping placement or early removal. They were also able to see a decrease in CLABSI.</w:t>
            </w:r>
          </w:p>
        </w:tc>
        <w:tc>
          <w:tcPr>
            <w:tcW w:w="3240" w:type="dxa"/>
            <w:tcBorders>
              <w:top w:val="single" w:sz="4" w:space="0" w:color="auto"/>
              <w:left w:val="single" w:sz="4" w:space="0" w:color="auto"/>
              <w:bottom w:val="single" w:sz="4" w:space="0" w:color="auto"/>
              <w:right w:val="single" w:sz="4" w:space="0" w:color="auto"/>
            </w:tcBorders>
          </w:tcPr>
          <w:p w14:paraId="3410D935" w14:textId="77777777" w:rsidR="001D555D" w:rsidRDefault="001D555D" w:rsidP="001D555D">
            <w:r>
              <w:t>Slide 14</w:t>
            </w:r>
          </w:p>
          <w:p w14:paraId="74ED5B2F" w14:textId="2B5BED05" w:rsidR="001D555D" w:rsidRDefault="001D555D" w:rsidP="001D555D">
            <w:pPr>
              <w:autoSpaceDE w:val="0"/>
              <w:autoSpaceDN w:val="0"/>
              <w:adjustRightInd w:val="0"/>
              <w:spacing w:after="0" w:line="240" w:lineRule="auto"/>
              <w:rPr>
                <w:rFonts w:cs="Calibri"/>
                <w:kern w:val="24"/>
                <w:sz w:val="24"/>
                <w:szCs w:val="24"/>
              </w:rPr>
            </w:pPr>
            <w:r>
              <w:object w:dxaOrig="2880" w:dyaOrig="2160" w14:anchorId="04A84DC6">
                <v:shape id="_x0000_i1035" type="#_x0000_t75" style="width:2in;height:108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35" DrawAspect="Content" ObjectID="_1706709399" r:id="rId43"/>
              </w:object>
            </w:r>
          </w:p>
        </w:tc>
      </w:tr>
      <w:tr w:rsidR="001D555D" w14:paraId="06F5D389" w14:textId="50D007FE" w:rsidTr="00D27F3B">
        <w:trPr>
          <w:cantSplit/>
          <w:trHeight w:val="800"/>
        </w:trPr>
        <w:tc>
          <w:tcPr>
            <w:tcW w:w="6655" w:type="dxa"/>
            <w:tcBorders>
              <w:top w:val="single" w:sz="4" w:space="0" w:color="auto"/>
              <w:left w:val="single" w:sz="4" w:space="0" w:color="auto"/>
              <w:bottom w:val="single" w:sz="4" w:space="0" w:color="auto"/>
              <w:right w:val="single" w:sz="4" w:space="0" w:color="auto"/>
            </w:tcBorders>
          </w:tcPr>
          <w:p w14:paraId="2149DD12" w14:textId="77777777"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lastRenderedPageBreak/>
              <w:t>A multipronged approach should be used to overcome the challenges we have discussed in this module. Here is a summary of some of the most impactful ones:</w:t>
            </w:r>
          </w:p>
          <w:p w14:paraId="29B2C558" w14:textId="77777777" w:rsidR="001D555D" w:rsidRDefault="001D555D" w:rsidP="001D555D">
            <w:pPr>
              <w:autoSpaceDE w:val="0"/>
              <w:autoSpaceDN w:val="0"/>
              <w:adjustRightInd w:val="0"/>
              <w:spacing w:after="0" w:line="240" w:lineRule="auto"/>
              <w:rPr>
                <w:rFonts w:ascii="Calibri" w:hAnsi="Calibri" w:cs="Calibri"/>
                <w:kern w:val="24"/>
              </w:rPr>
            </w:pPr>
          </w:p>
          <w:p w14:paraId="4A499796" w14:textId="1488FDAD"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Effective strategies include educating staff on appropriate indications for removal and use, and </w:t>
            </w:r>
            <w:r w:rsidR="00A36C8C">
              <w:rPr>
                <w:rFonts w:ascii="Calibri" w:hAnsi="Calibri" w:cs="Calibri"/>
                <w:kern w:val="24"/>
              </w:rPr>
              <w:t xml:space="preserve">discussing </w:t>
            </w:r>
            <w:r>
              <w:rPr>
                <w:rFonts w:ascii="Calibri" w:hAnsi="Calibri" w:cs="Calibri"/>
                <w:kern w:val="24"/>
              </w:rPr>
              <w:t xml:space="preserve">benefits of </w:t>
            </w:r>
            <w:r w:rsidR="00A36C8C">
              <w:rPr>
                <w:rFonts w:ascii="Calibri" w:hAnsi="Calibri" w:cs="Calibri"/>
                <w:kern w:val="24"/>
              </w:rPr>
              <w:t xml:space="preserve">using </w:t>
            </w:r>
            <w:r>
              <w:rPr>
                <w:rFonts w:ascii="Calibri" w:hAnsi="Calibri" w:cs="Calibri"/>
                <w:kern w:val="24"/>
              </w:rPr>
              <w:t xml:space="preserve">alternatives to </w:t>
            </w:r>
            <w:r w:rsidR="00C64A59">
              <w:rPr>
                <w:rFonts w:ascii="Calibri" w:hAnsi="Calibri" w:cs="Calibri"/>
                <w:kern w:val="24"/>
              </w:rPr>
              <w:t>CVC</w:t>
            </w:r>
            <w:r>
              <w:rPr>
                <w:rFonts w:ascii="Calibri" w:hAnsi="Calibri" w:cs="Calibri"/>
                <w:kern w:val="24"/>
              </w:rPr>
              <w:t xml:space="preserve">s. </w:t>
            </w:r>
          </w:p>
          <w:p w14:paraId="04492E70" w14:textId="77777777" w:rsidR="001D555D" w:rsidRDefault="001D555D" w:rsidP="001D555D">
            <w:pPr>
              <w:autoSpaceDE w:val="0"/>
              <w:autoSpaceDN w:val="0"/>
              <w:adjustRightInd w:val="0"/>
              <w:spacing w:after="0" w:line="240" w:lineRule="auto"/>
              <w:rPr>
                <w:rFonts w:ascii="Calibri" w:hAnsi="Calibri" w:cs="Calibri"/>
                <w:kern w:val="24"/>
              </w:rPr>
            </w:pPr>
          </w:p>
          <w:p w14:paraId="0687231B" w14:textId="77777777"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Identifying CLABSI physician and nursing champions to help educate and maintain awareness of the issue is also important.</w:t>
            </w:r>
          </w:p>
          <w:p w14:paraId="095A80EE" w14:textId="77777777" w:rsidR="001D555D" w:rsidRDefault="001D555D" w:rsidP="001D555D">
            <w:pPr>
              <w:autoSpaceDE w:val="0"/>
              <w:autoSpaceDN w:val="0"/>
              <w:adjustRightInd w:val="0"/>
              <w:spacing w:after="0" w:line="240" w:lineRule="auto"/>
              <w:rPr>
                <w:rFonts w:ascii="Calibri" w:hAnsi="Calibri" w:cs="Calibri"/>
                <w:kern w:val="24"/>
              </w:rPr>
            </w:pPr>
          </w:p>
          <w:p w14:paraId="7010CDD3" w14:textId="3BAE8A81"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In </w:t>
            </w:r>
            <w:r w:rsidR="00BA55C7">
              <w:rPr>
                <w:rFonts w:ascii="Calibri" w:hAnsi="Calibri" w:cs="Calibri"/>
                <w:kern w:val="24"/>
              </w:rPr>
              <w:t>one</w:t>
            </w:r>
            <w:r>
              <w:rPr>
                <w:rFonts w:ascii="Calibri" w:hAnsi="Calibri" w:cs="Calibri"/>
                <w:kern w:val="24"/>
              </w:rPr>
              <w:t xml:space="preserve"> program to reduce CLABSI</w:t>
            </w:r>
            <w:r w:rsidR="00BA55C7">
              <w:rPr>
                <w:rFonts w:ascii="Calibri" w:hAnsi="Calibri" w:cs="Calibri"/>
                <w:kern w:val="24"/>
              </w:rPr>
              <w:t>, researchers</w:t>
            </w:r>
            <w:r>
              <w:rPr>
                <w:rFonts w:ascii="Calibri" w:hAnsi="Calibri" w:cs="Calibri"/>
                <w:kern w:val="24"/>
              </w:rPr>
              <w:t xml:space="preserve"> used nurse quality leaders to </w:t>
            </w:r>
            <w:r w:rsidR="00BA55C7">
              <w:rPr>
                <w:rFonts w:ascii="Calibri" w:hAnsi="Calibri" w:cs="Calibri"/>
                <w:kern w:val="24"/>
              </w:rPr>
              <w:t xml:space="preserve">conduct </w:t>
            </w:r>
            <w:r>
              <w:rPr>
                <w:rFonts w:ascii="Calibri" w:hAnsi="Calibri" w:cs="Calibri"/>
                <w:kern w:val="24"/>
              </w:rPr>
              <w:t>round</w:t>
            </w:r>
            <w:r w:rsidR="00BA55C7">
              <w:rPr>
                <w:rFonts w:ascii="Calibri" w:hAnsi="Calibri" w:cs="Calibri"/>
                <w:kern w:val="24"/>
              </w:rPr>
              <w:t>s</w:t>
            </w:r>
            <w:r>
              <w:rPr>
                <w:rFonts w:ascii="Calibri" w:hAnsi="Calibri" w:cs="Calibri"/>
                <w:kern w:val="24"/>
              </w:rPr>
              <w:t xml:space="preserve"> and provide just</w:t>
            </w:r>
            <w:r w:rsidR="00C64A59">
              <w:rPr>
                <w:rFonts w:ascii="Calibri" w:hAnsi="Calibri" w:cs="Calibri"/>
                <w:kern w:val="24"/>
              </w:rPr>
              <w:t>-</w:t>
            </w:r>
            <w:r>
              <w:rPr>
                <w:rFonts w:ascii="Calibri" w:hAnsi="Calibri" w:cs="Calibri"/>
                <w:kern w:val="24"/>
              </w:rPr>
              <w:t>in</w:t>
            </w:r>
            <w:r w:rsidR="00C64A59">
              <w:rPr>
                <w:rFonts w:ascii="Calibri" w:hAnsi="Calibri" w:cs="Calibri"/>
                <w:kern w:val="24"/>
              </w:rPr>
              <w:t>-</w:t>
            </w:r>
            <w:r>
              <w:rPr>
                <w:rFonts w:ascii="Calibri" w:hAnsi="Calibri" w:cs="Calibri"/>
                <w:kern w:val="24"/>
              </w:rPr>
              <w:t xml:space="preserve">time education to maintain the competency of the staff. This was done as part of a multimodal strategies </w:t>
            </w:r>
            <w:r w:rsidR="00A36C8C">
              <w:rPr>
                <w:rFonts w:ascii="Calibri" w:hAnsi="Calibri" w:cs="Calibri"/>
                <w:kern w:val="24"/>
              </w:rPr>
              <w:t xml:space="preserve">initiative </w:t>
            </w:r>
            <w:r>
              <w:rPr>
                <w:rFonts w:ascii="Calibri" w:hAnsi="Calibri" w:cs="Calibri"/>
                <w:kern w:val="24"/>
              </w:rPr>
              <w:t>to reduce CLABSI/CAUTIs</w:t>
            </w:r>
            <w:r w:rsidR="00C64A59">
              <w:rPr>
                <w:rFonts w:ascii="Calibri" w:hAnsi="Calibri" w:cs="Calibri"/>
                <w:kern w:val="24"/>
              </w:rPr>
              <w:t>,</w:t>
            </w:r>
            <w:r>
              <w:rPr>
                <w:rFonts w:ascii="Calibri" w:hAnsi="Calibri" w:cs="Calibri"/>
                <w:kern w:val="24"/>
              </w:rPr>
              <w:t xml:space="preserve"> </w:t>
            </w:r>
            <w:r w:rsidR="00A36C8C">
              <w:rPr>
                <w:rFonts w:ascii="Calibri" w:hAnsi="Calibri" w:cs="Calibri"/>
                <w:kern w:val="24"/>
              </w:rPr>
              <w:t xml:space="preserve">which resulted in a </w:t>
            </w:r>
            <w:r>
              <w:rPr>
                <w:rFonts w:ascii="Calibri" w:hAnsi="Calibri" w:cs="Calibri"/>
                <w:kern w:val="24"/>
              </w:rPr>
              <w:t>success</w:t>
            </w:r>
            <w:r w:rsidR="00A36C8C">
              <w:rPr>
                <w:rFonts w:ascii="Calibri" w:hAnsi="Calibri" w:cs="Calibri"/>
                <w:kern w:val="24"/>
              </w:rPr>
              <w:t>ful outcome</w:t>
            </w:r>
            <w:r>
              <w:rPr>
                <w:rFonts w:ascii="Calibri" w:hAnsi="Calibri" w:cs="Calibri"/>
                <w:kern w:val="24"/>
              </w:rPr>
              <w:t xml:space="preserve">. </w:t>
            </w:r>
          </w:p>
          <w:p w14:paraId="4FB50DAA" w14:textId="77777777" w:rsidR="001D555D" w:rsidRDefault="001D555D" w:rsidP="001D555D">
            <w:pPr>
              <w:autoSpaceDE w:val="0"/>
              <w:autoSpaceDN w:val="0"/>
              <w:adjustRightInd w:val="0"/>
              <w:spacing w:after="0" w:line="240" w:lineRule="auto"/>
              <w:rPr>
                <w:rFonts w:ascii="Calibri" w:hAnsi="Calibri" w:cs="Calibri"/>
                <w:kern w:val="24"/>
              </w:rPr>
            </w:pPr>
          </w:p>
          <w:p w14:paraId="6FDA0FE4" w14:textId="77777777"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Units can also engage leadership to support policies and interventions that promote appropriate use and prompt removal of unnecessary central venous catheters.</w:t>
            </w:r>
          </w:p>
          <w:p w14:paraId="1BA09591" w14:textId="77777777" w:rsidR="001D555D" w:rsidRDefault="001D555D" w:rsidP="001D555D">
            <w:pPr>
              <w:autoSpaceDE w:val="0"/>
              <w:autoSpaceDN w:val="0"/>
              <w:adjustRightInd w:val="0"/>
              <w:spacing w:after="0" w:line="240" w:lineRule="auto"/>
              <w:rPr>
                <w:rFonts w:ascii="Calibri" w:hAnsi="Calibri" w:cs="Calibri"/>
                <w:kern w:val="24"/>
              </w:rPr>
            </w:pPr>
          </w:p>
          <w:p w14:paraId="5FE24820" w14:textId="7F2B5C03" w:rsidR="001D555D" w:rsidRPr="00D27F3B"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Finally, staff can </w:t>
            </w:r>
            <w:r w:rsidR="00A36C8C">
              <w:rPr>
                <w:rFonts w:ascii="Calibri" w:hAnsi="Calibri" w:cs="Calibri"/>
                <w:kern w:val="24"/>
              </w:rPr>
              <w:t>encourage</w:t>
            </w:r>
            <w:r>
              <w:rPr>
                <w:rFonts w:ascii="Calibri" w:hAnsi="Calibri" w:cs="Calibri"/>
                <w:kern w:val="24"/>
              </w:rPr>
              <w:t xml:space="preserve"> daily assessment</w:t>
            </w:r>
            <w:r w:rsidR="00A36C8C">
              <w:rPr>
                <w:rFonts w:ascii="Calibri" w:hAnsi="Calibri" w:cs="Calibri"/>
                <w:kern w:val="24"/>
              </w:rPr>
              <w:t>s</w:t>
            </w:r>
            <w:r>
              <w:rPr>
                <w:rFonts w:ascii="Calibri" w:hAnsi="Calibri" w:cs="Calibri"/>
                <w:kern w:val="24"/>
              </w:rPr>
              <w:t xml:space="preserve"> for line removal a</w:t>
            </w:r>
            <w:r w:rsidR="00A36C8C">
              <w:rPr>
                <w:rFonts w:ascii="Calibri" w:hAnsi="Calibri" w:cs="Calibri"/>
                <w:kern w:val="24"/>
              </w:rPr>
              <w:t>s well as</w:t>
            </w:r>
            <w:r>
              <w:rPr>
                <w:rFonts w:ascii="Calibri" w:hAnsi="Calibri" w:cs="Calibri"/>
                <w:kern w:val="24"/>
              </w:rPr>
              <w:t xml:space="preserve"> documentation of line necessity during multidisciplinary rounds.</w:t>
            </w:r>
          </w:p>
        </w:tc>
        <w:tc>
          <w:tcPr>
            <w:tcW w:w="3240" w:type="dxa"/>
            <w:tcBorders>
              <w:top w:val="single" w:sz="4" w:space="0" w:color="auto"/>
              <w:left w:val="single" w:sz="4" w:space="0" w:color="auto"/>
              <w:bottom w:val="single" w:sz="4" w:space="0" w:color="auto"/>
              <w:right w:val="single" w:sz="4" w:space="0" w:color="auto"/>
            </w:tcBorders>
          </w:tcPr>
          <w:p w14:paraId="1289743C" w14:textId="77777777" w:rsidR="001D555D" w:rsidRDefault="001D555D" w:rsidP="001D555D">
            <w:r>
              <w:t>Slide 15</w:t>
            </w:r>
          </w:p>
          <w:p w14:paraId="57CF8718" w14:textId="5687F5C9" w:rsidR="001D555D" w:rsidRDefault="001D555D" w:rsidP="001D555D">
            <w:pPr>
              <w:autoSpaceDE w:val="0"/>
              <w:autoSpaceDN w:val="0"/>
              <w:adjustRightInd w:val="0"/>
              <w:spacing w:after="0" w:line="240" w:lineRule="auto"/>
              <w:rPr>
                <w:rFonts w:cs="Calibri"/>
                <w:kern w:val="24"/>
                <w:sz w:val="24"/>
                <w:szCs w:val="24"/>
              </w:rPr>
            </w:pPr>
            <w:r>
              <w:object w:dxaOrig="2880" w:dyaOrig="2160" w14:anchorId="19C72EBC">
                <v:shape id="_x0000_i1036" type="#_x0000_t75" style="width:2in;height:108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36" DrawAspect="Content" ObjectID="_1706709400" r:id="rId45"/>
              </w:object>
            </w:r>
          </w:p>
        </w:tc>
      </w:tr>
      <w:tr w:rsidR="001D555D" w14:paraId="180BBB99" w14:textId="4F7E8C2B" w:rsidTr="00D27F3B">
        <w:trPr>
          <w:cantSplit/>
          <w:trHeight w:val="800"/>
        </w:trPr>
        <w:tc>
          <w:tcPr>
            <w:tcW w:w="6655" w:type="dxa"/>
            <w:tcBorders>
              <w:top w:val="single" w:sz="4" w:space="0" w:color="auto"/>
              <w:left w:val="single" w:sz="4" w:space="0" w:color="auto"/>
              <w:bottom w:val="single" w:sz="4" w:space="0" w:color="auto"/>
              <w:right w:val="single" w:sz="4" w:space="0" w:color="auto"/>
            </w:tcBorders>
          </w:tcPr>
          <w:p w14:paraId="74A8BD54" w14:textId="77777777" w:rsidR="001D555D" w:rsidRDefault="001D555D" w:rsidP="001D555D">
            <w:pPr>
              <w:autoSpaceDE w:val="0"/>
              <w:autoSpaceDN w:val="0"/>
              <w:adjustRightInd w:val="0"/>
              <w:spacing w:after="0" w:line="240" w:lineRule="auto"/>
              <w:rPr>
                <w:rFonts w:ascii="Calibri" w:hAnsi="Calibri" w:cs="Calibri"/>
                <w:kern w:val="24"/>
              </w:rPr>
            </w:pPr>
            <w:bookmarkStart w:id="0" w:name="_Hlk83649311"/>
            <w:r>
              <w:rPr>
                <w:rFonts w:ascii="Calibri" w:hAnsi="Calibri" w:cs="Calibri"/>
                <w:kern w:val="24"/>
              </w:rPr>
              <w:t>Remember, reinforcing the opportunity to talk about line removal on a daily basis through rounds or documentation is a way to ensure this is being thought about daily.</w:t>
            </w:r>
          </w:p>
          <w:p w14:paraId="087447F7" w14:textId="77777777" w:rsidR="001D555D" w:rsidRDefault="001D555D" w:rsidP="001D555D">
            <w:pPr>
              <w:autoSpaceDE w:val="0"/>
              <w:autoSpaceDN w:val="0"/>
              <w:adjustRightInd w:val="0"/>
              <w:spacing w:after="0" w:line="240" w:lineRule="auto"/>
              <w:rPr>
                <w:rFonts w:ascii="Calibri" w:hAnsi="Calibri" w:cs="Calibri"/>
                <w:kern w:val="24"/>
              </w:rPr>
            </w:pPr>
          </w:p>
          <w:p w14:paraId="6FF9795D" w14:textId="630A3BE6" w:rsidR="001D555D"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 xml:space="preserve">Educate staff on appropriate indications for removal and use, and benefits of alternatives to central venous catheters (such as placing peripheral IVs with ultrasound or </w:t>
            </w:r>
            <w:r w:rsidR="00BA55C7">
              <w:rPr>
                <w:rFonts w:ascii="Calibri" w:hAnsi="Calibri" w:cs="Calibri"/>
                <w:kern w:val="24"/>
              </w:rPr>
              <w:t xml:space="preserve">a </w:t>
            </w:r>
            <w:r>
              <w:rPr>
                <w:rFonts w:ascii="Calibri" w:hAnsi="Calibri" w:cs="Calibri"/>
                <w:kern w:val="24"/>
              </w:rPr>
              <w:t>vein finder). This will ensure staff feel comfortable removing a line if it is appropriate.</w:t>
            </w:r>
          </w:p>
          <w:p w14:paraId="50B1CC2F" w14:textId="77777777" w:rsidR="001D555D" w:rsidRDefault="001D555D" w:rsidP="001D555D">
            <w:pPr>
              <w:autoSpaceDE w:val="0"/>
              <w:autoSpaceDN w:val="0"/>
              <w:adjustRightInd w:val="0"/>
              <w:spacing w:after="0" w:line="240" w:lineRule="auto"/>
              <w:rPr>
                <w:rFonts w:ascii="Calibri" w:hAnsi="Calibri" w:cs="Calibri"/>
                <w:kern w:val="24"/>
              </w:rPr>
            </w:pPr>
          </w:p>
          <w:p w14:paraId="5FF012BD" w14:textId="3D75D2B4" w:rsidR="001D555D" w:rsidRPr="00D27F3B" w:rsidRDefault="001D555D" w:rsidP="001D555D">
            <w:pPr>
              <w:autoSpaceDE w:val="0"/>
              <w:autoSpaceDN w:val="0"/>
              <w:adjustRightInd w:val="0"/>
              <w:spacing w:after="0" w:line="240" w:lineRule="auto"/>
              <w:rPr>
                <w:rFonts w:ascii="Calibri" w:hAnsi="Calibri" w:cs="Calibri"/>
                <w:kern w:val="24"/>
              </w:rPr>
            </w:pPr>
            <w:r>
              <w:rPr>
                <w:rFonts w:ascii="Calibri" w:hAnsi="Calibri" w:cs="Calibri"/>
                <w:kern w:val="24"/>
              </w:rPr>
              <w:t>To overcome challenges in your unit, identify CLABSI physician and nursing champions and engage leadership. You can also use clinical guidelines like the ones highlighted in this course to help decide if a central venous catheter can be removed.</w:t>
            </w:r>
            <w:bookmarkEnd w:id="0"/>
          </w:p>
        </w:tc>
        <w:tc>
          <w:tcPr>
            <w:tcW w:w="3240" w:type="dxa"/>
            <w:tcBorders>
              <w:top w:val="single" w:sz="4" w:space="0" w:color="auto"/>
              <w:left w:val="single" w:sz="4" w:space="0" w:color="auto"/>
              <w:bottom w:val="single" w:sz="4" w:space="0" w:color="auto"/>
              <w:right w:val="single" w:sz="4" w:space="0" w:color="auto"/>
            </w:tcBorders>
          </w:tcPr>
          <w:p w14:paraId="58D6C860" w14:textId="77777777" w:rsidR="001D555D" w:rsidRDefault="001D555D" w:rsidP="001D555D">
            <w:r>
              <w:t>Slide 16</w:t>
            </w:r>
          </w:p>
          <w:p w14:paraId="44D42F67" w14:textId="18A4257B" w:rsidR="001D555D" w:rsidRDefault="001D555D" w:rsidP="001D555D">
            <w:pPr>
              <w:autoSpaceDE w:val="0"/>
              <w:autoSpaceDN w:val="0"/>
              <w:adjustRightInd w:val="0"/>
              <w:spacing w:after="0" w:line="240" w:lineRule="auto"/>
              <w:rPr>
                <w:rFonts w:cs="Calibri"/>
                <w:kern w:val="24"/>
                <w:sz w:val="24"/>
                <w:szCs w:val="24"/>
              </w:rPr>
            </w:pPr>
            <w:r>
              <w:object w:dxaOrig="2880" w:dyaOrig="2160" w14:anchorId="227D2901">
                <v:shape id="_x0000_i1037" type="#_x0000_t75" style="width:2in;height:108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37" DrawAspect="Content" ObjectID="_1706709401" r:id="rId47"/>
              </w:object>
            </w:r>
          </w:p>
        </w:tc>
      </w:tr>
      <w:tr w:rsidR="001D555D" w14:paraId="203C4CB3" w14:textId="1B2B5DD5" w:rsidTr="00D27F3B">
        <w:trPr>
          <w:cantSplit/>
          <w:trHeight w:val="800"/>
        </w:trPr>
        <w:tc>
          <w:tcPr>
            <w:tcW w:w="6655" w:type="dxa"/>
            <w:tcBorders>
              <w:top w:val="single" w:sz="4" w:space="0" w:color="auto"/>
              <w:left w:val="single" w:sz="4" w:space="0" w:color="auto"/>
              <w:bottom w:val="single" w:sz="4" w:space="0" w:color="auto"/>
              <w:right w:val="single" w:sz="4" w:space="0" w:color="auto"/>
            </w:tcBorders>
          </w:tcPr>
          <w:p w14:paraId="5A91A38D" w14:textId="7EF0EED8" w:rsidR="001D555D" w:rsidRPr="00DC580D" w:rsidRDefault="001D555D" w:rsidP="000B2053">
            <w:pPr>
              <w:autoSpaceDE w:val="0"/>
              <w:autoSpaceDN w:val="0"/>
              <w:adjustRightInd w:val="0"/>
              <w:spacing w:after="0" w:line="240" w:lineRule="auto"/>
              <w:rPr>
                <w:rFonts w:cs="Calibri"/>
                <w:kern w:val="24"/>
                <w:sz w:val="24"/>
                <w:szCs w:val="24"/>
              </w:rPr>
            </w:pPr>
          </w:p>
        </w:tc>
        <w:tc>
          <w:tcPr>
            <w:tcW w:w="3240" w:type="dxa"/>
            <w:tcBorders>
              <w:top w:val="single" w:sz="4" w:space="0" w:color="auto"/>
              <w:left w:val="single" w:sz="4" w:space="0" w:color="auto"/>
              <w:bottom w:val="single" w:sz="4" w:space="0" w:color="auto"/>
              <w:right w:val="single" w:sz="4" w:space="0" w:color="auto"/>
            </w:tcBorders>
          </w:tcPr>
          <w:p w14:paraId="548C0E2B" w14:textId="77777777" w:rsidR="001D555D" w:rsidRDefault="001D555D" w:rsidP="001D555D">
            <w:r>
              <w:t>Slide 17</w:t>
            </w:r>
          </w:p>
          <w:p w14:paraId="69BB7EEE" w14:textId="5DC7C813" w:rsidR="001D555D" w:rsidRDefault="001D555D" w:rsidP="001D555D">
            <w:pPr>
              <w:autoSpaceDE w:val="0"/>
              <w:autoSpaceDN w:val="0"/>
              <w:adjustRightInd w:val="0"/>
              <w:spacing w:after="0" w:line="240" w:lineRule="auto"/>
              <w:rPr>
                <w:rFonts w:cs="Calibri"/>
                <w:kern w:val="24"/>
                <w:sz w:val="24"/>
                <w:szCs w:val="24"/>
              </w:rPr>
            </w:pPr>
            <w:r>
              <w:object w:dxaOrig="2880" w:dyaOrig="2160" w14:anchorId="1D4336D1">
                <v:shape id="_x0000_i1038" type="#_x0000_t75" style="width:2in;height:108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38" DrawAspect="Content" ObjectID="_1706709402" r:id="rId49"/>
              </w:object>
            </w:r>
          </w:p>
        </w:tc>
      </w:tr>
      <w:tr w:rsidR="001D555D" w14:paraId="0E0C62BF" w14:textId="59016666" w:rsidTr="00D27F3B">
        <w:trPr>
          <w:cantSplit/>
          <w:trHeight w:val="800"/>
        </w:trPr>
        <w:tc>
          <w:tcPr>
            <w:tcW w:w="6655" w:type="dxa"/>
            <w:tcBorders>
              <w:top w:val="single" w:sz="4" w:space="0" w:color="auto"/>
              <w:left w:val="single" w:sz="4" w:space="0" w:color="auto"/>
              <w:bottom w:val="single" w:sz="4" w:space="0" w:color="auto"/>
              <w:right w:val="single" w:sz="4" w:space="0" w:color="auto"/>
            </w:tcBorders>
          </w:tcPr>
          <w:p w14:paraId="699ED98A" w14:textId="687E1522" w:rsidR="001D555D" w:rsidRPr="00DC580D" w:rsidRDefault="001D555D" w:rsidP="001D555D">
            <w:pPr>
              <w:autoSpaceDE w:val="0"/>
              <w:autoSpaceDN w:val="0"/>
              <w:adjustRightInd w:val="0"/>
              <w:spacing w:after="0" w:line="240" w:lineRule="auto"/>
              <w:rPr>
                <w:rFonts w:cs="Calibri"/>
                <w:kern w:val="24"/>
                <w:sz w:val="24"/>
                <w:szCs w:val="24"/>
              </w:rPr>
            </w:pPr>
          </w:p>
        </w:tc>
        <w:tc>
          <w:tcPr>
            <w:tcW w:w="3240" w:type="dxa"/>
            <w:tcBorders>
              <w:top w:val="single" w:sz="4" w:space="0" w:color="auto"/>
              <w:left w:val="single" w:sz="4" w:space="0" w:color="auto"/>
              <w:bottom w:val="single" w:sz="4" w:space="0" w:color="auto"/>
              <w:right w:val="single" w:sz="4" w:space="0" w:color="auto"/>
            </w:tcBorders>
          </w:tcPr>
          <w:p w14:paraId="0D673087" w14:textId="77777777" w:rsidR="001D555D" w:rsidRDefault="001D555D" w:rsidP="001D555D">
            <w:r>
              <w:t>Slide 18</w:t>
            </w:r>
          </w:p>
          <w:p w14:paraId="25C22D26" w14:textId="6781CA7A" w:rsidR="001D555D" w:rsidRDefault="001D555D" w:rsidP="00D27F3B">
            <w:pPr>
              <w:autoSpaceDE w:val="0"/>
              <w:autoSpaceDN w:val="0"/>
              <w:adjustRightInd w:val="0"/>
              <w:spacing w:after="120" w:line="240" w:lineRule="auto"/>
              <w:rPr>
                <w:rFonts w:cs="Calibri"/>
                <w:kern w:val="24"/>
                <w:sz w:val="24"/>
                <w:szCs w:val="24"/>
              </w:rPr>
            </w:pPr>
            <w:r>
              <w:object w:dxaOrig="2880" w:dyaOrig="2160" w14:anchorId="6086DB2F">
                <v:shape id="_x0000_i1039" type="#_x0000_t75" style="width:2in;height:108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39" DrawAspect="Content" ObjectID="_1706709403" r:id="rId51"/>
              </w:object>
            </w:r>
          </w:p>
        </w:tc>
      </w:tr>
    </w:tbl>
    <w:p w14:paraId="0BEF3BB6" w14:textId="0CF820B3" w:rsidR="006C26D8" w:rsidRDefault="00D27F3B" w:rsidP="00D27F3B">
      <w:pPr>
        <w:spacing w:before="9000" w:after="0" w:line="240" w:lineRule="auto"/>
        <w:jc w:val="right"/>
      </w:pPr>
      <w:r>
        <w:t>AHRQ Pub. No. 17(22)-0019</w:t>
      </w:r>
    </w:p>
    <w:p w14:paraId="260B2F0C" w14:textId="18847BA7" w:rsidR="00D27F3B" w:rsidRPr="00D27F3B" w:rsidRDefault="00D27F3B" w:rsidP="00D27F3B">
      <w:pPr>
        <w:spacing w:after="0" w:line="240" w:lineRule="auto"/>
        <w:jc w:val="right"/>
      </w:pPr>
      <w:r>
        <w:t>April 2022</w:t>
      </w:r>
    </w:p>
    <w:sectPr w:rsidR="00D27F3B" w:rsidRPr="00D27F3B" w:rsidSect="00D27F3B">
      <w:headerReference w:type="first" r:id="rId52"/>
      <w:footerReference w:type="first" r:id="rId53"/>
      <w:pgSz w:w="12240" w:h="15840"/>
      <w:pgMar w:top="1440" w:right="900" w:bottom="1440" w:left="1440" w:header="0" w:footer="0" w:gutter="0"/>
      <w:pgNumType w:start="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184E03" w14:textId="77777777" w:rsidR="00AA0FCE" w:rsidRDefault="00AA0FCE" w:rsidP="00E32D5F">
      <w:pPr>
        <w:spacing w:after="0" w:line="240" w:lineRule="auto"/>
      </w:pPr>
      <w:r>
        <w:separator/>
      </w:r>
    </w:p>
  </w:endnote>
  <w:endnote w:type="continuationSeparator" w:id="0">
    <w:p w14:paraId="2B9D33D3" w14:textId="77777777" w:rsidR="00AA0FCE" w:rsidRDefault="00AA0FCE" w:rsidP="00E32D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5502824"/>
      <w:docPartObj>
        <w:docPartGallery w:val="Page Numbers (Bottom of Page)"/>
        <w:docPartUnique/>
      </w:docPartObj>
    </w:sdtPr>
    <w:sdtEndPr>
      <w:rPr>
        <w:rStyle w:val="PageNumber"/>
      </w:rPr>
    </w:sdtEndPr>
    <w:sdtContent>
      <w:p w14:paraId="070785F0" w14:textId="020BBBBA" w:rsidR="00AA0FCE" w:rsidRDefault="00AA0FCE" w:rsidP="003B0B2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9D14A34" w14:textId="77777777" w:rsidR="00AA0FCE" w:rsidRDefault="00AA0FCE" w:rsidP="00D627C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2D1FEB" w14:textId="21B2D48D" w:rsidR="00AA0FCE" w:rsidRDefault="00AA0FCE" w:rsidP="00DC580D">
    <w:pPr>
      <w:pStyle w:val="Footer"/>
      <w:framePr w:w="3125" w:h="316" w:hRule="exact" w:wrap="none" w:vAnchor="text" w:hAnchor="page" w:x="9371" w:y="-392"/>
      <w:rPr>
        <w:rStyle w:val="PageNumber"/>
      </w:rPr>
    </w:pPr>
    <w:r>
      <w:rPr>
        <w:rStyle w:val="PageNumber"/>
      </w:rPr>
      <w:t xml:space="preserve">                 CVC Removal     </w:t>
    </w:r>
    <w:sdt>
      <w:sdtPr>
        <w:rPr>
          <w:rStyle w:val="PageNumber"/>
        </w:rPr>
        <w:id w:val="1520426146"/>
        <w:docPartObj>
          <w:docPartGallery w:val="Page Numbers (Bottom of Page)"/>
          <w:docPartUnique/>
        </w:docPartObj>
      </w:sdtPr>
      <w:sdtEndPr>
        <w:rPr>
          <w:rStyle w:val="PageNumber"/>
        </w:rPr>
      </w:sdtEndPr>
      <w:sdtContent>
        <w:r>
          <w:rPr>
            <w:rStyle w:val="PageNumber"/>
          </w:rPr>
          <w:fldChar w:fldCharType="begin"/>
        </w:r>
        <w:r>
          <w:rPr>
            <w:rStyle w:val="PageNumber"/>
          </w:rPr>
          <w:instrText xml:space="preserve"> PAGE </w:instrText>
        </w:r>
        <w:r>
          <w:rPr>
            <w:rStyle w:val="PageNumber"/>
          </w:rPr>
          <w:fldChar w:fldCharType="separate"/>
        </w:r>
        <w:r w:rsidR="00294915">
          <w:rPr>
            <w:rStyle w:val="PageNumber"/>
            <w:noProof/>
          </w:rPr>
          <w:t>7</w:t>
        </w:r>
        <w:r>
          <w:rPr>
            <w:rStyle w:val="PageNumber"/>
          </w:rPr>
          <w:fldChar w:fldCharType="end"/>
        </w:r>
      </w:sdtContent>
    </w:sdt>
  </w:p>
  <w:p w14:paraId="715CF71A" w14:textId="2CAEEA02" w:rsidR="00AA0FCE" w:rsidRDefault="00AA0FCE" w:rsidP="003B0B26">
    <w:pPr>
      <w:pStyle w:val="Footer"/>
      <w:framePr w:w="6166" w:wrap="none" w:vAnchor="text" w:hAnchor="page" w:x="571" w:y="-779"/>
      <w:ind w:right="360"/>
      <w:rPr>
        <w:rStyle w:val="PageNumbe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290DA1" w14:textId="77777777" w:rsidR="00AA0FCE" w:rsidRDefault="00AA0FCE">
    <w:pPr>
      <w:pStyle w:val="Footer"/>
    </w:pPr>
    <w:r>
      <w:rPr>
        <w:noProof/>
      </w:rPr>
      <w:drawing>
        <wp:anchor distT="0" distB="0" distL="114300" distR="114300" simplePos="0" relativeHeight="251661312" behindDoc="1" locked="0" layoutInCell="1" allowOverlap="1" wp14:anchorId="0A4CB49E" wp14:editId="4049A7EE">
          <wp:simplePos x="0" y="0"/>
          <wp:positionH relativeFrom="page">
            <wp:align>right</wp:align>
          </wp:positionH>
          <wp:positionV relativeFrom="paragraph">
            <wp:posOffset>-660400</wp:posOffset>
          </wp:positionV>
          <wp:extent cx="7773035" cy="82296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3035" cy="82296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623273001"/>
      <w:docPartObj>
        <w:docPartGallery w:val="Page Numbers (Bottom of Page)"/>
        <w:docPartUnique/>
      </w:docPartObj>
    </w:sdtPr>
    <w:sdtEndPr>
      <w:rPr>
        <w:rStyle w:val="PageNumber"/>
      </w:rPr>
    </w:sdtEndPr>
    <w:sdtContent>
      <w:p w14:paraId="6751C7C4" w14:textId="24369EE9" w:rsidR="00AA0FCE" w:rsidRDefault="00AA0FCE" w:rsidP="000E00A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50FACBF" w14:textId="087001F8" w:rsidR="00AA0FCE" w:rsidRDefault="00AA0FCE" w:rsidP="00EC3394">
    <w:pPr>
      <w:pStyle w:val="Footer"/>
      <w:ind w:right="360"/>
    </w:pPr>
    <w:r>
      <w:rPr>
        <w:noProof/>
      </w:rPr>
      <mc:AlternateContent>
        <mc:Choice Requires="wps">
          <w:drawing>
            <wp:anchor distT="0" distB="0" distL="114300" distR="114300" simplePos="0" relativeHeight="251682816" behindDoc="0" locked="0" layoutInCell="1" allowOverlap="1" wp14:anchorId="3DE1F711" wp14:editId="4C084DC0">
              <wp:simplePos x="0" y="0"/>
              <wp:positionH relativeFrom="column">
                <wp:posOffset>-718820</wp:posOffset>
              </wp:positionH>
              <wp:positionV relativeFrom="paragraph">
                <wp:posOffset>-120015</wp:posOffset>
              </wp:positionV>
              <wp:extent cx="3474720" cy="170180"/>
              <wp:effectExtent l="0" t="0" r="5080" b="7620"/>
              <wp:wrapNone/>
              <wp:docPr id="18" name="Text Box 18"/>
              <wp:cNvGraphicFramePr/>
              <a:graphic xmlns:a="http://schemas.openxmlformats.org/drawingml/2006/main">
                <a:graphicData uri="http://schemas.microsoft.com/office/word/2010/wordprocessingShape">
                  <wps:wsp>
                    <wps:cNvSpPr txBox="1"/>
                    <wps:spPr>
                      <a:xfrm>
                        <a:off x="0" y="0"/>
                        <a:ext cx="3474720" cy="170180"/>
                      </a:xfrm>
                      <a:prstGeom prst="rect">
                        <a:avLst/>
                      </a:prstGeom>
                      <a:noFill/>
                      <a:ln w="6350">
                        <a:noFill/>
                      </a:ln>
                    </wps:spPr>
                    <wps:txbx>
                      <w:txbxContent>
                        <w:p w14:paraId="6AD49087" w14:textId="348CB3DB" w:rsidR="00AA0FCE" w:rsidRPr="00740E65" w:rsidRDefault="00AA0FCE">
                          <w:pPr>
                            <w:rPr>
                              <w:rFonts w:cstheme="minorHAnsi"/>
                            </w:rPr>
                          </w:pPr>
                          <w:r w:rsidRPr="00740E65">
                            <w:rPr>
                              <w:rFonts w:cstheme="minorHAnsi"/>
                            </w:rPr>
                            <w:t>AHRQ Safety Program for ICUs: Preventing CLABSI and CAUTI</w:t>
                          </w:r>
                        </w:p>
                        <w:p w14:paraId="4A33BE52" w14:textId="77777777" w:rsidR="00AA0FCE" w:rsidRDefault="00AA0FC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DE1F711" id="_x0000_t202" coordsize="21600,21600" o:spt="202" path="m,l,21600r21600,l21600,xe">
              <v:stroke joinstyle="miter"/>
              <v:path gradientshapeok="t" o:connecttype="rect"/>
            </v:shapetype>
            <v:shape id="Text Box 18" o:spid="_x0000_s1028" type="#_x0000_t202" style="position:absolute;margin-left:-56.6pt;margin-top:-9.45pt;width:273.6pt;height:13.4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" filled="f" stroked="f" strokeweight=".5pt">
              <v:textbox inset="0,0,0,0">
                <w:txbxContent>
                  <w:p w14:paraId="6AD49087" w14:textId="348CB3DB" w:rsidR="00AA0FCE" w:rsidRPr="00740E65" w:rsidRDefault="00AA0FCE">
                    <w:pPr>
                      <w:rPr>
                        <w:rFonts w:cstheme="minorHAnsi"/>
                      </w:rPr>
                    </w:pPr>
                    <w:r w:rsidRPr="00740E65">
                      <w:rPr>
                        <w:rFonts w:cstheme="minorHAnsi"/>
                      </w:rPr>
                      <w:t>AHRQ Safety Program for ICUs: Preventing CLABSI and CAUTI</w:t>
                    </w:r>
                  </w:p>
                  <w:p w14:paraId="4A33BE52" w14:textId="77777777" w:rsidR="00AA0FCE" w:rsidRDefault="00AA0FCE"/>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5261E285" wp14:editId="46B3E11D">
              <wp:simplePos x="0" y="0"/>
              <wp:positionH relativeFrom="column">
                <wp:posOffset>6533618</wp:posOffset>
              </wp:positionH>
              <wp:positionV relativeFrom="paragraph">
                <wp:posOffset>70251</wp:posOffset>
              </wp:positionV>
              <wp:extent cx="244773" cy="183902"/>
              <wp:effectExtent l="0" t="0" r="0" b="6985"/>
              <wp:wrapNone/>
              <wp:docPr id="16" name="Text Box 16"/>
              <wp:cNvGraphicFramePr/>
              <a:graphic xmlns:a="http://schemas.openxmlformats.org/drawingml/2006/main">
                <a:graphicData uri="http://schemas.microsoft.com/office/word/2010/wordprocessingShape">
                  <wps:wsp>
                    <wps:cNvSpPr txBox="1"/>
                    <wps:spPr>
                      <a:xfrm>
                        <a:off x="0" y="0"/>
                        <a:ext cx="244773" cy="183902"/>
                      </a:xfrm>
                      <a:prstGeom prst="rect">
                        <a:avLst/>
                      </a:prstGeom>
                      <a:noFill/>
                      <a:ln w="6350">
                        <a:noFill/>
                      </a:ln>
                    </wps:spPr>
                    <wps:txbx>
                      <w:txbxContent>
                        <w:p w14:paraId="6BAE6045" w14:textId="6AA9C1BB" w:rsidR="00AA0FCE" w:rsidRPr="00C7432E" w:rsidRDefault="00AA0FCE" w:rsidP="00C7432E">
                          <w:pPr>
                            <w:jc w:val="right"/>
                            <w:rPr>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61E285" id="Text Box 16" o:spid="_x0000_s1029" type="#_x0000_t202" style="position:absolute;margin-left:514.45pt;margin-top:5.55pt;width:19.25pt;height:14.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" filled="f" stroked="f" strokeweight=".5pt">
              <v:textbox inset="0,0,0,0">
                <w:txbxContent>
                  <w:p w14:paraId="6BAE6045" w14:textId="6AA9C1BB" w:rsidR="00AA0FCE" w:rsidRPr="00C7432E" w:rsidRDefault="00AA0FCE" w:rsidP="00C7432E">
                    <w:pPr>
                      <w:jc w:val="right"/>
                      <w:rPr>
                        <w:sz w:val="20"/>
                        <w:szCs w:val="20"/>
                      </w:rPr>
                    </w:pPr>
                  </w:p>
                </w:txbxContent>
              </v:textbox>
            </v:shape>
          </w:pict>
        </mc:Fallback>
      </mc:AlternateContent>
    </w:r>
  </w:p>
  <w:p w14:paraId="4B811C7F" w14:textId="3AE3A797" w:rsidR="00AA0FCE" w:rsidRDefault="00AA0F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A84A02" w14:textId="77777777" w:rsidR="00AA0FCE" w:rsidRDefault="00AA0FCE" w:rsidP="00E32D5F">
      <w:pPr>
        <w:spacing w:after="0" w:line="240" w:lineRule="auto"/>
      </w:pPr>
      <w:r>
        <w:separator/>
      </w:r>
    </w:p>
  </w:footnote>
  <w:footnote w:type="continuationSeparator" w:id="0">
    <w:p w14:paraId="07689ED4" w14:textId="77777777" w:rsidR="00AA0FCE" w:rsidRDefault="00AA0FCE" w:rsidP="00E32D5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685133564"/>
      <w:docPartObj>
        <w:docPartGallery w:val="Page Numbers (Top of Page)"/>
        <w:docPartUnique/>
      </w:docPartObj>
    </w:sdtPr>
    <w:sdtEndPr>
      <w:rPr>
        <w:rStyle w:val="PageNumber"/>
      </w:rPr>
    </w:sdtEndPr>
    <w:sdtContent>
      <w:p w14:paraId="6D541BE7" w14:textId="2017D807" w:rsidR="00AA0FCE" w:rsidRDefault="00AA0FCE" w:rsidP="000E00A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F4C24B3" w14:textId="77777777" w:rsidR="00AA0FCE" w:rsidRDefault="00AA0FCE" w:rsidP="00D47649">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BDF485" w14:textId="77777777" w:rsidR="00AA0FCE" w:rsidRDefault="00AA0FCE" w:rsidP="00D47649">
    <w:pPr>
      <w:pStyle w:val="Header"/>
      <w:ind w:right="360"/>
    </w:pPr>
  </w:p>
  <w:p w14:paraId="425A84E2" w14:textId="77777777" w:rsidR="00AA0FCE" w:rsidRDefault="00AA0FCE">
    <w:pPr>
      <w:pStyle w:val="Header"/>
    </w:pPr>
  </w:p>
  <w:p w14:paraId="25A8A19A" w14:textId="77777777" w:rsidR="00AA0FCE" w:rsidRDefault="00AA0FCE">
    <w:pPr>
      <w:pStyle w:val="Header"/>
    </w:pPr>
  </w:p>
  <w:p w14:paraId="514C6012" w14:textId="77777777" w:rsidR="00AA0FCE" w:rsidRDefault="00AA0FCE">
    <w:pPr>
      <w:pStyle w:val="Header"/>
    </w:pPr>
  </w:p>
  <w:p w14:paraId="7A0E652F" w14:textId="4EA4E6A9" w:rsidR="00AA0FCE" w:rsidRDefault="00AA0FCE">
    <w:pPr>
      <w:pStyle w:val="Header"/>
    </w:pPr>
    <w:r>
      <w:rPr>
        <w:noProof/>
      </w:rPr>
      <w:drawing>
        <wp:anchor distT="0" distB="0" distL="114300" distR="114300" simplePos="0" relativeHeight="251683840" behindDoc="1" locked="0" layoutInCell="1" allowOverlap="1" wp14:anchorId="7540FCB4" wp14:editId="22F46165">
          <wp:simplePos x="0" y="0"/>
          <wp:positionH relativeFrom="column">
            <wp:posOffset>3778687</wp:posOffset>
          </wp:positionH>
          <wp:positionV relativeFrom="paragraph">
            <wp:posOffset>8806180</wp:posOffset>
          </wp:positionV>
          <wp:extent cx="3289300" cy="762000"/>
          <wp:effectExtent l="0" t="0" r="0" b="0"/>
          <wp:wrapNone/>
          <wp:docPr id="1" name="Picture 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char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289300" cy="7620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4864" behindDoc="0" locked="0" layoutInCell="1" allowOverlap="1" wp14:anchorId="5C35CFFB" wp14:editId="2826ADA2">
              <wp:simplePos x="0" y="0"/>
              <wp:positionH relativeFrom="column">
                <wp:posOffset>-701675</wp:posOffset>
              </wp:positionH>
              <wp:positionV relativeFrom="paragraph">
                <wp:posOffset>8919210</wp:posOffset>
              </wp:positionV>
              <wp:extent cx="3933825" cy="32385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3933825" cy="323850"/>
                      </a:xfrm>
                      <a:prstGeom prst="rect">
                        <a:avLst/>
                      </a:prstGeom>
                      <a:noFill/>
                      <a:ln w="6350">
                        <a:noFill/>
                      </a:ln>
                    </wps:spPr>
                    <wps:txbx>
                      <w:txbxContent>
                        <w:p w14:paraId="0A958010" w14:textId="44EFB4F6" w:rsidR="00AA0FCE" w:rsidRDefault="00AA0FCE">
                          <w:r>
                            <w:t>AHRQ Safety Program for ICUs: Preventing CLABSI and CAUTI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C35CFFB" id="_x0000_t202" coordsize="21600,21600" o:spt="202" path="m,l,21600r21600,l21600,xe">
              <v:stroke joinstyle="miter"/>
              <v:path gradientshapeok="t" o:connecttype="rect"/>
            </v:shapetype>
            <v:shape id="Text Box 24" o:spid="_x0000_s1026" type="#_x0000_t202" style="position:absolute;margin-left:-55.25pt;margin-top:702.3pt;width:309.75pt;height:25.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" filled="f" stroked="f" strokeweight=".5pt">
              <v:textbox>
                <w:txbxContent>
                  <w:p w14:paraId="0A958010" w14:textId="44EFB4F6" w:rsidR="00AA0FCE" w:rsidRDefault="00AA0FCE">
                    <w:r>
                      <w:t>AHRQ Safety Program for ICUs: Preventing CLABSI and CAUTI</w:t>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91E13F" w14:textId="2CAE382F" w:rsidR="00AA0FCE" w:rsidRDefault="00AA0FCE">
    <w:pPr>
      <w:pStyle w:val="Header"/>
    </w:pPr>
    <w:r>
      <w:rPr>
        <w:noProof/>
      </w:rPr>
      <mc:AlternateContent>
        <mc:Choice Requires="wps">
          <w:drawing>
            <wp:anchor distT="45720" distB="45720" distL="114300" distR="114300" simplePos="0" relativeHeight="251675648" behindDoc="0" locked="0" layoutInCell="1" allowOverlap="1" wp14:anchorId="32AE3F89" wp14:editId="777EF702">
              <wp:simplePos x="0" y="0"/>
              <wp:positionH relativeFrom="page">
                <wp:posOffset>1570990</wp:posOffset>
              </wp:positionH>
              <wp:positionV relativeFrom="paragraph">
                <wp:posOffset>76200</wp:posOffset>
              </wp:positionV>
              <wp:extent cx="6106160" cy="1404620"/>
              <wp:effectExtent l="0" t="0" r="0" b="254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6160" cy="1404620"/>
                      </a:xfrm>
                      <a:prstGeom prst="rect">
                        <a:avLst/>
                      </a:prstGeom>
                      <a:noFill/>
                      <a:ln w="9525">
                        <a:noFill/>
                        <a:miter lim="800000"/>
                        <a:headEnd/>
                        <a:tailEnd/>
                      </a:ln>
                    </wps:spPr>
                    <wps:txbx>
                      <w:txbxContent>
                        <w:p w14:paraId="7C8DD928" w14:textId="6DE023A3" w:rsidR="00AA0FCE" w:rsidRPr="00ED16F2" w:rsidRDefault="00AA0FCE" w:rsidP="00ED16F2">
                          <w:pPr>
                            <w:jc w:val="center"/>
                            <w:rPr>
                              <w:b/>
                              <w:bCs/>
                              <w:sz w:val="48"/>
                              <w:szCs w:val="52"/>
                            </w:rPr>
                          </w:pPr>
                          <w:r w:rsidRPr="00ED16F2">
                            <w:rPr>
                              <w:b/>
                              <w:bCs/>
                              <w:sz w:val="48"/>
                              <w:szCs w:val="52"/>
                            </w:rPr>
                            <w:t>AHRQ Safety Program for Intensive Care Units: Preventing CLABSI and CAUTI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2AE3F89" id="_x0000_t202" coordsize="21600,21600" o:spt="202" path="m,l,21600r21600,l21600,xe">
              <v:stroke joinstyle="miter"/>
              <v:path gradientshapeok="t" o:connecttype="rect"/>
            </v:shapetype>
            <v:shape id="Text Box 2" o:spid="_x0000_s1027" type="#_x0000_t202" style="position:absolute;margin-left:123.7pt;margin-top:6pt;width:480.8pt;height:110.6pt;z-index:2516756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" filled="f" stroked="f">
              <v:textbox style="mso-fit-shape-to-text:t">
                <w:txbxContent>
                  <w:p w14:paraId="7C8DD928" w14:textId="6DE023A3" w:rsidR="00AA0FCE" w:rsidRPr="00ED16F2" w:rsidRDefault="00AA0FCE" w:rsidP="00ED16F2">
                    <w:pPr>
                      <w:jc w:val="center"/>
                      <w:rPr>
                        <w:b/>
                        <w:bCs/>
                        <w:sz w:val="48"/>
                        <w:szCs w:val="52"/>
                      </w:rPr>
                    </w:pPr>
                    <w:r w:rsidRPr="00ED16F2">
                      <w:rPr>
                        <w:b/>
                        <w:bCs/>
                        <w:sz w:val="48"/>
                        <w:szCs w:val="52"/>
                      </w:rPr>
                      <w:t>AHRQ Safety Program for Intensive Care Units: Preventing CLABSI and CAUTI</w:t>
                    </w:r>
                  </w:p>
                </w:txbxContent>
              </v:textbox>
              <w10:wrap type="square" anchorx="page"/>
            </v:shape>
          </w:pict>
        </mc:Fallback>
      </mc:AlternateContent>
    </w:r>
    <w:r>
      <w:rPr>
        <w:noProof/>
      </w:rPr>
      <w:drawing>
        <wp:anchor distT="0" distB="0" distL="114300" distR="114300" simplePos="0" relativeHeight="251663360" behindDoc="1" locked="0" layoutInCell="1" allowOverlap="1" wp14:anchorId="639E0DF9" wp14:editId="5CD7078E">
          <wp:simplePos x="0" y="0"/>
          <wp:positionH relativeFrom="page">
            <wp:posOffset>-6350</wp:posOffset>
          </wp:positionH>
          <wp:positionV relativeFrom="paragraph">
            <wp:posOffset>12700</wp:posOffset>
          </wp:positionV>
          <wp:extent cx="7870825" cy="1633855"/>
          <wp:effectExtent l="0" t="0" r="0" b="444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0825" cy="163385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9B1926" w14:textId="77777777" w:rsidR="00AA0FCE" w:rsidRDefault="00AA0FC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7F405EFE"/>
    <w:lvl w:ilvl="0">
      <w:numFmt w:val="bullet"/>
      <w:lvlText w:val="*"/>
      <w:lvlJc w:val="left"/>
    </w:lvl>
  </w:abstractNum>
  <w:abstractNum w:abstractNumId="1" w15:restartNumberingAfterBreak="0">
    <w:nsid w:val="20064F6A"/>
    <w:multiLevelType w:val="hybridMultilevel"/>
    <w:tmpl w:val="CA34AA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2F07F52"/>
    <w:multiLevelType w:val="hybridMultilevel"/>
    <w:tmpl w:val="5CA8008C"/>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 w15:restartNumberingAfterBreak="0">
    <w:nsid w:val="2481298B"/>
    <w:multiLevelType w:val="hybridMultilevel"/>
    <w:tmpl w:val="FCBEAF6C"/>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9A258DC"/>
    <w:multiLevelType w:val="hybridMultilevel"/>
    <w:tmpl w:val="E710113E"/>
    <w:lvl w:ilvl="0" w:tplc="DDBC3614">
      <w:start w:val="1"/>
      <w:numFmt w:val="decimal"/>
      <w:lvlText w:val="%1."/>
      <w:lvlJc w:val="left"/>
      <w:pPr>
        <w:ind w:left="720" w:hanging="360"/>
      </w:pPr>
      <w:rPr>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9A67A00"/>
    <w:multiLevelType w:val="hybridMultilevel"/>
    <w:tmpl w:val="4900D4B6"/>
    <w:lvl w:ilvl="0" w:tplc="04090001">
      <w:start w:val="1"/>
      <w:numFmt w:val="bullet"/>
      <w:lvlText w:val=""/>
      <w:lvlJc w:val="left"/>
      <w:pPr>
        <w:ind w:left="360" w:hanging="360"/>
      </w:pPr>
      <w:rPr>
        <w:rFonts w:ascii="Symbol" w:hAnsi="Symbol"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3C47340E"/>
    <w:multiLevelType w:val="hybridMultilevel"/>
    <w:tmpl w:val="6E287EA4"/>
    <w:lvl w:ilvl="0" w:tplc="04090001">
      <w:start w:val="1"/>
      <w:numFmt w:val="bullet"/>
      <w:lvlText w:val=""/>
      <w:lvlJc w:val="left"/>
      <w:pPr>
        <w:ind w:left="360" w:hanging="360"/>
      </w:pPr>
      <w:rPr>
        <w:rFonts w:ascii="Symbol" w:hAnsi="Symbol" w:hint="default"/>
        <w:sz w:val="18"/>
        <w:szCs w:val="1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3D0658C8"/>
    <w:multiLevelType w:val="hybridMultilevel"/>
    <w:tmpl w:val="C5E8F9D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45D427CE"/>
    <w:multiLevelType w:val="hybridMultilevel"/>
    <w:tmpl w:val="9110BCE2"/>
    <w:lvl w:ilvl="0" w:tplc="04090001">
      <w:start w:val="1"/>
      <w:numFmt w:val="bullet"/>
      <w:lvlText w:val=""/>
      <w:lvlJc w:val="left"/>
      <w:pPr>
        <w:ind w:left="936" w:hanging="360"/>
      </w:pPr>
      <w:rPr>
        <w:rFonts w:ascii="Symbol" w:hAnsi="Symbol" w:hint="default"/>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9" w15:restartNumberingAfterBreak="0">
    <w:nsid w:val="465F5CB9"/>
    <w:multiLevelType w:val="hybridMultilevel"/>
    <w:tmpl w:val="ED72E9B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58395157"/>
    <w:multiLevelType w:val="hybridMultilevel"/>
    <w:tmpl w:val="83221A5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7"/>
  </w:num>
  <w:num w:numId="2">
    <w:abstractNumId w:val="8"/>
  </w:num>
  <w:num w:numId="3">
    <w:abstractNumId w:val="4"/>
  </w:num>
  <w:num w:numId="4">
    <w:abstractNumId w:val="2"/>
  </w:num>
  <w:num w:numId="5">
    <w:abstractNumId w:val="6"/>
  </w:num>
  <w:num w:numId="6">
    <w:abstractNumId w:val="1"/>
  </w:num>
  <w:num w:numId="7">
    <w:abstractNumId w:val="3"/>
  </w:num>
  <w:num w:numId="8">
    <w:abstractNumId w:val="5"/>
  </w:num>
  <w:num w:numId="9">
    <w:abstractNumId w:val="0"/>
    <w:lvlOverride w:ilvl="0">
      <w:lvl w:ilvl="0">
        <w:numFmt w:val="bullet"/>
        <w:lvlText w:val="•"/>
        <w:legacy w:legacy="1" w:legacySpace="0" w:legacyIndent="0"/>
        <w:lvlJc w:val="left"/>
        <w:rPr>
          <w:rFonts w:ascii="Arial" w:hAnsi="Arial" w:cs="Arial" w:hint="default"/>
          <w:sz w:val="24"/>
        </w:rPr>
      </w:lvl>
    </w:lvlOverride>
  </w:num>
  <w:num w:numId="10">
    <w:abstractNumId w:val="10"/>
  </w:num>
  <w:num w:numId="11">
    <w:abstractNumId w:val="0"/>
    <w:lvlOverride w:ilvl="0">
      <w:lvl w:ilvl="0">
        <w:numFmt w:val="bullet"/>
        <w:lvlText w:val="-"/>
        <w:legacy w:legacy="1" w:legacySpace="0" w:legacyIndent="0"/>
        <w:lvlJc w:val="left"/>
        <w:rPr>
          <w:rFonts w:ascii="Calibri" w:hAnsi="Calibri" w:cs="Calibri" w:hint="default"/>
          <w:sz w:val="24"/>
        </w:rPr>
      </w:lvl>
    </w:lvlOverride>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defaultTabStop w:val="720"/>
  <w:characterSpacingControl w:val="doNotCompress"/>
  <w:hdrShapeDefaults>
    <o:shapedefaults v:ext="edit" spidmax="604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60F3"/>
    <w:rsid w:val="00033EC5"/>
    <w:rsid w:val="000828DC"/>
    <w:rsid w:val="00092DD3"/>
    <w:rsid w:val="000964B1"/>
    <w:rsid w:val="000A552C"/>
    <w:rsid w:val="000B2053"/>
    <w:rsid w:val="000B2336"/>
    <w:rsid w:val="000E00A8"/>
    <w:rsid w:val="00116CE0"/>
    <w:rsid w:val="00134062"/>
    <w:rsid w:val="001536E5"/>
    <w:rsid w:val="00164F43"/>
    <w:rsid w:val="0017646D"/>
    <w:rsid w:val="001C6AFA"/>
    <w:rsid w:val="001D555D"/>
    <w:rsid w:val="00205720"/>
    <w:rsid w:val="002506C3"/>
    <w:rsid w:val="00256CD0"/>
    <w:rsid w:val="00276CAD"/>
    <w:rsid w:val="002864DD"/>
    <w:rsid w:val="00291DB4"/>
    <w:rsid w:val="00294915"/>
    <w:rsid w:val="002C5DC9"/>
    <w:rsid w:val="002E32B0"/>
    <w:rsid w:val="0030462D"/>
    <w:rsid w:val="00313F8D"/>
    <w:rsid w:val="003526B5"/>
    <w:rsid w:val="00367B86"/>
    <w:rsid w:val="003B0B26"/>
    <w:rsid w:val="003C48DB"/>
    <w:rsid w:val="003F627A"/>
    <w:rsid w:val="004A31CD"/>
    <w:rsid w:val="004B60F3"/>
    <w:rsid w:val="004E0078"/>
    <w:rsid w:val="005070CE"/>
    <w:rsid w:val="00537208"/>
    <w:rsid w:val="00542622"/>
    <w:rsid w:val="00591320"/>
    <w:rsid w:val="005B073B"/>
    <w:rsid w:val="005B2A59"/>
    <w:rsid w:val="005C655D"/>
    <w:rsid w:val="005E4503"/>
    <w:rsid w:val="005F0850"/>
    <w:rsid w:val="005F1512"/>
    <w:rsid w:val="005F3DE0"/>
    <w:rsid w:val="00612D44"/>
    <w:rsid w:val="00644FB3"/>
    <w:rsid w:val="00682796"/>
    <w:rsid w:val="00687C2F"/>
    <w:rsid w:val="00695C5C"/>
    <w:rsid w:val="006A26DC"/>
    <w:rsid w:val="006A44B4"/>
    <w:rsid w:val="006B7A85"/>
    <w:rsid w:val="006C26D8"/>
    <w:rsid w:val="006D6FA0"/>
    <w:rsid w:val="007065FA"/>
    <w:rsid w:val="00707A43"/>
    <w:rsid w:val="007239CC"/>
    <w:rsid w:val="007310A7"/>
    <w:rsid w:val="00740E65"/>
    <w:rsid w:val="007448CD"/>
    <w:rsid w:val="00777CEC"/>
    <w:rsid w:val="007A2576"/>
    <w:rsid w:val="007A6A3D"/>
    <w:rsid w:val="007B3088"/>
    <w:rsid w:val="0086134A"/>
    <w:rsid w:val="0089362B"/>
    <w:rsid w:val="008B25E5"/>
    <w:rsid w:val="008D3BCF"/>
    <w:rsid w:val="008D6CC2"/>
    <w:rsid w:val="009831B1"/>
    <w:rsid w:val="009957CD"/>
    <w:rsid w:val="009A6CAD"/>
    <w:rsid w:val="009B3240"/>
    <w:rsid w:val="009C5198"/>
    <w:rsid w:val="00A14F29"/>
    <w:rsid w:val="00A2110E"/>
    <w:rsid w:val="00A36C8C"/>
    <w:rsid w:val="00A440CF"/>
    <w:rsid w:val="00AA0FCE"/>
    <w:rsid w:val="00AA55F8"/>
    <w:rsid w:val="00AB65EC"/>
    <w:rsid w:val="00AB7A6A"/>
    <w:rsid w:val="00B1576F"/>
    <w:rsid w:val="00B20770"/>
    <w:rsid w:val="00B846C3"/>
    <w:rsid w:val="00B86B3C"/>
    <w:rsid w:val="00BA55C7"/>
    <w:rsid w:val="00C05561"/>
    <w:rsid w:val="00C44143"/>
    <w:rsid w:val="00C47DA3"/>
    <w:rsid w:val="00C5156A"/>
    <w:rsid w:val="00C64A59"/>
    <w:rsid w:val="00C7432E"/>
    <w:rsid w:val="00C85247"/>
    <w:rsid w:val="00CB2A6F"/>
    <w:rsid w:val="00CC4539"/>
    <w:rsid w:val="00D00EAC"/>
    <w:rsid w:val="00D0568E"/>
    <w:rsid w:val="00D24E88"/>
    <w:rsid w:val="00D27F3B"/>
    <w:rsid w:val="00D47649"/>
    <w:rsid w:val="00D627CA"/>
    <w:rsid w:val="00D661F7"/>
    <w:rsid w:val="00D913C0"/>
    <w:rsid w:val="00D96469"/>
    <w:rsid w:val="00D96980"/>
    <w:rsid w:val="00DA056B"/>
    <w:rsid w:val="00DB5365"/>
    <w:rsid w:val="00DC2504"/>
    <w:rsid w:val="00DC580D"/>
    <w:rsid w:val="00DF7291"/>
    <w:rsid w:val="00E031DA"/>
    <w:rsid w:val="00E30941"/>
    <w:rsid w:val="00E32D5F"/>
    <w:rsid w:val="00E35770"/>
    <w:rsid w:val="00E40CED"/>
    <w:rsid w:val="00E64E0B"/>
    <w:rsid w:val="00E764D2"/>
    <w:rsid w:val="00EA445D"/>
    <w:rsid w:val="00EC3394"/>
    <w:rsid w:val="00ED16F2"/>
    <w:rsid w:val="00F00900"/>
    <w:rsid w:val="00F10439"/>
    <w:rsid w:val="00F46240"/>
    <w:rsid w:val="00F767A5"/>
    <w:rsid w:val="00FD2ED3"/>
    <w:rsid w:val="00FD3DB0"/>
    <w:rsid w:val="00FE02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0417"/>
    <o:shapelayout v:ext="edit">
      <o:idmap v:ext="edit" data="1"/>
    </o:shapelayout>
  </w:shapeDefaults>
  <w:decimalSymbol w:val="."/>
  <w:listSeparator w:val=","/>
  <w14:docId w14:val="0D625703"/>
  <w15:docId w15:val="{76DD55F6-4077-47F3-B36E-5652AD7F2D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D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32D5F"/>
  </w:style>
  <w:style w:type="paragraph" w:styleId="Footer">
    <w:name w:val="footer"/>
    <w:basedOn w:val="Normal"/>
    <w:link w:val="FooterChar"/>
    <w:uiPriority w:val="99"/>
    <w:unhideWhenUsed/>
    <w:rsid w:val="00E32D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32D5F"/>
  </w:style>
  <w:style w:type="paragraph" w:styleId="BalloonText">
    <w:name w:val="Balloon Text"/>
    <w:basedOn w:val="Normal"/>
    <w:link w:val="BalloonTextChar"/>
    <w:uiPriority w:val="99"/>
    <w:semiHidden/>
    <w:unhideWhenUsed/>
    <w:rsid w:val="00E32D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2D5F"/>
    <w:rPr>
      <w:rFonts w:ascii="Tahoma" w:hAnsi="Tahoma" w:cs="Tahoma"/>
      <w:sz w:val="16"/>
      <w:szCs w:val="16"/>
    </w:rPr>
  </w:style>
  <w:style w:type="paragraph" w:styleId="Title">
    <w:name w:val="Title"/>
    <w:basedOn w:val="Normal"/>
    <w:next w:val="Normal"/>
    <w:link w:val="TitleChar"/>
    <w:uiPriority w:val="10"/>
    <w:qFormat/>
    <w:rsid w:val="00D27F3B"/>
    <w:pPr>
      <w:spacing w:after="4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27F3B"/>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ED16F2"/>
    <w:rPr>
      <w:color w:val="0000FF" w:themeColor="hyperlink"/>
      <w:u w:val="single"/>
    </w:rPr>
  </w:style>
  <w:style w:type="character" w:styleId="CommentReference">
    <w:name w:val="annotation reference"/>
    <w:basedOn w:val="DefaultParagraphFont"/>
    <w:uiPriority w:val="99"/>
    <w:semiHidden/>
    <w:unhideWhenUsed/>
    <w:rsid w:val="00ED16F2"/>
    <w:rPr>
      <w:sz w:val="16"/>
      <w:szCs w:val="16"/>
    </w:rPr>
  </w:style>
  <w:style w:type="paragraph" w:styleId="CommentText">
    <w:name w:val="annotation text"/>
    <w:basedOn w:val="Normal"/>
    <w:link w:val="CommentTextChar"/>
    <w:uiPriority w:val="99"/>
    <w:semiHidden/>
    <w:unhideWhenUsed/>
    <w:rsid w:val="00ED16F2"/>
    <w:pPr>
      <w:spacing w:line="240" w:lineRule="auto"/>
    </w:pPr>
    <w:rPr>
      <w:rFonts w:ascii="Calibri" w:eastAsia="MS Mincho" w:hAnsi="Calibri" w:cs="Times New Roman"/>
      <w:sz w:val="20"/>
      <w:szCs w:val="20"/>
    </w:rPr>
  </w:style>
  <w:style w:type="character" w:customStyle="1" w:styleId="CommentTextChar">
    <w:name w:val="Comment Text Char"/>
    <w:basedOn w:val="DefaultParagraphFont"/>
    <w:link w:val="CommentText"/>
    <w:uiPriority w:val="99"/>
    <w:semiHidden/>
    <w:rsid w:val="00ED16F2"/>
    <w:rPr>
      <w:rFonts w:ascii="Calibri" w:eastAsia="MS Mincho" w:hAnsi="Calibri" w:cs="Times New Roman"/>
      <w:sz w:val="20"/>
      <w:szCs w:val="20"/>
    </w:rPr>
  </w:style>
  <w:style w:type="table" w:styleId="TableGrid">
    <w:name w:val="Table Grid"/>
    <w:basedOn w:val="TableNormal"/>
    <w:uiPriority w:val="39"/>
    <w:rsid w:val="00ED16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ED16F2"/>
    <w:pPr>
      <w:spacing w:after="0"/>
      <w:ind w:left="720"/>
      <w:contextualSpacing/>
    </w:pPr>
    <w:rPr>
      <w:rFonts w:cstheme="minorHAnsi"/>
      <w:lang w:eastAsia="ja-JP"/>
    </w:rPr>
  </w:style>
  <w:style w:type="character" w:customStyle="1" w:styleId="ListParagraphChar">
    <w:name w:val="List Paragraph Char"/>
    <w:basedOn w:val="DefaultParagraphFont"/>
    <w:link w:val="ListParagraph"/>
    <w:uiPriority w:val="34"/>
    <w:rsid w:val="00ED16F2"/>
    <w:rPr>
      <w:rFonts w:cstheme="minorHAnsi"/>
      <w:lang w:eastAsia="ja-JP"/>
    </w:rPr>
  </w:style>
  <w:style w:type="paragraph" w:styleId="CommentSubject">
    <w:name w:val="annotation subject"/>
    <w:basedOn w:val="CommentText"/>
    <w:next w:val="CommentText"/>
    <w:link w:val="CommentSubjectChar"/>
    <w:uiPriority w:val="99"/>
    <w:semiHidden/>
    <w:unhideWhenUsed/>
    <w:rsid w:val="003F627A"/>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3F627A"/>
    <w:rPr>
      <w:rFonts w:ascii="Calibri" w:eastAsia="MS Mincho" w:hAnsi="Calibri" w:cs="Times New Roman"/>
      <w:b/>
      <w:bCs/>
      <w:sz w:val="20"/>
      <w:szCs w:val="20"/>
    </w:rPr>
  </w:style>
  <w:style w:type="character" w:styleId="PageNumber">
    <w:name w:val="page number"/>
    <w:basedOn w:val="DefaultParagraphFont"/>
    <w:uiPriority w:val="99"/>
    <w:semiHidden/>
    <w:unhideWhenUsed/>
    <w:rsid w:val="00D627CA"/>
  </w:style>
  <w:style w:type="character" w:styleId="FollowedHyperlink">
    <w:name w:val="FollowedHyperlink"/>
    <w:basedOn w:val="DefaultParagraphFont"/>
    <w:uiPriority w:val="99"/>
    <w:semiHidden/>
    <w:unhideWhenUsed/>
    <w:rsid w:val="00134062"/>
    <w:rPr>
      <w:color w:val="800080" w:themeColor="followedHyperlink"/>
      <w:u w:val="single"/>
    </w:rPr>
  </w:style>
  <w:style w:type="paragraph" w:styleId="Revision">
    <w:name w:val="Revision"/>
    <w:hidden/>
    <w:uiPriority w:val="99"/>
    <w:semiHidden/>
    <w:rsid w:val="00F00900"/>
    <w:pPr>
      <w:spacing w:after="0" w:line="240" w:lineRule="auto"/>
    </w:pPr>
  </w:style>
  <w:style w:type="character" w:styleId="UnresolvedMention">
    <w:name w:val="Unresolved Mention"/>
    <w:basedOn w:val="DefaultParagraphFont"/>
    <w:uiPriority w:val="99"/>
    <w:semiHidden/>
    <w:unhideWhenUsed/>
    <w:rsid w:val="00D27F3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eader" Target="header3.xml"/><Relationship Id="rId26" Type="http://schemas.openxmlformats.org/officeDocument/2006/relationships/package" Target="embeddings/Microsoft_PowerPoint_Slide2.sldx"/><Relationship Id="rId39" Type="http://schemas.openxmlformats.org/officeDocument/2006/relationships/package" Target="embeddings/Microsoft_PowerPoint_Slide8.sldx"/><Relationship Id="rId21" Type="http://schemas.openxmlformats.org/officeDocument/2006/relationships/image" Target="media/image7.png"/><Relationship Id="rId34" Type="http://schemas.openxmlformats.org/officeDocument/2006/relationships/package" Target="embeddings/Microsoft_PowerPoint_Slide6.sldx"/><Relationship Id="rId42" Type="http://schemas.openxmlformats.org/officeDocument/2006/relationships/image" Target="media/image17.emf"/><Relationship Id="rId47" Type="http://schemas.openxmlformats.org/officeDocument/2006/relationships/package" Target="embeddings/Microsoft_PowerPoint_Slide12.sldx"/><Relationship Id="rId50" Type="http://schemas.openxmlformats.org/officeDocument/2006/relationships/image" Target="media/image21.emf"/><Relationship Id="rId55"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package" Target="embeddings/Microsoft_PowerPoint_Slide.sldx"/><Relationship Id="rId17" Type="http://schemas.openxmlformats.org/officeDocument/2006/relationships/footer" Target="footer2.xml"/><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image" Target="media/image15.emf"/><Relationship Id="rId46" Type="http://schemas.openxmlformats.org/officeDocument/2006/relationships/image" Target="media/image19.emf"/><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png"/><Relationship Id="rId29" Type="http://schemas.openxmlformats.org/officeDocument/2006/relationships/image" Target="media/image11.emf"/><Relationship Id="rId41" Type="http://schemas.openxmlformats.org/officeDocument/2006/relationships/package" Target="embeddings/Microsoft_PowerPoint_Slide9.sldx"/><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package" Target="embeddings/Microsoft_PowerPoint_Slide1.sldx"/><Relationship Id="rId32" Type="http://schemas.openxmlformats.org/officeDocument/2006/relationships/package" Target="embeddings/Microsoft_PowerPoint_Slide5.sldx"/><Relationship Id="rId37" Type="http://schemas.openxmlformats.org/officeDocument/2006/relationships/package" Target="embeddings/Microsoft_PowerPoint_Slide7.sldx"/><Relationship Id="rId40" Type="http://schemas.openxmlformats.org/officeDocument/2006/relationships/image" Target="media/image16.emf"/><Relationship Id="rId45" Type="http://schemas.openxmlformats.org/officeDocument/2006/relationships/package" Target="embeddings/Microsoft_PowerPoint_Slide11.sldx"/><Relationship Id="rId53"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8.emf"/><Relationship Id="rId28" Type="http://schemas.openxmlformats.org/officeDocument/2006/relationships/package" Target="embeddings/Microsoft_PowerPoint_Slide3.sldx"/><Relationship Id="rId36" Type="http://schemas.openxmlformats.org/officeDocument/2006/relationships/image" Target="media/image14.emf"/><Relationship Id="rId49" Type="http://schemas.openxmlformats.org/officeDocument/2006/relationships/package" Target="embeddings/Microsoft_PowerPoint_Slide13.sldx"/><Relationship Id="rId10" Type="http://schemas.openxmlformats.org/officeDocument/2006/relationships/endnotes" Target="endnotes.xml"/><Relationship Id="rId19" Type="http://schemas.openxmlformats.org/officeDocument/2006/relationships/footer" Target="footer3.xml"/><Relationship Id="rId31" Type="http://schemas.openxmlformats.org/officeDocument/2006/relationships/image" Target="media/image12.emf"/><Relationship Id="rId44" Type="http://schemas.openxmlformats.org/officeDocument/2006/relationships/image" Target="media/image18.emf"/><Relationship Id="rId52"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hyperlink" Target="http://www.ahrq.gov/hai/tools/clabsi-cauti-icu/implement/prevention-modules.html" TargetMode="External"/><Relationship Id="rId27" Type="http://schemas.openxmlformats.org/officeDocument/2006/relationships/image" Target="media/image10.emf"/><Relationship Id="rId30" Type="http://schemas.openxmlformats.org/officeDocument/2006/relationships/package" Target="embeddings/Microsoft_PowerPoint_Slide4.sldx"/><Relationship Id="rId35" Type="http://schemas.openxmlformats.org/officeDocument/2006/relationships/hyperlink" Target="http://www.ahrq.gov/sites/default/files/wysiwyg/hai/tools/clabsi-cauti-icu/multidisciplinary-rounding.pdf" TargetMode="External"/><Relationship Id="rId43" Type="http://schemas.openxmlformats.org/officeDocument/2006/relationships/package" Target="embeddings/Microsoft_PowerPoint_Slide10.sldx"/><Relationship Id="rId48" Type="http://schemas.openxmlformats.org/officeDocument/2006/relationships/image" Target="media/image20.emf"/><Relationship Id="rId8" Type="http://schemas.openxmlformats.org/officeDocument/2006/relationships/webSettings" Target="webSettings.xml"/><Relationship Id="rId51" Type="http://schemas.openxmlformats.org/officeDocument/2006/relationships/package" Target="embeddings/Microsoft_PowerPoint_Slide14.sldx"/><Relationship Id="rId3" Type="http://schemas.openxmlformats.org/officeDocument/2006/relationships/customXml" Target="../customXml/item3.xml"/></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ulie.kim\AppData\Local\Microsoft\Windows\INetCache\Content.Outlook\AR0HXFBX\HAICUS~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E86C2B80542D943A23297EC6CA5DD75" ma:contentTypeVersion="13" ma:contentTypeDescription="Create a new document." ma:contentTypeScope="" ma:versionID="67c8513ef24810d611fd4398f1926882">
  <xsd:schema xmlns:xsd="http://www.w3.org/2001/XMLSchema" xmlns:xs="http://www.w3.org/2001/XMLSchema" xmlns:p="http://schemas.microsoft.com/office/2006/metadata/properties" xmlns:ns2="4cb6e8d7-bc5f-4057-a2c1-7d0cec2321f1" xmlns:ns3="b31270e3-df25-4828-8bfe-29d2b2b9748d" targetNamespace="http://schemas.microsoft.com/office/2006/metadata/properties" ma:root="true" ma:fieldsID="3c586f084e396677a9940dc7bebbe087" ns2:_="" ns3:_="">
    <xsd:import namespace="4cb6e8d7-bc5f-4057-a2c1-7d0cec2321f1"/>
    <xsd:import namespace="b31270e3-df25-4828-8bfe-29d2b2b9748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b6e8d7-bc5f-4057-a2c1-7d0cec2321f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31270e3-df25-4828-8bfe-29d2b2b9748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FD1C78-65C6-46A2-AB36-8737997E9DCB}">
  <ds:schemaRefs>
    <ds:schemaRef ds:uri="http://purl.org/dc/terms/"/>
    <ds:schemaRef ds:uri="http://schemas.microsoft.com/office/2006/documentManagement/types"/>
    <ds:schemaRef ds:uri="http://www.w3.org/XML/1998/namespace"/>
    <ds:schemaRef ds:uri="http://schemas.microsoft.com/office/2006/metadata/properties"/>
    <ds:schemaRef ds:uri="http://schemas.microsoft.com/office/infopath/2007/PartnerControls"/>
    <ds:schemaRef ds:uri="http://purl.org/dc/elements/1.1/"/>
    <ds:schemaRef ds:uri="http://schemas.openxmlformats.org/package/2006/metadata/core-properties"/>
    <ds:schemaRef ds:uri="b31270e3-df25-4828-8bfe-29d2b2b9748d"/>
    <ds:schemaRef ds:uri="4cb6e8d7-bc5f-4057-a2c1-7d0cec2321f1"/>
    <ds:schemaRef ds:uri="http://purl.org/dc/dcmitype/"/>
  </ds:schemaRefs>
</ds:datastoreItem>
</file>

<file path=customXml/itemProps2.xml><?xml version="1.0" encoding="utf-8"?>
<ds:datastoreItem xmlns:ds="http://schemas.openxmlformats.org/officeDocument/2006/customXml" ds:itemID="{FE74688F-5E2E-4164-A5F1-653D3BF43F89}">
  <ds:schemaRefs>
    <ds:schemaRef ds:uri="http://schemas.microsoft.com/sharepoint/v3/contenttype/forms"/>
  </ds:schemaRefs>
</ds:datastoreItem>
</file>

<file path=customXml/itemProps3.xml><?xml version="1.0" encoding="utf-8"?>
<ds:datastoreItem xmlns:ds="http://schemas.openxmlformats.org/officeDocument/2006/customXml" ds:itemID="{8D8D0736-C552-4A12-81B8-BD884134AC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b6e8d7-bc5f-4057-a2c1-7d0cec2321f1"/>
    <ds:schemaRef ds:uri="b31270e3-df25-4828-8bfe-29d2b2b9748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91E3A39-C26C-4F4A-A155-75CF1FE3F0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HAICUS~1</Template>
  <TotalTime>7</TotalTime>
  <Pages>10</Pages>
  <Words>2037</Words>
  <Characters>16627</Characters>
  <Application>Microsoft Office Word</Application>
  <DocSecurity>0</DocSecurity>
  <Lines>377</Lines>
  <Paragraphs>196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18468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Central Venous Catheter Removal Facilitator Notes</dc:title>
  <dc:subject>Prevent CLABSI and CAUTI in the Intensive Care Unit Setting</dc:subject>
  <dc:creator>"Agency for Healthcare Research and Quality (AHRQ)"</dc:creator>
  <cp:keywords>CLABSI; CAUTI</cp:keywords>
  <dc:description/>
  <cp:lastModifiedBy>Heidenrich, Christine (AHRQ/OC) (CTR)</cp:lastModifiedBy>
  <cp:revision>3</cp:revision>
  <dcterms:created xsi:type="dcterms:W3CDTF">2022-02-02T12:55:00Z</dcterms:created>
  <dcterms:modified xsi:type="dcterms:W3CDTF">2022-02-18T22:09:00Z</dcterms:modified>
  <cp:category>CLABSI; CAUTI</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0x0101003E86C2B80542D943A23297EC6CA5DD75</vt:lpwstr>
  </property>
</Properties>
</file>