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CC1231" w14:textId="77777777" w:rsidR="00E32D5F" w:rsidRDefault="00E32D5F"/>
    <w:p w14:paraId="2A258EB3" w14:textId="1788207B" w:rsidR="008E7883" w:rsidRDefault="001D7487" w:rsidP="00AD11F1">
      <w:pPr>
        <w:pStyle w:val="H1"/>
      </w:pPr>
      <w:r>
        <w:t>CAUT</w:t>
      </w:r>
      <w:r w:rsidR="00687C2F">
        <w:t>I Module:</w:t>
      </w:r>
      <w:r w:rsidR="00AD11F1">
        <w:br/>
      </w:r>
      <w:r>
        <w:t xml:space="preserve">Indwelling Urinary Catheter </w:t>
      </w:r>
      <w:r w:rsidR="008E7883">
        <w:t>Insertion</w:t>
      </w:r>
    </w:p>
    <w:tbl>
      <w:tblPr>
        <w:tblW w:w="9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5"/>
        <w:gridCol w:w="3261"/>
      </w:tblGrid>
      <w:tr w:rsidR="009831B1" w:rsidRPr="00A177C8" w14:paraId="3F3A4419" w14:textId="55E75453" w:rsidTr="009057A4">
        <w:trPr>
          <w:cantSplit/>
          <w:trHeight w:val="146"/>
          <w:tblHeader/>
        </w:trPr>
        <w:tc>
          <w:tcPr>
            <w:tcW w:w="6655" w:type="dxa"/>
            <w:tcBorders>
              <w:top w:val="single" w:sz="4" w:space="0" w:color="auto"/>
              <w:left w:val="single" w:sz="4" w:space="0" w:color="auto"/>
              <w:bottom w:val="single" w:sz="4" w:space="0" w:color="auto"/>
              <w:right w:val="single" w:sz="4" w:space="0" w:color="auto"/>
            </w:tcBorders>
          </w:tcPr>
          <w:p w14:paraId="6E90AC98" w14:textId="77777777" w:rsidR="009831B1" w:rsidRPr="00A177C8" w:rsidRDefault="009831B1" w:rsidP="009831B1">
            <w:pPr>
              <w:autoSpaceDE w:val="0"/>
              <w:autoSpaceDN w:val="0"/>
              <w:adjustRightInd w:val="0"/>
              <w:spacing w:after="0" w:line="240" w:lineRule="auto"/>
              <w:jc w:val="center"/>
              <w:rPr>
                <w:rFonts w:cs="Calibri"/>
                <w:b/>
                <w:kern w:val="24"/>
                <w:sz w:val="24"/>
                <w:szCs w:val="24"/>
              </w:rPr>
            </w:pPr>
            <w:r w:rsidRPr="00A177C8">
              <w:rPr>
                <w:rFonts w:cs="Calibri"/>
                <w:b/>
                <w:kern w:val="24"/>
                <w:sz w:val="24"/>
                <w:szCs w:val="24"/>
              </w:rPr>
              <w:t>Facilitator Guide</w:t>
            </w:r>
          </w:p>
        </w:tc>
        <w:tc>
          <w:tcPr>
            <w:tcW w:w="3261" w:type="dxa"/>
            <w:tcBorders>
              <w:top w:val="single" w:sz="4" w:space="0" w:color="auto"/>
              <w:left w:val="single" w:sz="4" w:space="0" w:color="auto"/>
              <w:bottom w:val="single" w:sz="4" w:space="0" w:color="auto"/>
              <w:right w:val="single" w:sz="4" w:space="0" w:color="auto"/>
            </w:tcBorders>
          </w:tcPr>
          <w:p w14:paraId="269AD8DC" w14:textId="388F4BFC" w:rsidR="009831B1" w:rsidRPr="00A177C8" w:rsidRDefault="009831B1" w:rsidP="009831B1">
            <w:pPr>
              <w:autoSpaceDE w:val="0"/>
              <w:autoSpaceDN w:val="0"/>
              <w:adjustRightInd w:val="0"/>
              <w:spacing w:after="0" w:line="240" w:lineRule="auto"/>
              <w:jc w:val="center"/>
              <w:rPr>
                <w:rFonts w:cs="Calibri"/>
                <w:b/>
                <w:kern w:val="24"/>
                <w:sz w:val="24"/>
                <w:szCs w:val="24"/>
              </w:rPr>
            </w:pPr>
            <w:r w:rsidRPr="00A177C8">
              <w:rPr>
                <w:b/>
              </w:rPr>
              <w:t>Slide Number and Image</w:t>
            </w:r>
          </w:p>
        </w:tc>
      </w:tr>
      <w:tr w:rsidR="001D7487" w:rsidRPr="008E7883" w14:paraId="2A131DBA" w14:textId="1D7E2832" w:rsidTr="00AD11F1">
        <w:trPr>
          <w:cantSplit/>
          <w:trHeight w:val="3743"/>
        </w:trPr>
        <w:tc>
          <w:tcPr>
            <w:tcW w:w="6655" w:type="dxa"/>
            <w:tcBorders>
              <w:top w:val="single" w:sz="4" w:space="0" w:color="auto"/>
              <w:left w:val="single" w:sz="4" w:space="0" w:color="auto"/>
              <w:bottom w:val="single" w:sz="4" w:space="0" w:color="auto"/>
              <w:right w:val="single" w:sz="4" w:space="0" w:color="auto"/>
            </w:tcBorders>
          </w:tcPr>
          <w:p w14:paraId="63DED2B7" w14:textId="2A3DEE35" w:rsidR="008E7883" w:rsidRPr="009057A4" w:rsidRDefault="008E7883" w:rsidP="008E7883">
            <w:pPr>
              <w:spacing w:after="0" w:line="240" w:lineRule="auto"/>
              <w:rPr>
                <w:rFonts w:cstheme="minorHAnsi"/>
              </w:rPr>
            </w:pPr>
            <w:r w:rsidRPr="009057A4">
              <w:rPr>
                <w:rFonts w:cstheme="minorHAnsi"/>
              </w:rPr>
              <w:t>This module, titled “Indwelling Urinary Catheter Insertion Bundle</w:t>
            </w:r>
            <w:r w:rsidR="00A7324C">
              <w:rPr>
                <w:rFonts w:cstheme="minorHAnsi"/>
              </w:rPr>
              <w:t>,</w:t>
            </w:r>
            <w:r w:rsidRPr="009057A4">
              <w:rPr>
                <w:rFonts w:cstheme="minorHAnsi"/>
              </w:rPr>
              <w:t xml:space="preserve">” is part of the Agency for Healthcare Research and Quality’s Safety Program for </w:t>
            </w:r>
            <w:r w:rsidR="00A7324C">
              <w:rPr>
                <w:rFonts w:cstheme="minorHAnsi"/>
              </w:rPr>
              <w:t>Intensive Care Units (</w:t>
            </w:r>
            <w:r w:rsidRPr="009057A4">
              <w:rPr>
                <w:rFonts w:cstheme="minorHAnsi"/>
              </w:rPr>
              <w:t>ICUs</w:t>
            </w:r>
            <w:r w:rsidR="00A7324C">
              <w:rPr>
                <w:rFonts w:cstheme="minorHAnsi"/>
              </w:rPr>
              <w:t>)</w:t>
            </w:r>
            <w:r w:rsidRPr="009057A4">
              <w:rPr>
                <w:rFonts w:cstheme="minorHAnsi"/>
              </w:rPr>
              <w:t xml:space="preserve"> and addresses catheter-associated urinary tract infections, also known as CAUTI.</w:t>
            </w:r>
          </w:p>
          <w:p w14:paraId="76469F61" w14:textId="77777777" w:rsidR="008E7883" w:rsidRPr="009057A4" w:rsidRDefault="008E7883" w:rsidP="008E7883">
            <w:pPr>
              <w:spacing w:after="0" w:line="240" w:lineRule="auto"/>
              <w:rPr>
                <w:rFonts w:cstheme="minorHAnsi"/>
              </w:rPr>
            </w:pPr>
          </w:p>
          <w:p w14:paraId="0E5D3178" w14:textId="77777777" w:rsidR="008E7883" w:rsidRPr="009057A4" w:rsidRDefault="008E7883" w:rsidP="008E7883">
            <w:pPr>
              <w:spacing w:after="0" w:line="240" w:lineRule="auto"/>
              <w:rPr>
                <w:rFonts w:cstheme="minorHAnsi"/>
              </w:rPr>
            </w:pPr>
            <w:r w:rsidRPr="009057A4">
              <w:rPr>
                <w:rFonts w:cstheme="minorHAnsi"/>
              </w:rPr>
              <w:t xml:space="preserve">Having appropriate supplies and using an insertion checklist are two common strategies suggested for use during indwelling urinary catheter insertion. However, supplies and checklists do not assure that catheters will be inserted aseptically. Clinicians </w:t>
            </w:r>
            <w:sdt>
              <w:sdtPr>
                <w:rPr>
                  <w:rFonts w:cstheme="minorHAnsi"/>
                </w:rPr>
                <w:tag w:val="goog_rdk_0"/>
                <w:id w:val="2058970540"/>
              </w:sdtPr>
              <w:sdtEndPr/>
              <w:sdtContent/>
            </w:sdt>
            <w:sdt>
              <w:sdtPr>
                <w:rPr>
                  <w:rFonts w:cstheme="minorHAnsi"/>
                </w:rPr>
                <w:tag w:val="goog_rdk_1"/>
                <w:id w:val="-1074042275"/>
              </w:sdtPr>
              <w:sdtEndPr/>
              <w:sdtContent>
                <w:r w:rsidRPr="009057A4">
                  <w:rPr>
                    <w:rFonts w:cstheme="minorHAnsi"/>
                  </w:rPr>
                  <w:t xml:space="preserve">are </w:t>
                </w:r>
              </w:sdtContent>
            </w:sdt>
            <w:r w:rsidRPr="009057A4">
              <w:rPr>
                <w:rFonts w:cstheme="minorHAnsi"/>
              </w:rPr>
              <w:t xml:space="preserve">often are at a loss as to how to overcome barriers to evidence-based practice. </w:t>
            </w:r>
          </w:p>
          <w:p w14:paraId="283F8B5B" w14:textId="77777777" w:rsidR="008E7883" w:rsidRPr="009057A4" w:rsidRDefault="008E7883" w:rsidP="008E7883">
            <w:pPr>
              <w:spacing w:after="0" w:line="240" w:lineRule="auto"/>
              <w:rPr>
                <w:rFonts w:cstheme="minorHAnsi"/>
              </w:rPr>
            </w:pPr>
          </w:p>
          <w:p w14:paraId="1A221F2F" w14:textId="47B1B245" w:rsidR="001D7487" w:rsidRPr="00F77C82" w:rsidRDefault="008E7883" w:rsidP="00AD11F1">
            <w:pPr>
              <w:spacing w:after="0" w:line="240" w:lineRule="auto"/>
              <w:rPr>
                <w:rFonts w:cstheme="minorHAnsi"/>
              </w:rPr>
            </w:pPr>
            <w:r w:rsidRPr="009057A4">
              <w:rPr>
                <w:rFonts w:cstheme="minorHAnsi"/>
              </w:rPr>
              <w:t xml:space="preserve">This module will highlight some barriers that nurses commonly face when inserting indwelling urinary </w:t>
            </w:r>
            <w:proofErr w:type="gramStart"/>
            <w:r w:rsidRPr="009057A4">
              <w:rPr>
                <w:rFonts w:cstheme="minorHAnsi"/>
              </w:rPr>
              <w:t>catheters</w:t>
            </w:r>
            <w:r w:rsidR="00A1623E">
              <w:rPr>
                <w:rFonts w:cstheme="minorHAnsi"/>
              </w:rPr>
              <w:t>,</w:t>
            </w:r>
            <w:r w:rsidRPr="009057A4">
              <w:rPr>
                <w:rFonts w:cstheme="minorHAnsi"/>
              </w:rPr>
              <w:t xml:space="preserve"> and</w:t>
            </w:r>
            <w:proofErr w:type="gramEnd"/>
            <w:r w:rsidRPr="009057A4">
              <w:rPr>
                <w:rFonts w:cstheme="minorHAnsi"/>
              </w:rPr>
              <w:t xml:space="preserve"> </w:t>
            </w:r>
            <w:r w:rsidR="00A1623E">
              <w:rPr>
                <w:rFonts w:cstheme="minorHAnsi"/>
              </w:rPr>
              <w:t xml:space="preserve">will </w:t>
            </w:r>
            <w:r w:rsidRPr="009057A4">
              <w:rPr>
                <w:rFonts w:cstheme="minorHAnsi"/>
              </w:rPr>
              <w:t>discuss strategies to overcome those barriers.</w:t>
            </w:r>
          </w:p>
        </w:tc>
        <w:tc>
          <w:tcPr>
            <w:tcW w:w="3261" w:type="dxa"/>
            <w:tcBorders>
              <w:top w:val="single" w:sz="4" w:space="0" w:color="auto"/>
              <w:left w:val="single" w:sz="4" w:space="0" w:color="auto"/>
              <w:bottom w:val="single" w:sz="4" w:space="0" w:color="auto"/>
              <w:right w:val="single" w:sz="4" w:space="0" w:color="auto"/>
            </w:tcBorders>
          </w:tcPr>
          <w:p w14:paraId="23B6E14A" w14:textId="77777777" w:rsidR="001D7487" w:rsidRPr="00F77C82" w:rsidRDefault="001D7487" w:rsidP="001D7487">
            <w:pPr>
              <w:rPr>
                <w:rFonts w:cstheme="minorHAnsi"/>
              </w:rPr>
            </w:pPr>
            <w:r w:rsidRPr="00F77C82">
              <w:rPr>
                <w:rFonts w:cstheme="minorHAnsi"/>
              </w:rPr>
              <w:t>Slide 1</w:t>
            </w:r>
          </w:p>
          <w:p w14:paraId="0BD8C974" w14:textId="133B275C" w:rsidR="001D7487" w:rsidRPr="009057A4" w:rsidRDefault="00DB20CA" w:rsidP="001D7487">
            <w:pPr>
              <w:autoSpaceDE w:val="0"/>
              <w:autoSpaceDN w:val="0"/>
              <w:adjustRightInd w:val="0"/>
              <w:spacing w:after="0" w:line="240" w:lineRule="auto"/>
              <w:rPr>
                <w:rFonts w:cstheme="minorHAnsi"/>
                <w:kern w:val="24"/>
              </w:rPr>
            </w:pPr>
            <w:r>
              <w:rPr>
                <w:rFonts w:cstheme="minorHAnsi"/>
                <w:noProof/>
                <w:kern w:val="24"/>
              </w:rPr>
              <w:drawing>
                <wp:inline distT="0" distB="0" distL="0" distR="0" wp14:anchorId="20225F1D" wp14:editId="12208BC1">
                  <wp:extent cx="1943100" cy="1495425"/>
                  <wp:effectExtent l="19050" t="19050" r="19050" b="2857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100" cy="1495425"/>
                          </a:xfrm>
                          <a:prstGeom prst="rect">
                            <a:avLst/>
                          </a:prstGeom>
                          <a:noFill/>
                          <a:ln>
                            <a:solidFill>
                              <a:schemeClr val="tx1"/>
                            </a:solidFill>
                          </a:ln>
                        </pic:spPr>
                      </pic:pic>
                    </a:graphicData>
                  </a:graphic>
                </wp:inline>
              </w:drawing>
            </w:r>
          </w:p>
        </w:tc>
      </w:tr>
      <w:tr w:rsidR="001D7487" w:rsidRPr="008E7883" w14:paraId="457FCC22" w14:textId="16B51EF7" w:rsidTr="00AD11F1">
        <w:trPr>
          <w:cantSplit/>
          <w:trHeight w:val="3212"/>
        </w:trPr>
        <w:tc>
          <w:tcPr>
            <w:tcW w:w="6655" w:type="dxa"/>
            <w:tcBorders>
              <w:top w:val="single" w:sz="4" w:space="0" w:color="auto"/>
              <w:left w:val="single" w:sz="4" w:space="0" w:color="auto"/>
              <w:bottom w:val="single" w:sz="4" w:space="0" w:color="auto"/>
              <w:right w:val="single" w:sz="4" w:space="0" w:color="auto"/>
            </w:tcBorders>
          </w:tcPr>
          <w:p w14:paraId="2BC66321" w14:textId="77777777" w:rsidR="008E7883" w:rsidRPr="009057A4" w:rsidRDefault="008E7883" w:rsidP="008E7883">
            <w:pPr>
              <w:spacing w:after="0" w:line="240" w:lineRule="auto"/>
              <w:rPr>
                <w:rFonts w:cstheme="minorHAnsi"/>
              </w:rPr>
            </w:pPr>
            <w:r w:rsidRPr="009057A4">
              <w:rPr>
                <w:rFonts w:cstheme="minorHAnsi"/>
              </w:rPr>
              <w:t xml:space="preserve">As we begin, it’s important to understand why this topic is worth discussing. </w:t>
            </w:r>
          </w:p>
          <w:p w14:paraId="74D5BA48" w14:textId="77777777" w:rsidR="008E7883" w:rsidRPr="009057A4" w:rsidRDefault="008E7883" w:rsidP="008E7883">
            <w:pPr>
              <w:spacing w:after="0" w:line="240" w:lineRule="auto"/>
              <w:rPr>
                <w:rFonts w:cstheme="minorHAnsi"/>
              </w:rPr>
            </w:pPr>
          </w:p>
          <w:p w14:paraId="46585F6E" w14:textId="43B73B75" w:rsidR="008E7883" w:rsidRPr="009057A4" w:rsidRDefault="008E7883" w:rsidP="008E7883">
            <w:pPr>
              <w:spacing w:after="0" w:line="240" w:lineRule="auto"/>
              <w:rPr>
                <w:rFonts w:cstheme="minorHAnsi"/>
              </w:rPr>
            </w:pPr>
            <w:r w:rsidRPr="009057A4">
              <w:rPr>
                <w:rFonts w:cstheme="minorHAnsi"/>
              </w:rPr>
              <w:t>Although CAUTI rates ha</w:t>
            </w:r>
            <w:r w:rsidR="00AB1634">
              <w:rPr>
                <w:rFonts w:cstheme="minorHAnsi"/>
              </w:rPr>
              <w:t>ve</w:t>
            </w:r>
            <w:r w:rsidRPr="009057A4">
              <w:rPr>
                <w:rFonts w:cstheme="minorHAnsi"/>
              </w:rPr>
              <w:t xml:space="preserve"> decreased steadily over several years, </w:t>
            </w:r>
            <w:r w:rsidR="00A1623E">
              <w:rPr>
                <w:rFonts w:cstheme="minorHAnsi"/>
              </w:rPr>
              <w:t xml:space="preserve">in </w:t>
            </w:r>
            <w:r w:rsidRPr="009057A4">
              <w:rPr>
                <w:rFonts w:cstheme="minorHAnsi"/>
              </w:rPr>
              <w:t xml:space="preserve">2020 </w:t>
            </w:r>
            <w:r w:rsidR="00A1623E">
              <w:rPr>
                <w:rFonts w:cstheme="minorHAnsi"/>
              </w:rPr>
              <w:t xml:space="preserve">the </w:t>
            </w:r>
            <w:r w:rsidRPr="009057A4">
              <w:rPr>
                <w:rFonts w:cstheme="minorHAnsi"/>
              </w:rPr>
              <w:t>National Healthcare Surveillance Network reported a 10</w:t>
            </w:r>
            <w:r w:rsidR="00A1623E">
              <w:rPr>
                <w:rFonts w:cstheme="minorHAnsi"/>
              </w:rPr>
              <w:t xml:space="preserve"> percent</w:t>
            </w:r>
            <w:r w:rsidRPr="009057A4">
              <w:rPr>
                <w:rFonts w:cstheme="minorHAnsi"/>
              </w:rPr>
              <w:t xml:space="preserve"> increase in CAUTIs in ICUs </w:t>
            </w:r>
            <w:r w:rsidR="00A1623E">
              <w:rPr>
                <w:rFonts w:cstheme="minorHAnsi"/>
              </w:rPr>
              <w:t>over</w:t>
            </w:r>
            <w:r w:rsidRPr="009057A4">
              <w:rPr>
                <w:rFonts w:cstheme="minorHAnsi"/>
              </w:rPr>
              <w:t xml:space="preserve"> 2019. </w:t>
            </w:r>
            <w:r w:rsidR="00A1623E">
              <w:rPr>
                <w:rFonts w:cstheme="minorHAnsi"/>
              </w:rPr>
              <w:t>The o</w:t>
            </w:r>
            <w:r w:rsidRPr="009057A4">
              <w:rPr>
                <w:rFonts w:cstheme="minorHAnsi"/>
              </w:rPr>
              <w:t xml:space="preserve">verall number of </w:t>
            </w:r>
            <w:r w:rsidR="00A1623E">
              <w:rPr>
                <w:rFonts w:cstheme="minorHAnsi"/>
              </w:rPr>
              <w:t xml:space="preserve">CAUTIs </w:t>
            </w:r>
            <w:r w:rsidRPr="009057A4">
              <w:rPr>
                <w:rFonts w:cstheme="minorHAnsi"/>
              </w:rPr>
              <w:t xml:space="preserve">in ICUs was 8,436 in 2019 infections compared </w:t>
            </w:r>
            <w:r w:rsidR="00A1623E">
              <w:rPr>
                <w:rFonts w:cstheme="minorHAnsi"/>
              </w:rPr>
              <w:t>with</w:t>
            </w:r>
            <w:r w:rsidRPr="009057A4">
              <w:rPr>
                <w:rFonts w:cstheme="minorHAnsi"/>
              </w:rPr>
              <w:t xml:space="preserve"> 9</w:t>
            </w:r>
            <w:r w:rsidR="00A1623E">
              <w:rPr>
                <w:rFonts w:cstheme="minorHAnsi"/>
              </w:rPr>
              <w:t>,</w:t>
            </w:r>
            <w:r w:rsidRPr="009057A4">
              <w:rPr>
                <w:rFonts w:cstheme="minorHAnsi"/>
              </w:rPr>
              <w:t>633 in 2020.</w:t>
            </w:r>
            <w:r w:rsidR="00AB1634">
              <w:rPr>
                <w:rFonts w:cstheme="minorHAnsi"/>
              </w:rPr>
              <w:t xml:space="preserve"> These data were gathered during the COVID</w:t>
            </w:r>
            <w:r w:rsidR="00A1623E">
              <w:rPr>
                <w:rFonts w:cstheme="minorHAnsi"/>
              </w:rPr>
              <w:t>-19</w:t>
            </w:r>
            <w:r w:rsidR="00AB1634">
              <w:rPr>
                <w:rFonts w:cstheme="minorHAnsi"/>
              </w:rPr>
              <w:t xml:space="preserve"> pandemic, which </w:t>
            </w:r>
          </w:p>
          <w:p w14:paraId="29ABF918" w14:textId="6AD60B08" w:rsidR="001D7487" w:rsidRPr="00F77C82" w:rsidRDefault="008E7883" w:rsidP="00AD11F1">
            <w:pPr>
              <w:spacing w:after="0" w:line="240" w:lineRule="auto"/>
              <w:rPr>
                <w:rFonts w:cstheme="minorHAnsi"/>
              </w:rPr>
            </w:pPr>
            <w:r w:rsidRPr="009057A4">
              <w:rPr>
                <w:rFonts w:cstheme="minorHAnsi"/>
              </w:rPr>
              <w:t xml:space="preserve">placed a </w:t>
            </w:r>
            <w:r w:rsidR="00AB1634">
              <w:rPr>
                <w:rFonts w:cstheme="minorHAnsi"/>
              </w:rPr>
              <w:t xml:space="preserve">great deal of </w:t>
            </w:r>
            <w:r w:rsidRPr="009057A4">
              <w:rPr>
                <w:rFonts w:cstheme="minorHAnsi"/>
              </w:rPr>
              <w:t xml:space="preserve">stress on healthcare facilities. Some reports indicate that </w:t>
            </w:r>
            <w:r w:rsidR="00AB1634">
              <w:rPr>
                <w:rFonts w:cstheme="minorHAnsi"/>
              </w:rPr>
              <w:t xml:space="preserve">during the pandemic, </w:t>
            </w:r>
            <w:r w:rsidRPr="009057A4">
              <w:rPr>
                <w:rFonts w:cstheme="minorHAnsi"/>
              </w:rPr>
              <w:t>increased utilization of indwelling devices and increased patient acuity led t</w:t>
            </w:r>
            <w:r w:rsidR="00DC67B3">
              <w:rPr>
                <w:rFonts w:cstheme="minorHAnsi"/>
              </w:rPr>
              <w:t>o</w:t>
            </w:r>
            <w:r w:rsidRPr="009057A4">
              <w:rPr>
                <w:rFonts w:cstheme="minorHAnsi"/>
              </w:rPr>
              <w:t xml:space="preserve"> </w:t>
            </w:r>
            <w:sdt>
              <w:sdtPr>
                <w:rPr>
                  <w:rFonts w:cstheme="minorHAnsi"/>
                </w:rPr>
                <w:tag w:val="goog_rdk_2"/>
                <w:id w:val="1683084111"/>
              </w:sdtPr>
              <w:sdtEndPr/>
              <w:sdtContent/>
            </w:sdt>
            <w:r w:rsidRPr="009057A4">
              <w:rPr>
                <w:rFonts w:cstheme="minorHAnsi"/>
              </w:rPr>
              <w:t>increases in device</w:t>
            </w:r>
            <w:r w:rsidR="00A1623E">
              <w:rPr>
                <w:rFonts w:cstheme="minorHAnsi"/>
              </w:rPr>
              <w:t>-</w:t>
            </w:r>
            <w:r w:rsidRPr="009057A4">
              <w:rPr>
                <w:rFonts w:cstheme="minorHAnsi"/>
              </w:rPr>
              <w:t>associated infections.</w:t>
            </w:r>
          </w:p>
        </w:tc>
        <w:tc>
          <w:tcPr>
            <w:tcW w:w="3261" w:type="dxa"/>
            <w:tcBorders>
              <w:top w:val="single" w:sz="4" w:space="0" w:color="auto"/>
              <w:left w:val="single" w:sz="4" w:space="0" w:color="auto"/>
              <w:bottom w:val="single" w:sz="4" w:space="0" w:color="auto"/>
              <w:right w:val="single" w:sz="4" w:space="0" w:color="auto"/>
            </w:tcBorders>
          </w:tcPr>
          <w:p w14:paraId="21B7CD61" w14:textId="77777777" w:rsidR="001D7487" w:rsidRPr="00F77C82" w:rsidRDefault="001D7487" w:rsidP="001D7487">
            <w:pPr>
              <w:rPr>
                <w:rFonts w:cstheme="minorHAnsi"/>
              </w:rPr>
            </w:pPr>
            <w:r w:rsidRPr="00F77C82">
              <w:rPr>
                <w:rFonts w:cstheme="minorHAnsi"/>
              </w:rPr>
              <w:t>Slide 2</w:t>
            </w:r>
          </w:p>
          <w:p w14:paraId="3D71A992" w14:textId="77517F6D" w:rsidR="001D7487" w:rsidRPr="009057A4" w:rsidRDefault="00DB20CA" w:rsidP="001D7487">
            <w:pPr>
              <w:autoSpaceDE w:val="0"/>
              <w:autoSpaceDN w:val="0"/>
              <w:adjustRightInd w:val="0"/>
              <w:spacing w:after="0" w:line="240" w:lineRule="auto"/>
              <w:rPr>
                <w:rFonts w:cstheme="minorHAnsi"/>
                <w:kern w:val="24"/>
              </w:rPr>
            </w:pPr>
            <w:r>
              <w:rPr>
                <w:rFonts w:cstheme="minorHAnsi"/>
                <w:noProof/>
                <w:kern w:val="24"/>
              </w:rPr>
              <w:drawing>
                <wp:inline distT="0" distB="0" distL="0" distR="0" wp14:anchorId="09B39B36" wp14:editId="4ADFDFE3">
                  <wp:extent cx="1943100" cy="1495425"/>
                  <wp:effectExtent l="19050" t="19050" r="19050" b="2857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1495425"/>
                          </a:xfrm>
                          <a:prstGeom prst="rect">
                            <a:avLst/>
                          </a:prstGeom>
                          <a:noFill/>
                          <a:ln>
                            <a:solidFill>
                              <a:schemeClr val="tx1"/>
                            </a:solidFill>
                          </a:ln>
                        </pic:spPr>
                      </pic:pic>
                    </a:graphicData>
                  </a:graphic>
                </wp:inline>
              </w:drawing>
            </w:r>
          </w:p>
        </w:tc>
      </w:tr>
    </w:tbl>
    <w:p w14:paraId="53A5328C" w14:textId="77777777" w:rsidR="00E64E0B" w:rsidRPr="006304A4" w:rsidRDefault="00E64E0B" w:rsidP="00E64E0B">
      <w:pPr>
        <w:jc w:val="center"/>
        <w:rPr>
          <w:rFonts w:cstheme="minorHAnsi"/>
        </w:rPr>
      </w:pPr>
    </w:p>
    <w:p w14:paraId="561FCFA0" w14:textId="0A43AE0F" w:rsidR="006C26D8" w:rsidRPr="00F77C82" w:rsidRDefault="006C26D8">
      <w:pPr>
        <w:rPr>
          <w:rFonts w:cstheme="minorHAnsi"/>
        </w:rPr>
        <w:sectPr w:rsidR="006C26D8" w:rsidRPr="00F77C82" w:rsidSect="00276CAD">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0" w:footer="0" w:gutter="0"/>
          <w:cols w:space="720"/>
          <w:titlePg/>
          <w:docGrid w:linePitch="360"/>
        </w:sect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5"/>
        <w:gridCol w:w="3240"/>
      </w:tblGrid>
      <w:tr w:rsidR="00AD11F1" w:rsidRPr="008E7883" w14:paraId="6B14A610" w14:textId="77777777" w:rsidTr="00AD11F1">
        <w:trPr>
          <w:cantSplit/>
          <w:trHeight w:val="80"/>
          <w:tblHeader/>
        </w:trPr>
        <w:tc>
          <w:tcPr>
            <w:tcW w:w="6655" w:type="dxa"/>
            <w:tcBorders>
              <w:top w:val="single" w:sz="4" w:space="0" w:color="auto"/>
              <w:left w:val="single" w:sz="4" w:space="0" w:color="auto"/>
              <w:bottom w:val="single" w:sz="4" w:space="0" w:color="auto"/>
              <w:right w:val="single" w:sz="4" w:space="0" w:color="auto"/>
            </w:tcBorders>
          </w:tcPr>
          <w:p w14:paraId="2A37E4B5" w14:textId="5216D432" w:rsidR="00AD11F1" w:rsidRPr="009057A4" w:rsidRDefault="00AD11F1" w:rsidP="00AD11F1">
            <w:pPr>
              <w:spacing w:after="0" w:line="240" w:lineRule="auto"/>
              <w:jc w:val="center"/>
              <w:rPr>
                <w:rFonts w:cstheme="minorHAnsi"/>
              </w:rPr>
            </w:pPr>
            <w:r w:rsidRPr="00A177C8">
              <w:rPr>
                <w:rFonts w:cs="Calibri"/>
                <w:b/>
                <w:kern w:val="24"/>
                <w:sz w:val="24"/>
                <w:szCs w:val="24"/>
              </w:rPr>
              <w:lastRenderedPageBreak/>
              <w:t>Facilitator Guide</w:t>
            </w:r>
          </w:p>
        </w:tc>
        <w:tc>
          <w:tcPr>
            <w:tcW w:w="3240" w:type="dxa"/>
            <w:tcBorders>
              <w:top w:val="single" w:sz="4" w:space="0" w:color="auto"/>
              <w:left w:val="single" w:sz="4" w:space="0" w:color="auto"/>
              <w:bottom w:val="single" w:sz="4" w:space="0" w:color="auto"/>
              <w:right w:val="single" w:sz="4" w:space="0" w:color="auto"/>
            </w:tcBorders>
          </w:tcPr>
          <w:p w14:paraId="3D4DC1E8" w14:textId="50D76A3D" w:rsidR="00AD11F1" w:rsidRPr="006304A4" w:rsidRDefault="00AD11F1" w:rsidP="00AD11F1">
            <w:pPr>
              <w:spacing w:after="0" w:line="240" w:lineRule="auto"/>
              <w:jc w:val="center"/>
              <w:rPr>
                <w:rFonts w:cstheme="minorHAnsi"/>
              </w:rPr>
            </w:pPr>
            <w:r w:rsidRPr="00A177C8">
              <w:rPr>
                <w:b/>
              </w:rPr>
              <w:t>Slide Number and Image</w:t>
            </w:r>
          </w:p>
        </w:tc>
      </w:tr>
      <w:tr w:rsidR="008E7883" w:rsidRPr="008E7883" w14:paraId="03C05356" w14:textId="77777777" w:rsidTr="00AD11F1">
        <w:trPr>
          <w:cantSplit/>
          <w:trHeight w:val="4000"/>
        </w:trPr>
        <w:tc>
          <w:tcPr>
            <w:tcW w:w="6655" w:type="dxa"/>
            <w:tcBorders>
              <w:top w:val="single" w:sz="4" w:space="0" w:color="auto"/>
              <w:left w:val="single" w:sz="4" w:space="0" w:color="auto"/>
              <w:bottom w:val="single" w:sz="4" w:space="0" w:color="auto"/>
              <w:right w:val="single" w:sz="4" w:space="0" w:color="auto"/>
            </w:tcBorders>
          </w:tcPr>
          <w:p w14:paraId="4DE545EC" w14:textId="77777777" w:rsidR="008E7883" w:rsidRPr="009057A4" w:rsidRDefault="008E7883" w:rsidP="00AD11F1">
            <w:pPr>
              <w:spacing w:after="0" w:line="240" w:lineRule="auto"/>
              <w:rPr>
                <w:rFonts w:cstheme="minorHAnsi"/>
              </w:rPr>
            </w:pPr>
            <w:r w:rsidRPr="009057A4">
              <w:rPr>
                <w:rFonts w:cstheme="minorHAnsi"/>
              </w:rPr>
              <w:t>When patients develop a CAUTI, costs during hospitalization increase, and CAUTI adds another illness on top of whatever brought the patient into the hospital,</w:t>
            </w:r>
            <w:sdt>
              <w:sdtPr>
                <w:rPr>
                  <w:rFonts w:cstheme="minorHAnsi"/>
                </w:rPr>
                <w:tag w:val="goog_rdk_4"/>
                <w:id w:val="-1798914052"/>
              </w:sdtPr>
              <w:sdtEndPr/>
              <w:sdtContent>
                <w:r w:rsidRPr="009057A4">
                  <w:rPr>
                    <w:rFonts w:cstheme="minorHAnsi"/>
                  </w:rPr>
                  <w:t xml:space="preserve"> thus</w:t>
                </w:r>
              </w:sdtContent>
            </w:sdt>
            <w:r w:rsidRPr="009057A4">
              <w:rPr>
                <w:rFonts w:cstheme="minorHAnsi"/>
              </w:rPr>
              <w:t xml:space="preserve"> increasing morbidity.</w:t>
            </w:r>
          </w:p>
          <w:p w14:paraId="4DBC7B8E" w14:textId="77777777" w:rsidR="00AB1634" w:rsidRDefault="00AB1634" w:rsidP="00AD11F1">
            <w:pPr>
              <w:spacing w:after="0" w:line="240" w:lineRule="auto"/>
              <w:rPr>
                <w:rFonts w:cstheme="minorHAnsi"/>
              </w:rPr>
            </w:pPr>
          </w:p>
          <w:p w14:paraId="6FB8450D" w14:textId="179BE8BD" w:rsidR="008E7883" w:rsidRPr="009057A4" w:rsidRDefault="008E7883" w:rsidP="00AD11F1">
            <w:pPr>
              <w:spacing w:after="0" w:line="240" w:lineRule="auto"/>
              <w:rPr>
                <w:rFonts w:cstheme="minorHAnsi"/>
              </w:rPr>
            </w:pPr>
            <w:r w:rsidRPr="009057A4">
              <w:rPr>
                <w:rFonts w:cstheme="minorHAnsi"/>
              </w:rPr>
              <w:t xml:space="preserve">No one wants </w:t>
            </w:r>
            <w:sdt>
              <w:sdtPr>
                <w:rPr>
                  <w:rFonts w:cstheme="minorHAnsi"/>
                </w:rPr>
                <w:tag w:val="goog_rdk_5"/>
                <w:id w:val="-2142184020"/>
              </w:sdtPr>
              <w:sdtEndPr/>
              <w:sdtContent/>
            </w:sdt>
            <w:r w:rsidRPr="009057A4">
              <w:rPr>
                <w:rFonts w:cstheme="minorHAnsi"/>
              </w:rPr>
              <w:t>their patient</w:t>
            </w:r>
            <w:sdt>
              <w:sdtPr>
                <w:rPr>
                  <w:rFonts w:cstheme="minorHAnsi"/>
                </w:rPr>
                <w:tag w:val="goog_rdk_6"/>
                <w:id w:val="1956441536"/>
              </w:sdtPr>
              <w:sdtEndPr/>
              <w:sdtContent>
                <w:r w:rsidRPr="009057A4">
                  <w:rPr>
                    <w:rFonts w:cstheme="minorHAnsi"/>
                  </w:rPr>
                  <w:t xml:space="preserve"> to contract</w:t>
                </w:r>
              </w:sdtContent>
            </w:sdt>
            <w:r w:rsidRPr="009057A4">
              <w:rPr>
                <w:rFonts w:cstheme="minorHAnsi"/>
              </w:rPr>
              <w:t xml:space="preserve"> a CAUTI, and guidelines have always recommended aseptic insertion. </w:t>
            </w:r>
            <w:sdt>
              <w:sdtPr>
                <w:rPr>
                  <w:rFonts w:cstheme="minorHAnsi"/>
                </w:rPr>
                <w:tag w:val="goog_rdk_7"/>
                <w:id w:val="1090281486"/>
              </w:sdtPr>
              <w:sdtEndPr/>
              <w:sdtContent/>
            </w:sdt>
            <w:sdt>
              <w:sdtPr>
                <w:rPr>
                  <w:rFonts w:cstheme="minorHAnsi"/>
                </w:rPr>
                <w:tag w:val="goog_rdk_8"/>
                <w:id w:val="1083798833"/>
              </w:sdtPr>
              <w:sdtEndPr/>
              <w:sdtContent>
                <w:r w:rsidRPr="009057A4">
                  <w:rPr>
                    <w:rFonts w:cstheme="minorHAnsi"/>
                  </w:rPr>
                  <w:t>Healthcare providers</w:t>
                </w:r>
              </w:sdtContent>
            </w:sdt>
            <w:r w:rsidRPr="009057A4">
              <w:rPr>
                <w:rFonts w:cstheme="minorHAnsi"/>
              </w:rPr>
              <w:t xml:space="preserve"> want to minimize or prevent harm to </w:t>
            </w:r>
            <w:sdt>
              <w:sdtPr>
                <w:rPr>
                  <w:rFonts w:cstheme="minorHAnsi"/>
                </w:rPr>
                <w:tag w:val="goog_rdk_9"/>
                <w:id w:val="846590170"/>
              </w:sdtPr>
              <w:sdtEndPr/>
              <w:sdtContent/>
            </w:sdt>
            <w:r w:rsidRPr="009057A4">
              <w:rPr>
                <w:rFonts w:cstheme="minorHAnsi"/>
              </w:rPr>
              <w:t>patients. But the healthcare system is not configured in a way that aligns with nursing workflow. Nurses develop workarounds to overcome system barriers, but sometimes those workarounds can have unintended consequences.</w:t>
            </w:r>
          </w:p>
          <w:p w14:paraId="0B3DE728" w14:textId="77777777" w:rsidR="008E7883" w:rsidRPr="009057A4" w:rsidRDefault="008E7883" w:rsidP="00AD11F1">
            <w:pPr>
              <w:spacing w:after="0" w:line="240" w:lineRule="auto"/>
              <w:rPr>
                <w:rFonts w:cstheme="minorHAnsi"/>
              </w:rPr>
            </w:pPr>
          </w:p>
          <w:p w14:paraId="60D99E81" w14:textId="77777777" w:rsidR="008E7883" w:rsidRPr="009057A4" w:rsidRDefault="008E7883" w:rsidP="00AD11F1">
            <w:pPr>
              <w:spacing w:after="0" w:line="240" w:lineRule="auto"/>
              <w:rPr>
                <w:rFonts w:cstheme="minorHAnsi"/>
              </w:rPr>
            </w:pPr>
            <w:r w:rsidRPr="009057A4">
              <w:rPr>
                <w:rFonts w:cstheme="minorHAnsi"/>
              </w:rPr>
              <w:t xml:space="preserve">Here’s a story to </w:t>
            </w:r>
            <w:sdt>
              <w:sdtPr>
                <w:rPr>
                  <w:rFonts w:cstheme="minorHAnsi"/>
                </w:rPr>
                <w:tag w:val="goog_rdk_10"/>
                <w:id w:val="1316841958"/>
              </w:sdtPr>
              <w:sdtEndPr/>
              <w:sdtContent/>
            </w:sdt>
            <w:sdt>
              <w:sdtPr>
                <w:rPr>
                  <w:rFonts w:cstheme="minorHAnsi"/>
                </w:rPr>
                <w:tag w:val="goog_rdk_11"/>
                <w:id w:val="20050532"/>
              </w:sdtPr>
              <w:sdtEndPr/>
              <w:sdtContent>
                <w:r w:rsidRPr="009057A4">
                  <w:rPr>
                    <w:rFonts w:cstheme="minorHAnsi"/>
                  </w:rPr>
                  <w:t>illustrate this point:</w:t>
                </w:r>
              </w:sdtContent>
            </w:sdt>
          </w:p>
          <w:p w14:paraId="25380CCE" w14:textId="61CA308C" w:rsidR="008E7883" w:rsidRPr="00AD11F1" w:rsidRDefault="008E7883" w:rsidP="00AD11F1">
            <w:pPr>
              <w:spacing w:after="0" w:line="240" w:lineRule="auto"/>
              <w:rPr>
                <w:rFonts w:cstheme="minorHAnsi"/>
              </w:rPr>
            </w:pPr>
            <w:r w:rsidRPr="009057A4">
              <w:rPr>
                <w:rFonts w:cstheme="minorHAnsi"/>
              </w:rPr>
              <w:t xml:space="preserve">A 50-year-old female is brought into the </w:t>
            </w:r>
            <w:r w:rsidR="00A1623E">
              <w:rPr>
                <w:rFonts w:cstheme="minorHAnsi"/>
              </w:rPr>
              <w:t>emergency department (</w:t>
            </w:r>
            <w:r w:rsidRPr="009057A4">
              <w:rPr>
                <w:rFonts w:cstheme="minorHAnsi"/>
              </w:rPr>
              <w:t>ED</w:t>
            </w:r>
            <w:r w:rsidR="00A1623E">
              <w:rPr>
                <w:rFonts w:cstheme="minorHAnsi"/>
              </w:rPr>
              <w:t>)</w:t>
            </w:r>
            <w:r w:rsidRPr="009057A4">
              <w:rPr>
                <w:rFonts w:cstheme="minorHAnsi"/>
              </w:rPr>
              <w:t xml:space="preserve"> of a medium-sized community hospital in full-blown pulmonary edema. Her previous history is significant for breast cancer </w:t>
            </w:r>
            <w:r w:rsidR="00A1623E">
              <w:rPr>
                <w:rFonts w:cstheme="minorHAnsi"/>
              </w:rPr>
              <w:t>2</w:t>
            </w:r>
            <w:r w:rsidRPr="009057A4">
              <w:rPr>
                <w:rFonts w:cstheme="minorHAnsi"/>
              </w:rPr>
              <w:t xml:space="preserve"> years ago, and as a result of treatment for her cancer she now has heart failure. Knowing that she will be admitted to the ICU, </w:t>
            </w:r>
            <w:r w:rsidR="00A1623E">
              <w:rPr>
                <w:rFonts w:cstheme="minorHAnsi"/>
              </w:rPr>
              <w:t xml:space="preserve">the ED </w:t>
            </w:r>
            <w:r w:rsidR="0088331B">
              <w:rPr>
                <w:rFonts w:cstheme="minorHAnsi"/>
              </w:rPr>
              <w:t>physician</w:t>
            </w:r>
            <w:r w:rsidR="00DC67B3">
              <w:rPr>
                <w:rFonts w:cstheme="minorHAnsi"/>
              </w:rPr>
              <w:t xml:space="preserve"> </w:t>
            </w:r>
            <w:r w:rsidRPr="009057A4">
              <w:rPr>
                <w:rFonts w:cstheme="minorHAnsi"/>
              </w:rPr>
              <w:t>“line</w:t>
            </w:r>
            <w:r w:rsidR="00A1623E">
              <w:rPr>
                <w:rFonts w:cstheme="minorHAnsi"/>
              </w:rPr>
              <w:t>s</w:t>
            </w:r>
            <w:r w:rsidRPr="009057A4">
              <w:rPr>
                <w:rFonts w:cstheme="minorHAnsi"/>
              </w:rPr>
              <w:t xml:space="preserve">” </w:t>
            </w:r>
            <w:r w:rsidR="00A1623E">
              <w:rPr>
                <w:rFonts w:cstheme="minorHAnsi"/>
              </w:rPr>
              <w:t>her</w:t>
            </w:r>
            <w:r w:rsidRPr="009057A4">
              <w:rPr>
                <w:rFonts w:cstheme="minorHAnsi"/>
              </w:rPr>
              <w:t>. Within the space of 20 minutes, she has a central line and indwelling urinary catheter placed, and she is also intubated. It is chaotic in her cubicle</w:t>
            </w:r>
            <w:r w:rsidR="00A1623E">
              <w:rPr>
                <w:rFonts w:cstheme="minorHAnsi"/>
              </w:rPr>
              <w:t>, with</w:t>
            </w:r>
            <w:r w:rsidRPr="009057A4">
              <w:rPr>
                <w:rFonts w:cstheme="minorHAnsi"/>
              </w:rPr>
              <w:t xml:space="preserve"> lots of people doing lots of procedures at the same time. During the catheter insertion</w:t>
            </w:r>
            <w:r w:rsidR="00A1623E">
              <w:rPr>
                <w:rFonts w:cstheme="minorHAnsi"/>
              </w:rPr>
              <w:t>,</w:t>
            </w:r>
            <w:r w:rsidRPr="009057A4">
              <w:rPr>
                <w:rFonts w:cstheme="minorHAnsi"/>
              </w:rPr>
              <w:t xml:space="preserve"> the tip of the urinary catheter inadvertently touches the nurse’s scrub top. The nurse does not get another catheter but instead continues to insert the “dirty” catheter. Four days later in the ICU</w:t>
            </w:r>
            <w:r w:rsidR="00A1623E">
              <w:rPr>
                <w:rFonts w:cstheme="minorHAnsi"/>
              </w:rPr>
              <w:t>,</w:t>
            </w:r>
            <w:r w:rsidRPr="009057A4">
              <w:rPr>
                <w:rFonts w:cstheme="minorHAnsi"/>
              </w:rPr>
              <w:t xml:space="preserve"> the patient has been extubated, but still has the indwelling urinary catheter, and now she also has a fever and has become hypotensive. Blood cultures are positive for </w:t>
            </w:r>
            <w:r w:rsidRPr="009057A4">
              <w:rPr>
                <w:rFonts w:cstheme="minorHAnsi"/>
                <w:i/>
                <w:iCs/>
              </w:rPr>
              <w:t>E.</w:t>
            </w:r>
            <w:r w:rsidR="00A1623E" w:rsidRPr="009057A4">
              <w:rPr>
                <w:rFonts w:cstheme="minorHAnsi"/>
                <w:i/>
                <w:iCs/>
              </w:rPr>
              <w:t xml:space="preserve"> </w:t>
            </w:r>
            <w:r w:rsidRPr="009057A4">
              <w:rPr>
                <w:rFonts w:cstheme="minorHAnsi"/>
                <w:i/>
                <w:iCs/>
              </w:rPr>
              <w:t>coli</w:t>
            </w:r>
            <w:r w:rsidRPr="009057A4">
              <w:rPr>
                <w:rFonts w:cstheme="minorHAnsi"/>
              </w:rPr>
              <w:t xml:space="preserve">. The patient’s ICU and overall length of stay are significantly lengthened </w:t>
            </w:r>
            <w:proofErr w:type="gramStart"/>
            <w:r w:rsidRPr="009057A4">
              <w:rPr>
                <w:rFonts w:cstheme="minorHAnsi"/>
              </w:rPr>
              <w:t>as a result of</w:t>
            </w:r>
            <w:proofErr w:type="gramEnd"/>
            <w:r w:rsidRPr="009057A4">
              <w:rPr>
                <w:rFonts w:cstheme="minorHAnsi"/>
              </w:rPr>
              <w:t xml:space="preserve"> this complication.</w:t>
            </w:r>
          </w:p>
        </w:tc>
        <w:tc>
          <w:tcPr>
            <w:tcW w:w="3240" w:type="dxa"/>
            <w:tcBorders>
              <w:top w:val="single" w:sz="4" w:space="0" w:color="auto"/>
              <w:left w:val="single" w:sz="4" w:space="0" w:color="auto"/>
              <w:bottom w:val="single" w:sz="4" w:space="0" w:color="auto"/>
              <w:right w:val="single" w:sz="4" w:space="0" w:color="auto"/>
            </w:tcBorders>
          </w:tcPr>
          <w:p w14:paraId="72500AEE" w14:textId="77777777" w:rsidR="008E7883" w:rsidRPr="006304A4" w:rsidRDefault="008E7883" w:rsidP="00AD11F1">
            <w:pPr>
              <w:rPr>
                <w:rFonts w:cstheme="minorHAnsi"/>
              </w:rPr>
            </w:pPr>
          </w:p>
        </w:tc>
      </w:tr>
      <w:tr w:rsidR="001D7487" w:rsidRPr="008E7883" w14:paraId="728A8871" w14:textId="3DD0E18F" w:rsidTr="00AD11F1">
        <w:trPr>
          <w:cantSplit/>
          <w:trHeight w:val="1700"/>
        </w:trPr>
        <w:tc>
          <w:tcPr>
            <w:tcW w:w="6655" w:type="dxa"/>
            <w:tcBorders>
              <w:top w:val="single" w:sz="4" w:space="0" w:color="auto"/>
              <w:left w:val="single" w:sz="4" w:space="0" w:color="auto"/>
              <w:bottom w:val="single" w:sz="4" w:space="0" w:color="auto"/>
              <w:right w:val="single" w:sz="4" w:space="0" w:color="auto"/>
            </w:tcBorders>
          </w:tcPr>
          <w:p w14:paraId="75C306EA" w14:textId="7EEE9EB0" w:rsidR="008E7883" w:rsidRPr="009057A4" w:rsidRDefault="008E7883" w:rsidP="00AD11F1">
            <w:pPr>
              <w:spacing w:after="0" w:line="240" w:lineRule="auto"/>
              <w:rPr>
                <w:rFonts w:cstheme="minorHAnsi"/>
              </w:rPr>
            </w:pPr>
            <w:r w:rsidRPr="009057A4">
              <w:rPr>
                <w:rFonts w:cstheme="minorHAnsi"/>
              </w:rPr>
              <w:t xml:space="preserve">Interventions to prevent CAUTI focus on disrupting the lifecycle of the urinary catheter. So, when discussing and prioritizing ways to prevent CAUTI, the most important step is step 0—avoiding placement of the indwelling urinary catheter. This is the most important intervention, because it is the presence of a catheter </w:t>
            </w:r>
            <w:r w:rsidR="00A1623E">
              <w:rPr>
                <w:rFonts w:cstheme="minorHAnsi"/>
              </w:rPr>
              <w:t xml:space="preserve">that </w:t>
            </w:r>
            <w:r w:rsidRPr="009057A4">
              <w:rPr>
                <w:rFonts w:cstheme="minorHAnsi"/>
              </w:rPr>
              <w:t>causes CAUTI</w:t>
            </w:r>
            <w:r w:rsidR="00A1623E">
              <w:rPr>
                <w:rFonts w:cstheme="minorHAnsi"/>
              </w:rPr>
              <w:t>. I</w:t>
            </w:r>
            <w:sdt>
              <w:sdtPr>
                <w:rPr>
                  <w:rFonts w:cstheme="minorHAnsi"/>
                </w:rPr>
                <w:tag w:val="goog_rdk_19"/>
                <w:id w:val="1705747875"/>
              </w:sdtPr>
              <w:sdtEndPr/>
              <w:sdtContent>
                <w:r w:rsidRPr="009057A4">
                  <w:rPr>
                    <w:rFonts w:cstheme="minorHAnsi"/>
                  </w:rPr>
                  <w:t xml:space="preserve">f there is </w:t>
                </w:r>
              </w:sdtContent>
            </w:sdt>
            <w:r w:rsidRPr="009057A4">
              <w:rPr>
                <w:rFonts w:cstheme="minorHAnsi"/>
              </w:rPr>
              <w:t xml:space="preserve">no catheter, </w:t>
            </w:r>
            <w:sdt>
              <w:sdtPr>
                <w:rPr>
                  <w:rFonts w:cstheme="minorHAnsi"/>
                </w:rPr>
                <w:tag w:val="goog_rdk_20"/>
                <w:id w:val="-896973874"/>
              </w:sdtPr>
              <w:sdtEndPr/>
              <w:sdtContent/>
            </w:sdt>
            <w:sdt>
              <w:sdtPr>
                <w:rPr>
                  <w:rFonts w:cstheme="minorHAnsi"/>
                </w:rPr>
                <w:tag w:val="goog_rdk_21"/>
                <w:id w:val="-1973054294"/>
              </w:sdtPr>
              <w:sdtEndPr/>
              <w:sdtContent>
                <w:r w:rsidRPr="009057A4">
                  <w:rPr>
                    <w:rFonts w:cstheme="minorHAnsi"/>
                  </w:rPr>
                  <w:t xml:space="preserve">there is no </w:t>
                </w:r>
              </w:sdtContent>
            </w:sdt>
            <w:r w:rsidRPr="009057A4">
              <w:rPr>
                <w:rFonts w:cstheme="minorHAnsi"/>
              </w:rPr>
              <w:t xml:space="preserve">CAUTI. The </w:t>
            </w:r>
            <w:hyperlink r:id="rId19" w:history="1">
              <w:r w:rsidR="00136B57" w:rsidRPr="00136B57">
                <w:rPr>
                  <w:rStyle w:val="Hyperlink"/>
                  <w:rFonts w:cstheme="minorHAnsi"/>
                </w:rPr>
                <w:t>Indwelling Urinary Catheter Indications</w:t>
              </w:r>
            </w:hyperlink>
            <w:r w:rsidR="00136B57">
              <w:rPr>
                <w:rFonts w:cstheme="minorHAnsi"/>
              </w:rPr>
              <w:t xml:space="preserve"> </w:t>
            </w:r>
            <w:r w:rsidRPr="009057A4">
              <w:rPr>
                <w:rFonts w:cstheme="minorHAnsi"/>
              </w:rPr>
              <w:t>module discusses step 0 in detail</w:t>
            </w:r>
            <w:r w:rsidR="00A1623E">
              <w:rPr>
                <w:rFonts w:cstheme="minorHAnsi"/>
              </w:rPr>
              <w:t>.</w:t>
            </w:r>
          </w:p>
          <w:p w14:paraId="55ED2B0E" w14:textId="77777777" w:rsidR="008E7883" w:rsidRPr="009057A4" w:rsidRDefault="008E7883" w:rsidP="00AD11F1">
            <w:pPr>
              <w:spacing w:after="0" w:line="240" w:lineRule="auto"/>
              <w:rPr>
                <w:rFonts w:cstheme="minorHAnsi"/>
              </w:rPr>
            </w:pPr>
          </w:p>
          <w:p w14:paraId="12E19129" w14:textId="670BB17E" w:rsidR="001D7487" w:rsidRPr="00F77C82" w:rsidRDefault="008E7883" w:rsidP="00AD11F1">
            <w:pPr>
              <w:spacing w:after="0" w:line="240" w:lineRule="auto"/>
              <w:rPr>
                <w:rFonts w:cstheme="minorHAnsi"/>
              </w:rPr>
            </w:pPr>
            <w:r w:rsidRPr="009057A4">
              <w:rPr>
                <w:rFonts w:cstheme="minorHAnsi"/>
              </w:rPr>
              <w:t xml:space="preserve">However, if an indwelling urinary catheter is needed, based on appropriate indications discussed in previous modules, then the next step is to ensure that the catheter is inserted using aseptic technique. This module will focus on that next step, which is ensuring aseptic placement. We call it </w:t>
            </w:r>
            <w:r w:rsidR="00A1623E">
              <w:rPr>
                <w:rFonts w:cstheme="minorHAnsi"/>
              </w:rPr>
              <w:t>s</w:t>
            </w:r>
            <w:r w:rsidRPr="009057A4">
              <w:rPr>
                <w:rFonts w:cstheme="minorHAnsi"/>
              </w:rPr>
              <w:t xml:space="preserve">tep 1. Ensuring aseptic insertion, or placement, consists of </w:t>
            </w:r>
            <w:r w:rsidR="00A1623E">
              <w:rPr>
                <w:rFonts w:cstheme="minorHAnsi"/>
              </w:rPr>
              <w:t>four</w:t>
            </w:r>
            <w:r w:rsidRPr="009057A4">
              <w:rPr>
                <w:rFonts w:cstheme="minorHAnsi"/>
              </w:rPr>
              <w:t xml:space="preserve"> components. Before discussing the </w:t>
            </w:r>
            <w:r w:rsidR="00A1623E">
              <w:rPr>
                <w:rFonts w:cstheme="minorHAnsi"/>
              </w:rPr>
              <w:t>four</w:t>
            </w:r>
            <w:r w:rsidRPr="009057A4">
              <w:rPr>
                <w:rFonts w:cstheme="minorHAnsi"/>
              </w:rPr>
              <w:t xml:space="preserve"> components, let’s learn more about the tiered approach to CAUTI prevention activities.</w:t>
            </w:r>
          </w:p>
        </w:tc>
        <w:tc>
          <w:tcPr>
            <w:tcW w:w="3240" w:type="dxa"/>
            <w:tcBorders>
              <w:top w:val="single" w:sz="4" w:space="0" w:color="auto"/>
              <w:left w:val="single" w:sz="4" w:space="0" w:color="auto"/>
              <w:bottom w:val="single" w:sz="4" w:space="0" w:color="auto"/>
              <w:right w:val="single" w:sz="4" w:space="0" w:color="auto"/>
            </w:tcBorders>
          </w:tcPr>
          <w:p w14:paraId="5BB091BB" w14:textId="77777777" w:rsidR="001D7487" w:rsidRPr="00F77C82" w:rsidRDefault="001D7487" w:rsidP="00AD11F1">
            <w:pPr>
              <w:rPr>
                <w:rFonts w:cstheme="minorHAnsi"/>
              </w:rPr>
            </w:pPr>
            <w:r w:rsidRPr="00F77C82">
              <w:rPr>
                <w:rFonts w:cstheme="minorHAnsi"/>
              </w:rPr>
              <w:t>Slide 3</w:t>
            </w:r>
          </w:p>
          <w:p w14:paraId="1169F62E" w14:textId="385B7892" w:rsidR="001D7487" w:rsidRPr="009057A4" w:rsidRDefault="00DB20CA" w:rsidP="00AD11F1">
            <w:pPr>
              <w:autoSpaceDE w:val="0"/>
              <w:autoSpaceDN w:val="0"/>
              <w:adjustRightInd w:val="0"/>
              <w:spacing w:after="0" w:line="240" w:lineRule="auto"/>
              <w:rPr>
                <w:rFonts w:cstheme="minorHAnsi"/>
                <w:kern w:val="24"/>
              </w:rPr>
            </w:pPr>
            <w:r>
              <w:rPr>
                <w:rFonts w:cstheme="minorHAnsi"/>
                <w:noProof/>
                <w:kern w:val="24"/>
              </w:rPr>
              <w:drawing>
                <wp:inline distT="0" distB="0" distL="0" distR="0" wp14:anchorId="73A85946" wp14:editId="04AD0BAA">
                  <wp:extent cx="1924050" cy="1485900"/>
                  <wp:effectExtent l="19050" t="19050" r="19050" b="1905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4050" cy="1485900"/>
                          </a:xfrm>
                          <a:prstGeom prst="rect">
                            <a:avLst/>
                          </a:prstGeom>
                          <a:noFill/>
                          <a:ln>
                            <a:solidFill>
                              <a:schemeClr val="tx1"/>
                            </a:solidFill>
                          </a:ln>
                        </pic:spPr>
                      </pic:pic>
                    </a:graphicData>
                  </a:graphic>
                </wp:inline>
              </w:drawing>
            </w:r>
          </w:p>
        </w:tc>
      </w:tr>
      <w:tr w:rsidR="001D7487" w:rsidRPr="008E7883" w14:paraId="3B470F6B" w14:textId="29160446" w:rsidTr="00AD11F1">
        <w:trPr>
          <w:cantSplit/>
          <w:trHeight w:val="4000"/>
        </w:trPr>
        <w:tc>
          <w:tcPr>
            <w:tcW w:w="6655" w:type="dxa"/>
            <w:tcBorders>
              <w:top w:val="single" w:sz="4" w:space="0" w:color="auto"/>
              <w:left w:val="single" w:sz="4" w:space="0" w:color="auto"/>
              <w:bottom w:val="single" w:sz="4" w:space="0" w:color="auto"/>
              <w:right w:val="single" w:sz="4" w:space="0" w:color="auto"/>
            </w:tcBorders>
          </w:tcPr>
          <w:p w14:paraId="2A8786C1" w14:textId="77777777" w:rsidR="008E7883" w:rsidRPr="00AB1634" w:rsidRDefault="008E7883" w:rsidP="00AD11F1">
            <w:pPr>
              <w:autoSpaceDE w:val="0"/>
              <w:autoSpaceDN w:val="0"/>
              <w:adjustRightInd w:val="0"/>
              <w:spacing w:after="0" w:line="240" w:lineRule="auto"/>
              <w:rPr>
                <w:rFonts w:eastAsia="Times New Roman" w:cstheme="minorHAnsi"/>
              </w:rPr>
            </w:pPr>
            <w:r w:rsidRPr="006304A4">
              <w:rPr>
                <w:rFonts w:eastAsia="Times New Roman" w:cstheme="minorHAnsi"/>
              </w:rPr>
              <w:lastRenderedPageBreak/>
              <w:t xml:space="preserve">The Department of Veteran Affairs and the University of Michigan worked with a </w:t>
            </w:r>
            <w:r w:rsidRPr="00AB1634">
              <w:rPr>
                <w:rFonts w:eastAsia="Times New Roman" w:cstheme="minorHAnsi"/>
              </w:rPr>
              <w:t>multidisciplinary panel to identify and summarize a tiered approach and prioritize CAUTI prevention activities for hospitals.</w:t>
            </w:r>
          </w:p>
          <w:p w14:paraId="2C495755" w14:textId="77777777" w:rsidR="008E7883" w:rsidRPr="00AB1634" w:rsidRDefault="008E7883" w:rsidP="00AD11F1">
            <w:pPr>
              <w:autoSpaceDE w:val="0"/>
              <w:autoSpaceDN w:val="0"/>
              <w:adjustRightInd w:val="0"/>
              <w:spacing w:after="0" w:line="240" w:lineRule="auto"/>
              <w:rPr>
                <w:rFonts w:eastAsia="Times New Roman" w:cstheme="minorHAnsi"/>
              </w:rPr>
            </w:pPr>
          </w:p>
          <w:p w14:paraId="14A81AB8" w14:textId="48DFEBD0" w:rsidR="008E7883" w:rsidRPr="00F77C82" w:rsidRDefault="008E7883" w:rsidP="00AD11F1">
            <w:pPr>
              <w:autoSpaceDE w:val="0"/>
              <w:autoSpaceDN w:val="0"/>
              <w:adjustRightInd w:val="0"/>
              <w:spacing w:after="0" w:line="240" w:lineRule="auto"/>
              <w:rPr>
                <w:rFonts w:eastAsia="Times New Roman" w:cstheme="minorHAnsi"/>
              </w:rPr>
            </w:pPr>
            <w:r w:rsidRPr="00151440">
              <w:rPr>
                <w:rFonts w:eastAsia="Times New Roman" w:cstheme="minorHAnsi"/>
              </w:rPr>
              <w:t xml:space="preserve">Tier </w:t>
            </w:r>
            <w:r w:rsidR="00A1623E">
              <w:rPr>
                <w:rFonts w:eastAsia="Times New Roman" w:cstheme="minorHAnsi"/>
              </w:rPr>
              <w:t>1</w:t>
            </w:r>
            <w:r w:rsidRPr="00151440">
              <w:rPr>
                <w:rFonts w:eastAsia="Times New Roman" w:cstheme="minorHAnsi"/>
              </w:rPr>
              <w:t xml:space="preserve"> focuses on the foundational practices associated with CAUTI reduction by standardizing products, procedures</w:t>
            </w:r>
            <w:r w:rsidR="00A1623E">
              <w:rPr>
                <w:rFonts w:eastAsia="Times New Roman" w:cstheme="minorHAnsi"/>
              </w:rPr>
              <w:t>,</w:t>
            </w:r>
            <w:r w:rsidRPr="00151440">
              <w:rPr>
                <w:rFonts w:eastAsia="Times New Roman" w:cstheme="minorHAnsi"/>
              </w:rPr>
              <w:t xml:space="preserve"> and practices. This includes placing a catheter only for appropriate reasons, encouraging use of alternatives, ensuring proper aseptic technique, optimizing prompt removal of the catheter</w:t>
            </w:r>
            <w:r w:rsidR="00A1623E">
              <w:rPr>
                <w:rFonts w:eastAsia="Times New Roman" w:cstheme="minorHAnsi"/>
              </w:rPr>
              <w:t>,</w:t>
            </w:r>
            <w:r w:rsidRPr="00151440">
              <w:rPr>
                <w:rFonts w:eastAsia="Times New Roman" w:cstheme="minorHAnsi"/>
              </w:rPr>
              <w:t xml:space="preserve"> a</w:t>
            </w:r>
            <w:r w:rsidRPr="00F77C82">
              <w:rPr>
                <w:rFonts w:eastAsia="Times New Roman" w:cstheme="minorHAnsi"/>
              </w:rPr>
              <w:t xml:space="preserve">nd ensuring culturing stewardship. </w:t>
            </w:r>
          </w:p>
          <w:p w14:paraId="1015B939" w14:textId="77777777" w:rsidR="008E7883" w:rsidRPr="00F77C82" w:rsidRDefault="008E7883" w:rsidP="00AD11F1">
            <w:pPr>
              <w:autoSpaceDE w:val="0"/>
              <w:autoSpaceDN w:val="0"/>
              <w:adjustRightInd w:val="0"/>
              <w:spacing w:after="0" w:line="240" w:lineRule="auto"/>
              <w:rPr>
                <w:rFonts w:eastAsia="Times New Roman" w:cstheme="minorHAnsi"/>
              </w:rPr>
            </w:pPr>
          </w:p>
          <w:p w14:paraId="0D7ACE3F" w14:textId="4266BE4D" w:rsidR="001D7487" w:rsidRPr="00F77C82" w:rsidRDefault="008E7883" w:rsidP="00AD11F1">
            <w:pPr>
              <w:spacing w:after="0" w:line="240" w:lineRule="auto"/>
              <w:rPr>
                <w:rFonts w:cstheme="minorHAnsi"/>
              </w:rPr>
            </w:pPr>
            <w:r w:rsidRPr="00F77C82">
              <w:rPr>
                <w:rFonts w:eastAsia="Times New Roman" w:cstheme="minorHAnsi"/>
              </w:rPr>
              <w:t>If rates remain unacceptably high despite interventions, hospitals are advised to implement tier 2 recommendations. This includes performing a needs assessment, conducting catheter rounds with targeted education, providing feedback of infection rates and catheter use information to frontline staff, observing competency of catheter insertion, and performing a root cause analysis or focused review of CAUTIs. Again, ensuring education and competency for catheter insertion is an important part of this module.</w:t>
            </w:r>
          </w:p>
        </w:tc>
        <w:tc>
          <w:tcPr>
            <w:tcW w:w="3240" w:type="dxa"/>
            <w:tcBorders>
              <w:top w:val="single" w:sz="4" w:space="0" w:color="auto"/>
              <w:left w:val="single" w:sz="4" w:space="0" w:color="auto"/>
              <w:bottom w:val="single" w:sz="4" w:space="0" w:color="auto"/>
              <w:right w:val="single" w:sz="4" w:space="0" w:color="auto"/>
            </w:tcBorders>
          </w:tcPr>
          <w:p w14:paraId="5B723B4F" w14:textId="77777777" w:rsidR="001D7487" w:rsidRPr="00F77C82" w:rsidRDefault="001D7487" w:rsidP="00AD11F1">
            <w:pPr>
              <w:rPr>
                <w:rFonts w:cstheme="minorHAnsi"/>
              </w:rPr>
            </w:pPr>
            <w:r w:rsidRPr="00F77C82">
              <w:rPr>
                <w:rFonts w:cstheme="minorHAnsi"/>
              </w:rPr>
              <w:t>Slide 4</w:t>
            </w:r>
          </w:p>
          <w:p w14:paraId="4CAEC8CC" w14:textId="1AEAD15D" w:rsidR="001D7487" w:rsidRPr="009057A4" w:rsidRDefault="00DB20CA" w:rsidP="00AD11F1">
            <w:pPr>
              <w:autoSpaceDE w:val="0"/>
              <w:autoSpaceDN w:val="0"/>
              <w:adjustRightInd w:val="0"/>
              <w:spacing w:after="0" w:line="240" w:lineRule="auto"/>
              <w:rPr>
                <w:rFonts w:cstheme="minorHAnsi"/>
                <w:kern w:val="24"/>
              </w:rPr>
            </w:pPr>
            <w:r>
              <w:rPr>
                <w:rFonts w:cstheme="minorHAnsi"/>
                <w:noProof/>
                <w:kern w:val="24"/>
              </w:rPr>
              <w:drawing>
                <wp:inline distT="0" distB="0" distL="0" distR="0" wp14:anchorId="6FE62D42" wp14:editId="398ABFBF">
                  <wp:extent cx="1924050" cy="1485900"/>
                  <wp:effectExtent l="19050" t="19050" r="19050" b="1905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4050" cy="1485900"/>
                          </a:xfrm>
                          <a:prstGeom prst="rect">
                            <a:avLst/>
                          </a:prstGeom>
                          <a:noFill/>
                          <a:ln>
                            <a:solidFill>
                              <a:schemeClr val="tx1"/>
                            </a:solidFill>
                          </a:ln>
                        </pic:spPr>
                      </pic:pic>
                    </a:graphicData>
                  </a:graphic>
                </wp:inline>
              </w:drawing>
            </w:r>
          </w:p>
        </w:tc>
      </w:tr>
      <w:tr w:rsidR="001D7487" w14:paraId="25D68096" w14:textId="685A0C01" w:rsidTr="00AD11F1">
        <w:trPr>
          <w:cantSplit/>
          <w:trHeight w:val="800"/>
        </w:trPr>
        <w:tc>
          <w:tcPr>
            <w:tcW w:w="6655" w:type="dxa"/>
            <w:tcBorders>
              <w:top w:val="single" w:sz="4" w:space="0" w:color="auto"/>
              <w:left w:val="single" w:sz="4" w:space="0" w:color="auto"/>
              <w:bottom w:val="single" w:sz="4" w:space="0" w:color="auto"/>
              <w:right w:val="single" w:sz="4" w:space="0" w:color="auto"/>
            </w:tcBorders>
          </w:tcPr>
          <w:p w14:paraId="6281DE6B" w14:textId="02579046" w:rsidR="008E7883" w:rsidRDefault="008E7883" w:rsidP="00AD11F1">
            <w:pPr>
              <w:spacing w:after="0" w:line="240" w:lineRule="auto"/>
            </w:pPr>
            <w:r w:rsidRPr="009057A4">
              <w:t>Here are the four components of the insertion bundle. Let’s begin by reviewing the first two: assessing the necessity for an indwelling catheter and encouraging the use of alternatives to an indwelling catheter.</w:t>
            </w:r>
          </w:p>
          <w:p w14:paraId="74466D1F" w14:textId="4CD53819" w:rsidR="00AD11F1" w:rsidRDefault="00AD11F1" w:rsidP="00AD11F1">
            <w:pPr>
              <w:spacing w:after="0" w:line="240" w:lineRule="auto"/>
            </w:pPr>
          </w:p>
          <w:p w14:paraId="1E39C44D" w14:textId="360EDC2B" w:rsidR="008E7883" w:rsidRPr="009057A4" w:rsidRDefault="00AD11F1" w:rsidP="00AD11F1">
            <w:pPr>
              <w:spacing w:after="0" w:line="240" w:lineRule="auto"/>
            </w:pPr>
            <w:r>
              <w:t xml:space="preserve">One strategy </w:t>
            </w:r>
            <w:r w:rsidR="008E7883" w:rsidRPr="009057A4">
              <w:t xml:space="preserve">to make sure that the necessity is assessed is to require staff to document the need for the catheter. </w:t>
            </w:r>
            <w:sdt>
              <w:sdtPr>
                <w:tag w:val="goog_rdk_36"/>
                <w:id w:val="118044467"/>
              </w:sdtPr>
              <w:sdtEndPr/>
              <w:sdtContent/>
            </w:sdt>
            <w:sdt>
              <w:sdtPr>
                <w:tag w:val="goog_rdk_37"/>
                <w:id w:val="56751581"/>
              </w:sdtPr>
              <w:sdtEndPr/>
              <w:sdtContent/>
            </w:sdt>
            <w:r w:rsidR="008E7883" w:rsidRPr="009057A4">
              <w:t>A number of facilities with electronic medical record systems have hardwired the process by having a dropdown menu of acceptable indications. When indications are not automatically built into a medical record</w:t>
            </w:r>
            <w:r w:rsidR="00BB18E9">
              <w:t>,</w:t>
            </w:r>
            <w:r w:rsidR="008E7883" w:rsidRPr="009057A4">
              <w:t xml:space="preserve"> organizational policies should reflect appropriate indications for a urinary catheter. Some organizations will post checklists of indications on the urinary catheter kit. Staff need to be empowered to challenge providers when urinary catheters are ordered but not indicated. If </w:t>
            </w:r>
            <w:r w:rsidR="00BB18E9">
              <w:t xml:space="preserve">staff </w:t>
            </w:r>
            <w:r w:rsidR="008E7883" w:rsidRPr="009057A4">
              <w:t>still encounter</w:t>
            </w:r>
            <w:r w:rsidR="00BB18E9">
              <w:t>s</w:t>
            </w:r>
            <w:r w:rsidR="00387C09">
              <w:t xml:space="preserve"> </w:t>
            </w:r>
            <w:r w:rsidR="008E7883" w:rsidRPr="009057A4">
              <w:t xml:space="preserve">resistance, a physician champion or leader </w:t>
            </w:r>
            <w:r w:rsidR="00BB18E9">
              <w:t xml:space="preserve">should be </w:t>
            </w:r>
            <w:r w:rsidR="008E7883" w:rsidRPr="009057A4">
              <w:t>notified</w:t>
            </w:r>
            <w:r w:rsidR="00E04A99">
              <w:t>.</w:t>
            </w:r>
          </w:p>
          <w:p w14:paraId="292C877B" w14:textId="77777777" w:rsidR="008E7883" w:rsidRPr="009057A4" w:rsidRDefault="008E7883" w:rsidP="00AD11F1">
            <w:pPr>
              <w:spacing w:after="0" w:line="240" w:lineRule="auto"/>
            </w:pPr>
          </w:p>
          <w:p w14:paraId="2C56346E" w14:textId="1EEA1FA2" w:rsidR="008E7883" w:rsidRPr="009057A4" w:rsidRDefault="008E7883" w:rsidP="00AD11F1">
            <w:pPr>
              <w:spacing w:after="0" w:line="240" w:lineRule="auto"/>
            </w:pPr>
            <w:r w:rsidRPr="009057A4">
              <w:t>Some organizations have used a sticker process with a stop sign on the outside of the kit</w:t>
            </w:r>
            <w:r w:rsidR="00BB18E9">
              <w:t>,</w:t>
            </w:r>
            <w:r w:rsidRPr="009057A4">
              <w:t xml:space="preserve"> which might have a message </w:t>
            </w:r>
            <w:r w:rsidR="00BB18E9">
              <w:t xml:space="preserve">such as, </w:t>
            </w:r>
            <w:r w:rsidRPr="009057A4">
              <w:t>stop and think</w:t>
            </w:r>
            <w:r w:rsidR="00BB18E9">
              <w:t xml:space="preserve"> </w:t>
            </w:r>
            <w:r w:rsidR="00BB18E9">
              <w:rPr>
                <w:rFonts w:cstheme="minorHAnsi"/>
              </w:rPr>
              <w:t>–</w:t>
            </w:r>
            <w:r w:rsidRPr="009057A4">
              <w:t xml:space="preserve"> does this patient really need a catheter? Staff should be mindful of the risks and complications associated with urinary catheters.</w:t>
            </w:r>
          </w:p>
          <w:p w14:paraId="02262307" w14:textId="77777777" w:rsidR="008E7883" w:rsidRPr="009057A4" w:rsidRDefault="008E7883" w:rsidP="00AD11F1">
            <w:pPr>
              <w:spacing w:after="0" w:line="240" w:lineRule="auto"/>
            </w:pPr>
          </w:p>
          <w:p w14:paraId="136C5DF6" w14:textId="29544242" w:rsidR="008E7883" w:rsidRPr="009057A4" w:rsidRDefault="008E7883" w:rsidP="00AD11F1">
            <w:pPr>
              <w:spacing w:after="0" w:line="240" w:lineRule="auto"/>
            </w:pPr>
            <w:r w:rsidRPr="009057A4">
              <w:t>The second component of the bundle is to encourage the use of alternatives, which are</w:t>
            </w:r>
            <w:r w:rsidR="00AD11F1">
              <w:t xml:space="preserve"> discussed in more depth in the </w:t>
            </w:r>
            <w:hyperlink r:id="rId22" w:history="1">
              <w:r w:rsidR="00AD11F1" w:rsidRPr="00AD11F1">
                <w:rPr>
                  <w:rStyle w:val="Hyperlink"/>
                </w:rPr>
                <w:t>Indwelling Urinary Catheter Alternatives</w:t>
              </w:r>
            </w:hyperlink>
            <w:r w:rsidR="00AD11F1">
              <w:t xml:space="preserve"> module.</w:t>
            </w:r>
            <w:sdt>
              <w:sdtPr>
                <w:tag w:val="goog_rdk_41"/>
                <w:id w:val="-829294590"/>
              </w:sdtPr>
              <w:sdtEndPr/>
              <w:sdtContent/>
            </w:sdt>
            <w:sdt>
              <w:sdtPr>
                <w:tag w:val="goog_rdk_42"/>
                <w:id w:val="-396906462"/>
              </w:sdtPr>
              <w:sdtEndPr/>
              <w:sdtContent>
                <w:sdt>
                  <w:sdtPr>
                    <w:tag w:val="goog_rdk_43"/>
                    <w:id w:val="-756824295"/>
                  </w:sdtPr>
                  <w:sdtEndPr/>
                  <w:sdtContent/>
                </w:sdt>
              </w:sdtContent>
            </w:sdt>
            <w:r w:rsidRPr="009057A4">
              <w:t xml:space="preserve"> Critical thinking is important </w:t>
            </w:r>
            <w:sdt>
              <w:sdtPr>
                <w:tag w:val="goog_rdk_44"/>
                <w:id w:val="838266713"/>
                <w:showingPlcHdr/>
              </w:sdtPr>
              <w:sdtEndPr/>
              <w:sdtContent>
                <w:r w:rsidR="00AD11F1">
                  <w:t xml:space="preserve">     </w:t>
                </w:r>
              </w:sdtContent>
            </w:sdt>
            <w:r w:rsidRPr="009057A4">
              <w:t xml:space="preserve">when considering whether </w:t>
            </w:r>
            <w:r w:rsidR="00387C09">
              <w:t>a</w:t>
            </w:r>
            <w:r w:rsidRPr="009057A4">
              <w:t>n alternative would be more appropriate. Nurses and other staff should be knowledgeable of appropriate indications and suggest the use of alternatives if indicated.</w:t>
            </w:r>
          </w:p>
          <w:p w14:paraId="3F5D563F" w14:textId="77777777" w:rsidR="008E7883" w:rsidRPr="009057A4" w:rsidRDefault="008E7883" w:rsidP="00AD11F1">
            <w:pPr>
              <w:spacing w:after="0" w:line="240" w:lineRule="auto"/>
            </w:pPr>
          </w:p>
          <w:p w14:paraId="7AC28B58" w14:textId="5B7C22A0" w:rsidR="008E7883" w:rsidRPr="009057A4" w:rsidRDefault="008E7883" w:rsidP="00AD11F1">
            <w:pPr>
              <w:spacing w:after="0" w:line="240" w:lineRule="auto"/>
            </w:pPr>
            <w:r w:rsidRPr="009057A4">
              <w:lastRenderedPageBreak/>
              <w:t>The first two components occur before a catheter is inserted, which may be surprising. The point here is that by thinking critically about the patient and his or her short-term</w:t>
            </w:r>
            <w:r w:rsidR="008431EE">
              <w:t xml:space="preserve"> and</w:t>
            </w:r>
            <w:r w:rsidRPr="009057A4">
              <w:t xml:space="preserve"> </w:t>
            </w:r>
            <w:proofErr w:type="gramStart"/>
            <w:r w:rsidRPr="009057A4">
              <w:t>longer term</w:t>
            </w:r>
            <w:proofErr w:type="gramEnd"/>
            <w:r w:rsidRPr="009057A4">
              <w:t xml:space="preserve"> urinary management needs, you can proactively prevent the most common healthcare-associated infection</w:t>
            </w:r>
            <w:r w:rsidR="008431EE">
              <w:t xml:space="preserve">, </w:t>
            </w:r>
            <w:r w:rsidRPr="009057A4">
              <w:t>CAUTI.</w:t>
            </w:r>
          </w:p>
          <w:p w14:paraId="1468B4B8" w14:textId="77777777" w:rsidR="008E7883" w:rsidRPr="009057A4" w:rsidRDefault="008E7883" w:rsidP="00AD11F1">
            <w:pPr>
              <w:spacing w:after="0" w:line="240" w:lineRule="auto"/>
            </w:pPr>
          </w:p>
          <w:p w14:paraId="2ADAC579" w14:textId="7B954BF4" w:rsidR="001D7487" w:rsidRDefault="008E7883" w:rsidP="00AD11F1">
            <w:pPr>
              <w:spacing w:after="0" w:line="240" w:lineRule="auto"/>
            </w:pPr>
            <w:r w:rsidRPr="009057A4">
              <w:t>However, if you determine that an indwelling urinary catheter is clinically indicated, then move on to the third and fourth components of the bundle, which are to use a standard indwelling urinary catheter kit and ensure proper insertion technique. We will spend the remainder of our time on these last two components.</w:t>
            </w:r>
          </w:p>
        </w:tc>
        <w:tc>
          <w:tcPr>
            <w:tcW w:w="3240" w:type="dxa"/>
            <w:tcBorders>
              <w:top w:val="single" w:sz="4" w:space="0" w:color="auto"/>
              <w:left w:val="single" w:sz="4" w:space="0" w:color="auto"/>
              <w:bottom w:val="single" w:sz="4" w:space="0" w:color="auto"/>
              <w:right w:val="single" w:sz="4" w:space="0" w:color="auto"/>
            </w:tcBorders>
          </w:tcPr>
          <w:p w14:paraId="59AC2A07" w14:textId="77777777" w:rsidR="001D7487" w:rsidRDefault="001D7487" w:rsidP="00AD11F1">
            <w:r>
              <w:lastRenderedPageBreak/>
              <w:t>Slide 5</w:t>
            </w:r>
          </w:p>
          <w:p w14:paraId="618B70A8" w14:textId="6A7A0647" w:rsidR="001D7487" w:rsidRDefault="00CC0DED" w:rsidP="00AD11F1">
            <w:pPr>
              <w:autoSpaceDE w:val="0"/>
              <w:autoSpaceDN w:val="0"/>
              <w:adjustRightInd w:val="0"/>
              <w:spacing w:after="0" w:line="240" w:lineRule="auto"/>
              <w:rPr>
                <w:rFonts w:cs="Calibri"/>
                <w:kern w:val="24"/>
                <w:sz w:val="24"/>
                <w:szCs w:val="24"/>
              </w:rPr>
            </w:pPr>
            <w:r>
              <w:rPr>
                <w:rFonts w:cs="Calibri"/>
                <w:noProof/>
                <w:kern w:val="24"/>
                <w:sz w:val="24"/>
                <w:szCs w:val="24"/>
              </w:rPr>
              <w:drawing>
                <wp:inline distT="0" distB="0" distL="0" distR="0" wp14:anchorId="456D067D" wp14:editId="159CD783">
                  <wp:extent cx="1914525" cy="1476375"/>
                  <wp:effectExtent l="19050" t="19050" r="28575" b="2857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4525" cy="1476375"/>
                          </a:xfrm>
                          <a:prstGeom prst="rect">
                            <a:avLst/>
                          </a:prstGeom>
                          <a:noFill/>
                          <a:ln>
                            <a:solidFill>
                              <a:schemeClr val="tx1"/>
                            </a:solidFill>
                          </a:ln>
                        </pic:spPr>
                      </pic:pic>
                    </a:graphicData>
                  </a:graphic>
                </wp:inline>
              </w:drawing>
            </w:r>
          </w:p>
        </w:tc>
      </w:tr>
      <w:tr w:rsidR="001D7487" w14:paraId="3AB67BAC" w14:textId="3D6DC542" w:rsidTr="00AD11F1">
        <w:trPr>
          <w:cantSplit/>
          <w:trHeight w:val="800"/>
        </w:trPr>
        <w:tc>
          <w:tcPr>
            <w:tcW w:w="6655" w:type="dxa"/>
            <w:tcBorders>
              <w:top w:val="single" w:sz="4" w:space="0" w:color="auto"/>
              <w:left w:val="single" w:sz="4" w:space="0" w:color="auto"/>
              <w:bottom w:val="single" w:sz="4" w:space="0" w:color="auto"/>
              <w:right w:val="single" w:sz="4" w:space="0" w:color="auto"/>
            </w:tcBorders>
          </w:tcPr>
          <w:p w14:paraId="3B43EDA7" w14:textId="0EF51995" w:rsidR="008E7883" w:rsidRPr="008E7883" w:rsidRDefault="008E7883" w:rsidP="00AD11F1">
            <w:pPr>
              <w:autoSpaceDE w:val="0"/>
              <w:autoSpaceDN w:val="0"/>
              <w:adjustRightInd w:val="0"/>
              <w:spacing w:after="0" w:line="240" w:lineRule="auto"/>
              <w:rPr>
                <w:rFonts w:cs="Calibri"/>
                <w:kern w:val="24"/>
              </w:rPr>
            </w:pPr>
            <w:r w:rsidRPr="008E7883">
              <w:rPr>
                <w:rFonts w:cs="Calibri"/>
                <w:kern w:val="24"/>
              </w:rPr>
              <w:t xml:space="preserve">Let’s talk about some of the components of a standard indwelling urinary catheter kit. Although several different types of kits </w:t>
            </w:r>
            <w:r w:rsidR="008431EE">
              <w:rPr>
                <w:rFonts w:cs="Calibri"/>
                <w:kern w:val="24"/>
              </w:rPr>
              <w:t xml:space="preserve">are </w:t>
            </w:r>
            <w:r w:rsidRPr="008E7883">
              <w:rPr>
                <w:rFonts w:cs="Calibri"/>
                <w:kern w:val="24"/>
              </w:rPr>
              <w:t xml:space="preserve">on the market, it is recommended that a </w:t>
            </w:r>
            <w:proofErr w:type="gramStart"/>
            <w:r w:rsidRPr="008E7883">
              <w:rPr>
                <w:rFonts w:cs="Calibri"/>
                <w:kern w:val="24"/>
              </w:rPr>
              <w:t>closed</w:t>
            </w:r>
            <w:r w:rsidR="008431EE">
              <w:rPr>
                <w:rFonts w:cs="Calibri"/>
                <w:kern w:val="24"/>
              </w:rPr>
              <w:t>-</w:t>
            </w:r>
            <w:r w:rsidRPr="008E7883">
              <w:rPr>
                <w:rFonts w:cs="Calibri"/>
                <w:kern w:val="24"/>
              </w:rPr>
              <w:t>system</w:t>
            </w:r>
            <w:proofErr w:type="gramEnd"/>
            <w:r w:rsidRPr="008E7883">
              <w:rPr>
                <w:rFonts w:cs="Calibri"/>
                <w:kern w:val="24"/>
              </w:rPr>
              <w:t xml:space="preserve"> indwelling urinary catheter insertion kit be used because a closed system eliminates a possible entry route for bacteria.</w:t>
            </w:r>
          </w:p>
          <w:p w14:paraId="3800E248" w14:textId="77777777" w:rsidR="008E7883" w:rsidRPr="008E7883" w:rsidRDefault="008E7883" w:rsidP="00AD11F1">
            <w:pPr>
              <w:autoSpaceDE w:val="0"/>
              <w:autoSpaceDN w:val="0"/>
              <w:adjustRightInd w:val="0"/>
              <w:spacing w:after="0" w:line="240" w:lineRule="auto"/>
              <w:rPr>
                <w:rFonts w:cs="Calibri"/>
                <w:kern w:val="24"/>
              </w:rPr>
            </w:pPr>
          </w:p>
          <w:p w14:paraId="14F5A9FE" w14:textId="77777777" w:rsidR="008E7883" w:rsidRPr="008E7883" w:rsidRDefault="008E7883" w:rsidP="00AD11F1">
            <w:pPr>
              <w:autoSpaceDE w:val="0"/>
              <w:autoSpaceDN w:val="0"/>
              <w:adjustRightInd w:val="0"/>
              <w:spacing w:after="0" w:line="240" w:lineRule="auto"/>
              <w:rPr>
                <w:rFonts w:cs="Calibri"/>
                <w:kern w:val="24"/>
              </w:rPr>
            </w:pPr>
            <w:r w:rsidRPr="008E7883">
              <w:rPr>
                <w:rFonts w:cs="Calibri"/>
                <w:kern w:val="24"/>
              </w:rPr>
              <w:t>The supplies in each standardized kit are organized by order of use. In order to maintain aseptic technique, the order of supplies in the kit should mirror the steps outlined in the process.</w:t>
            </w:r>
          </w:p>
          <w:p w14:paraId="2F8733D7" w14:textId="77777777" w:rsidR="008E7883" w:rsidRPr="008E7883" w:rsidRDefault="008E7883" w:rsidP="00AD11F1">
            <w:pPr>
              <w:autoSpaceDE w:val="0"/>
              <w:autoSpaceDN w:val="0"/>
              <w:adjustRightInd w:val="0"/>
              <w:spacing w:after="0" w:line="240" w:lineRule="auto"/>
              <w:rPr>
                <w:rFonts w:cs="Calibri"/>
                <w:kern w:val="24"/>
              </w:rPr>
            </w:pPr>
          </w:p>
          <w:p w14:paraId="70DC8C47" w14:textId="77777777" w:rsidR="008E7883" w:rsidRPr="008E7883" w:rsidRDefault="008E7883" w:rsidP="00AD11F1">
            <w:pPr>
              <w:autoSpaceDE w:val="0"/>
              <w:autoSpaceDN w:val="0"/>
              <w:adjustRightInd w:val="0"/>
              <w:spacing w:after="0" w:line="240" w:lineRule="auto"/>
              <w:rPr>
                <w:rFonts w:cs="Calibri"/>
                <w:kern w:val="24"/>
              </w:rPr>
            </w:pPr>
            <w:r w:rsidRPr="008E7883">
              <w:rPr>
                <w:rFonts w:cs="Calibri"/>
                <w:kern w:val="24"/>
              </w:rPr>
              <w:t>Frontline staff should provide input into what kind of kits to stock while keeping the patient population in mind. Engaging frontline clinicians in decision making helps to ensure buy-in from the staff.</w:t>
            </w:r>
          </w:p>
          <w:p w14:paraId="57FE8371" w14:textId="77777777" w:rsidR="008E7883" w:rsidRPr="008E7883" w:rsidRDefault="008E7883" w:rsidP="00AD11F1">
            <w:pPr>
              <w:autoSpaceDE w:val="0"/>
              <w:autoSpaceDN w:val="0"/>
              <w:adjustRightInd w:val="0"/>
              <w:spacing w:after="0" w:line="240" w:lineRule="auto"/>
              <w:rPr>
                <w:rFonts w:cs="Calibri"/>
                <w:kern w:val="24"/>
              </w:rPr>
            </w:pPr>
          </w:p>
          <w:p w14:paraId="741A9441" w14:textId="73213DE7" w:rsidR="008E7883" w:rsidRPr="00AD11F1" w:rsidRDefault="008E7883" w:rsidP="00AD11F1">
            <w:pPr>
              <w:autoSpaceDE w:val="0"/>
              <w:autoSpaceDN w:val="0"/>
              <w:adjustRightInd w:val="0"/>
              <w:spacing w:after="0" w:line="240" w:lineRule="auto"/>
              <w:rPr>
                <w:rFonts w:cs="Calibri"/>
                <w:kern w:val="24"/>
              </w:rPr>
            </w:pPr>
            <w:r w:rsidRPr="008E7883">
              <w:rPr>
                <w:rFonts w:cs="Calibri"/>
                <w:kern w:val="24"/>
              </w:rPr>
              <w:t>The decision to remove individual catheters from stock has to be carefully made. Sometimes a larger or smaller sized catheter is needed, depending on the patient’s situation. For female patients</w:t>
            </w:r>
            <w:r w:rsidR="008431EE">
              <w:rPr>
                <w:rFonts w:cs="Calibri"/>
                <w:kern w:val="24"/>
              </w:rPr>
              <w:t>,</w:t>
            </w:r>
            <w:r w:rsidRPr="008E7883">
              <w:rPr>
                <w:rFonts w:cs="Calibri"/>
                <w:kern w:val="24"/>
              </w:rPr>
              <w:t xml:space="preserve"> there may be more than one insertion attempt, and the cost of starting again with a whole new kit has to be weighed against the cost of one catheter. For elderly males, a </w:t>
            </w:r>
            <w:proofErr w:type="spellStart"/>
            <w:r w:rsidRPr="008E7883">
              <w:rPr>
                <w:rFonts w:cs="Calibri"/>
                <w:kern w:val="24"/>
              </w:rPr>
              <w:t>coude</w:t>
            </w:r>
            <w:proofErr w:type="spellEnd"/>
            <w:r w:rsidRPr="008E7883">
              <w:rPr>
                <w:rFonts w:cs="Calibri"/>
                <w:kern w:val="24"/>
              </w:rPr>
              <w:t xml:space="preserve"> catheter may be needed, and these usually do not come prepackaged in a standardized kit.</w:t>
            </w:r>
          </w:p>
        </w:tc>
        <w:tc>
          <w:tcPr>
            <w:tcW w:w="3240" w:type="dxa"/>
            <w:tcBorders>
              <w:top w:val="single" w:sz="4" w:space="0" w:color="auto"/>
              <w:left w:val="single" w:sz="4" w:space="0" w:color="auto"/>
              <w:bottom w:val="single" w:sz="4" w:space="0" w:color="auto"/>
              <w:right w:val="single" w:sz="4" w:space="0" w:color="auto"/>
            </w:tcBorders>
          </w:tcPr>
          <w:p w14:paraId="6AD78DC5" w14:textId="77777777" w:rsidR="001D7487" w:rsidRDefault="001D7487" w:rsidP="00AD11F1">
            <w:r>
              <w:t>Slide 6</w:t>
            </w:r>
          </w:p>
          <w:p w14:paraId="373541DB" w14:textId="263D972A" w:rsidR="001D7487" w:rsidRDefault="00AC05B5" w:rsidP="00AD11F1">
            <w:pPr>
              <w:autoSpaceDE w:val="0"/>
              <w:autoSpaceDN w:val="0"/>
              <w:adjustRightInd w:val="0"/>
              <w:spacing w:after="0" w:line="240" w:lineRule="auto"/>
              <w:rPr>
                <w:rFonts w:cs="Calibri"/>
                <w:kern w:val="24"/>
                <w:sz w:val="24"/>
                <w:szCs w:val="24"/>
              </w:rPr>
            </w:pPr>
            <w:r>
              <w:rPr>
                <w:noProof/>
              </w:rPr>
              <w:drawing>
                <wp:inline distT="0" distB="0" distL="0" distR="0" wp14:anchorId="769FAF74" wp14:editId="3D046DF8">
                  <wp:extent cx="1920240" cy="1472565"/>
                  <wp:effectExtent l="19050" t="19050" r="22860" b="1333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4"/>
                          <a:stretch>
                            <a:fillRect/>
                          </a:stretch>
                        </pic:blipFill>
                        <pic:spPr>
                          <a:xfrm>
                            <a:off x="0" y="0"/>
                            <a:ext cx="1920240" cy="1472565"/>
                          </a:xfrm>
                          <a:prstGeom prst="rect">
                            <a:avLst/>
                          </a:prstGeom>
                          <a:ln>
                            <a:solidFill>
                              <a:schemeClr val="tx1"/>
                            </a:solidFill>
                          </a:ln>
                        </pic:spPr>
                      </pic:pic>
                    </a:graphicData>
                  </a:graphic>
                </wp:inline>
              </w:drawing>
            </w:r>
          </w:p>
        </w:tc>
      </w:tr>
      <w:tr w:rsidR="001D7487" w14:paraId="10EDD68D" w14:textId="112C2FF9" w:rsidTr="00AD11F1">
        <w:trPr>
          <w:cantSplit/>
          <w:trHeight w:val="800"/>
        </w:trPr>
        <w:tc>
          <w:tcPr>
            <w:tcW w:w="6655" w:type="dxa"/>
            <w:tcBorders>
              <w:top w:val="single" w:sz="4" w:space="0" w:color="auto"/>
              <w:left w:val="single" w:sz="4" w:space="0" w:color="auto"/>
              <w:bottom w:val="single" w:sz="4" w:space="0" w:color="auto"/>
              <w:right w:val="single" w:sz="4" w:space="0" w:color="auto"/>
            </w:tcBorders>
          </w:tcPr>
          <w:p w14:paraId="10A95291" w14:textId="326768E8" w:rsidR="00AC05B5" w:rsidRPr="00AC05B5" w:rsidRDefault="00AC05B5" w:rsidP="00AD11F1">
            <w:pPr>
              <w:rPr>
                <w:rFonts w:cs="Calibri"/>
                <w:kern w:val="24"/>
              </w:rPr>
            </w:pPr>
            <w:r w:rsidRPr="00AC05B5">
              <w:rPr>
                <w:rFonts w:cs="Calibri"/>
                <w:kern w:val="24"/>
              </w:rPr>
              <w:t>The final step of the indwelling urinary catheter insertion bundle is to ensure proper insertion technique. Evidence-based guidelines have always recommend</w:t>
            </w:r>
            <w:r>
              <w:rPr>
                <w:rFonts w:cs="Calibri"/>
                <w:kern w:val="24"/>
              </w:rPr>
              <w:t>ed aseptic insertion technique.</w:t>
            </w:r>
          </w:p>
          <w:p w14:paraId="55C61476" w14:textId="204FF1CB" w:rsidR="00AC05B5" w:rsidRPr="00AC05B5" w:rsidRDefault="00AC05B5" w:rsidP="00AD11F1">
            <w:pPr>
              <w:rPr>
                <w:rFonts w:cs="Calibri"/>
                <w:kern w:val="24"/>
              </w:rPr>
            </w:pPr>
            <w:r w:rsidRPr="00AC05B5">
              <w:rPr>
                <w:rFonts w:cs="Calibri"/>
                <w:kern w:val="24"/>
              </w:rPr>
              <w:t>Nurses and other clinicians learn how to insert catheters using the proper technique in very controlled conditions. Even when inserting catheters during clinical rotations, the instructor is often hovering nearby, with a helping hand. In simulation labs</w:t>
            </w:r>
            <w:r w:rsidR="008431EE">
              <w:rPr>
                <w:rFonts w:cs="Calibri"/>
                <w:kern w:val="24"/>
              </w:rPr>
              <w:t>,</w:t>
            </w:r>
            <w:r w:rsidRPr="00AC05B5">
              <w:rPr>
                <w:rFonts w:cs="Calibri"/>
                <w:kern w:val="24"/>
              </w:rPr>
              <w:t xml:space="preserve"> it is easy to find the urethra on female dummies, and male dummies do not have enlarged prostate glands. Physicians, too, learn how to insert catheters on the job. For example, they will catheterize patients in the operating room, which is again, a very controlled and sterile environment. The take-</w:t>
            </w:r>
            <w:r w:rsidRPr="00AC05B5">
              <w:rPr>
                <w:rFonts w:cs="Calibri"/>
                <w:kern w:val="24"/>
              </w:rPr>
              <w:lastRenderedPageBreak/>
              <w:t>home point is that some of the lessons we learn about how to insert catheters aseptically do not apply onc</w:t>
            </w:r>
            <w:r>
              <w:rPr>
                <w:rFonts w:cs="Calibri"/>
                <w:kern w:val="24"/>
              </w:rPr>
              <w:t xml:space="preserve">e we’re out in the real world. </w:t>
            </w:r>
          </w:p>
          <w:p w14:paraId="3F393688" w14:textId="7B8CC91E" w:rsidR="001D7487" w:rsidRPr="00AD11F1" w:rsidRDefault="00AC05B5" w:rsidP="00AD11F1">
            <w:pPr>
              <w:spacing w:after="0" w:line="240" w:lineRule="auto"/>
              <w:rPr>
                <w:rFonts w:cs="Calibri"/>
                <w:kern w:val="24"/>
              </w:rPr>
            </w:pPr>
            <w:r w:rsidRPr="00AC05B5">
              <w:rPr>
                <w:rFonts w:cs="Calibri"/>
                <w:kern w:val="24"/>
              </w:rPr>
              <w:t>There are a variety of checklists available that provide structured guidance – making the steps for asep</w:t>
            </w:r>
            <w:r>
              <w:rPr>
                <w:rFonts w:cs="Calibri"/>
                <w:kern w:val="24"/>
              </w:rPr>
              <w:t xml:space="preserve">tic insertion easier to follow. </w:t>
            </w:r>
            <w:r w:rsidRPr="00AC05B5">
              <w:rPr>
                <w:rFonts w:cs="Calibri"/>
                <w:kern w:val="24"/>
              </w:rPr>
              <w:t xml:space="preserve">In addition, the use of </w:t>
            </w:r>
            <w:r w:rsidR="008431EE">
              <w:rPr>
                <w:rFonts w:cs="Calibri"/>
                <w:kern w:val="24"/>
              </w:rPr>
              <w:t>two</w:t>
            </w:r>
            <w:r w:rsidRPr="00AC05B5">
              <w:rPr>
                <w:rFonts w:cs="Calibri"/>
                <w:kern w:val="24"/>
              </w:rPr>
              <w:t>-person insertion can help to maintain the sterile field. Benefits of this strategy will be addressed in a later slide.</w:t>
            </w:r>
          </w:p>
        </w:tc>
        <w:tc>
          <w:tcPr>
            <w:tcW w:w="3240" w:type="dxa"/>
            <w:tcBorders>
              <w:top w:val="single" w:sz="4" w:space="0" w:color="auto"/>
              <w:left w:val="single" w:sz="4" w:space="0" w:color="auto"/>
              <w:bottom w:val="single" w:sz="4" w:space="0" w:color="auto"/>
              <w:right w:val="single" w:sz="4" w:space="0" w:color="auto"/>
            </w:tcBorders>
          </w:tcPr>
          <w:p w14:paraId="77F9432B" w14:textId="77777777" w:rsidR="001D7487" w:rsidRDefault="001D7487" w:rsidP="00AD11F1">
            <w:r>
              <w:lastRenderedPageBreak/>
              <w:t>Slide 7</w:t>
            </w:r>
          </w:p>
          <w:p w14:paraId="67392CE2" w14:textId="072D2EE4" w:rsidR="001D7487" w:rsidRDefault="00CC0DED" w:rsidP="00AD11F1">
            <w:pPr>
              <w:autoSpaceDE w:val="0"/>
              <w:autoSpaceDN w:val="0"/>
              <w:adjustRightInd w:val="0"/>
              <w:spacing w:after="0" w:line="240" w:lineRule="auto"/>
              <w:rPr>
                <w:rFonts w:cs="Calibri"/>
                <w:kern w:val="24"/>
                <w:sz w:val="24"/>
                <w:szCs w:val="24"/>
              </w:rPr>
            </w:pPr>
            <w:r>
              <w:rPr>
                <w:rFonts w:cs="Calibri"/>
                <w:noProof/>
                <w:kern w:val="24"/>
                <w:sz w:val="24"/>
                <w:szCs w:val="24"/>
              </w:rPr>
              <w:drawing>
                <wp:inline distT="0" distB="0" distL="0" distR="0" wp14:anchorId="7122C7AD" wp14:editId="52C2F163">
                  <wp:extent cx="1924050" cy="1485900"/>
                  <wp:effectExtent l="19050" t="19050" r="19050" b="1905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4050" cy="1485900"/>
                          </a:xfrm>
                          <a:prstGeom prst="rect">
                            <a:avLst/>
                          </a:prstGeom>
                          <a:noFill/>
                          <a:ln>
                            <a:solidFill>
                              <a:schemeClr val="tx1"/>
                            </a:solidFill>
                          </a:ln>
                        </pic:spPr>
                      </pic:pic>
                    </a:graphicData>
                  </a:graphic>
                </wp:inline>
              </w:drawing>
            </w:r>
          </w:p>
        </w:tc>
      </w:tr>
      <w:tr w:rsidR="001D7487" w14:paraId="18AA956C" w14:textId="177BDA9B" w:rsidTr="00AD11F1">
        <w:trPr>
          <w:cantSplit/>
          <w:trHeight w:val="2600"/>
        </w:trPr>
        <w:tc>
          <w:tcPr>
            <w:tcW w:w="6655" w:type="dxa"/>
            <w:tcBorders>
              <w:top w:val="single" w:sz="4" w:space="0" w:color="auto"/>
              <w:left w:val="single" w:sz="4" w:space="0" w:color="auto"/>
              <w:bottom w:val="single" w:sz="4" w:space="0" w:color="auto"/>
              <w:right w:val="single" w:sz="4" w:space="0" w:color="auto"/>
            </w:tcBorders>
          </w:tcPr>
          <w:p w14:paraId="4308EF97" w14:textId="1BCDFC9F" w:rsidR="003F55AD" w:rsidRDefault="003F55AD" w:rsidP="00AD11F1">
            <w:pPr>
              <w:spacing w:after="0" w:line="240" w:lineRule="auto"/>
            </w:pPr>
            <w:r w:rsidRPr="009057A4">
              <w:t xml:space="preserve">The </w:t>
            </w:r>
            <w:sdt>
              <w:sdtPr>
                <w:tag w:val="goog_rdk_70"/>
                <w:id w:val="911277575"/>
              </w:sdtPr>
              <w:sdtEndPr/>
              <w:sdtContent>
                <w:r w:rsidRPr="009057A4">
                  <w:t>American Nursing Association (</w:t>
                </w:r>
              </w:sdtContent>
            </w:sdt>
            <w:r w:rsidRPr="009057A4">
              <w:t>ANA</w:t>
            </w:r>
            <w:sdt>
              <w:sdtPr>
                <w:tag w:val="goog_rdk_71"/>
                <w:id w:val="-771934218"/>
              </w:sdtPr>
              <w:sdtEndPr/>
              <w:sdtContent>
                <w:r w:rsidRPr="009057A4">
                  <w:t>)</w:t>
                </w:r>
              </w:sdtContent>
            </w:sdt>
            <w:r w:rsidRPr="009057A4">
              <w:t xml:space="preserve"> tool includes an algorithm to help in deciding whether to insert a catheter, as well as a simple checklist to guide the insertion process. You can see that the checklist is divided into sections, with each section consisting of just a few items. </w:t>
            </w:r>
          </w:p>
          <w:p w14:paraId="5D13C7ED" w14:textId="77777777" w:rsidR="003F55AD" w:rsidRPr="009057A4" w:rsidRDefault="003F55AD" w:rsidP="00AD11F1">
            <w:pPr>
              <w:spacing w:after="0" w:line="240" w:lineRule="auto"/>
            </w:pPr>
          </w:p>
          <w:p w14:paraId="752E9F85" w14:textId="6AA99B9E" w:rsidR="001D7487" w:rsidRPr="00AD11F1" w:rsidRDefault="001F3B5D" w:rsidP="00AD11F1">
            <w:pPr>
              <w:autoSpaceDE w:val="0"/>
              <w:autoSpaceDN w:val="0"/>
              <w:adjustRightInd w:val="0"/>
              <w:spacing w:after="0" w:line="240" w:lineRule="auto"/>
              <w:rPr>
                <w:rFonts w:cs="Arial"/>
              </w:rPr>
            </w:pPr>
            <w:r>
              <w:t>For a</w:t>
            </w:r>
            <w:r w:rsidR="003F55AD" w:rsidRPr="009057A4">
              <w:t xml:space="preserve"> catheter insertion, it is helpful to assess if the inserter always follows the correct steps or if they may need a reminder. The need for a reminder is helpful in assessing educational opportunities. The “yes with reminder” is often used in simulation or educational sessions to evaluate competency.</w:t>
            </w:r>
          </w:p>
        </w:tc>
        <w:tc>
          <w:tcPr>
            <w:tcW w:w="3240" w:type="dxa"/>
            <w:tcBorders>
              <w:top w:val="single" w:sz="4" w:space="0" w:color="auto"/>
              <w:left w:val="single" w:sz="4" w:space="0" w:color="auto"/>
              <w:bottom w:val="single" w:sz="4" w:space="0" w:color="auto"/>
              <w:right w:val="single" w:sz="4" w:space="0" w:color="auto"/>
            </w:tcBorders>
          </w:tcPr>
          <w:p w14:paraId="6D15EF5A" w14:textId="77777777" w:rsidR="001D7487" w:rsidRDefault="001D7487" w:rsidP="00AD11F1">
            <w:r>
              <w:t>Slide 8</w:t>
            </w:r>
          </w:p>
          <w:p w14:paraId="057E337F" w14:textId="03FC94E5" w:rsidR="001D7487" w:rsidRDefault="009A5BFA" w:rsidP="00AD11F1">
            <w:pPr>
              <w:autoSpaceDE w:val="0"/>
              <w:autoSpaceDN w:val="0"/>
              <w:adjustRightInd w:val="0"/>
              <w:spacing w:after="120" w:line="240" w:lineRule="auto"/>
              <w:rPr>
                <w:rFonts w:cs="Calibri"/>
                <w:kern w:val="24"/>
                <w:sz w:val="24"/>
                <w:szCs w:val="24"/>
              </w:rPr>
            </w:pPr>
            <w:r>
              <w:rPr>
                <w:rFonts w:cs="Calibri"/>
                <w:noProof/>
                <w:kern w:val="24"/>
                <w:sz w:val="24"/>
                <w:szCs w:val="24"/>
              </w:rPr>
              <w:drawing>
                <wp:inline distT="0" distB="0" distL="0" distR="0" wp14:anchorId="7712D0E3" wp14:editId="1FEAE939">
                  <wp:extent cx="1933575" cy="1504950"/>
                  <wp:effectExtent l="19050" t="19050" r="28575" b="1905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33575" cy="1504950"/>
                          </a:xfrm>
                          <a:prstGeom prst="rect">
                            <a:avLst/>
                          </a:prstGeom>
                          <a:noFill/>
                          <a:ln>
                            <a:solidFill>
                              <a:schemeClr val="tx1"/>
                            </a:solidFill>
                          </a:ln>
                        </pic:spPr>
                      </pic:pic>
                    </a:graphicData>
                  </a:graphic>
                </wp:inline>
              </w:drawing>
            </w:r>
          </w:p>
        </w:tc>
      </w:tr>
      <w:tr w:rsidR="001D7487" w14:paraId="3389B792" w14:textId="558A31AD" w:rsidTr="00AD11F1">
        <w:trPr>
          <w:cantSplit/>
          <w:trHeight w:val="800"/>
        </w:trPr>
        <w:tc>
          <w:tcPr>
            <w:tcW w:w="6655" w:type="dxa"/>
            <w:tcBorders>
              <w:top w:val="single" w:sz="4" w:space="0" w:color="auto"/>
              <w:left w:val="single" w:sz="4" w:space="0" w:color="auto"/>
              <w:bottom w:val="single" w:sz="4" w:space="0" w:color="auto"/>
              <w:right w:val="single" w:sz="4" w:space="0" w:color="auto"/>
            </w:tcBorders>
          </w:tcPr>
          <w:p w14:paraId="3761980F" w14:textId="7496D624" w:rsidR="003F55AD" w:rsidRPr="009057A4" w:rsidRDefault="003F55AD" w:rsidP="00AD11F1">
            <w:pPr>
              <w:spacing w:after="0" w:line="240" w:lineRule="auto"/>
            </w:pPr>
            <w:r w:rsidRPr="009057A4">
              <w:t xml:space="preserve">Contrast the ANA checklist with what you see here. This is an example of a very detailed checklist. This checklist is more detailed and is appropriate for use in nursing school or with new nurses who did not get the experience of inserting a urinary catheter during school. The list was created from a procedure by subject matter experts. </w:t>
            </w:r>
          </w:p>
          <w:p w14:paraId="3613496C" w14:textId="52C1626D" w:rsidR="003F55AD" w:rsidRPr="009057A4" w:rsidRDefault="003F55AD" w:rsidP="00AD11F1">
            <w:pPr>
              <w:spacing w:after="0" w:line="240" w:lineRule="auto"/>
            </w:pPr>
            <w:r w:rsidRPr="009057A4">
              <w:t>Sometimes items on detailed checklists include steps that do not necessarily contribute to aseptic insertion but are included because they are part of the entire process. For example, the row highlighted in yellow here is a procedural step</w:t>
            </w:r>
            <w:r w:rsidR="008431EE">
              <w:t>,</w:t>
            </w:r>
            <w:r w:rsidRPr="009057A4">
              <w:t xml:space="preserve"> and fenestrated drapes are included in many standardized kits. However, if you don’t use the fenestrated drape, aseptic insertion is not compromised.</w:t>
            </w:r>
          </w:p>
          <w:p w14:paraId="1CF48323" w14:textId="77777777" w:rsidR="003F55AD" w:rsidRPr="009057A4" w:rsidRDefault="003F55AD" w:rsidP="00AD11F1">
            <w:pPr>
              <w:spacing w:after="0" w:line="240" w:lineRule="auto"/>
            </w:pPr>
          </w:p>
          <w:p w14:paraId="6B579374" w14:textId="6E71336A" w:rsidR="003F55AD" w:rsidRPr="009057A4" w:rsidRDefault="008431EE" w:rsidP="00AD11F1">
            <w:pPr>
              <w:spacing w:after="0" w:line="240" w:lineRule="auto"/>
            </w:pPr>
            <w:r>
              <w:t>O</w:t>
            </w:r>
            <w:r w:rsidR="003F55AD" w:rsidRPr="009057A4">
              <w:t xml:space="preserve">ther checklists are available, but the point is that frontline staff should decide which checklist they want to use because it’s important to use a checklist everyone feels comfortable with. </w:t>
            </w:r>
          </w:p>
          <w:p w14:paraId="19C0BCC2" w14:textId="430A4DF7" w:rsidR="003F55AD" w:rsidRDefault="003F55AD" w:rsidP="00AD11F1">
            <w:pPr>
              <w:spacing w:after="0" w:line="240" w:lineRule="auto"/>
            </w:pPr>
            <w:r w:rsidRPr="009057A4">
              <w:t>Staff should have the checklist visible and check off the boxes as they proceed or immediately thereafter if aseptic technique would be compromised.</w:t>
            </w:r>
          </w:p>
          <w:p w14:paraId="7D5DDAC3" w14:textId="77777777" w:rsidR="003F55AD" w:rsidRPr="009057A4" w:rsidRDefault="003F55AD" w:rsidP="00AD11F1">
            <w:pPr>
              <w:spacing w:after="0" w:line="240" w:lineRule="auto"/>
            </w:pPr>
          </w:p>
          <w:p w14:paraId="12161C72" w14:textId="74F1A564" w:rsidR="003F55AD" w:rsidRPr="009057A4" w:rsidRDefault="003F55AD" w:rsidP="00AD11F1">
            <w:pPr>
              <w:spacing w:after="0" w:line="240" w:lineRule="auto"/>
            </w:pPr>
            <w:r w:rsidRPr="009057A4">
              <w:t xml:space="preserve">Staff should </w:t>
            </w:r>
            <w:r w:rsidR="008431EE">
              <w:t>modify</w:t>
            </w:r>
            <w:r w:rsidRPr="009057A4">
              <w:t xml:space="preserve"> the checklist based on patient population. No matter what type of checklist you decide to use, it is important to give the inserter a copy of the checklist before he or she </w:t>
            </w:r>
            <w:r w:rsidR="008431EE">
              <w:t>does</w:t>
            </w:r>
            <w:r w:rsidRPr="009057A4">
              <w:t xml:space="preserve"> the procedure because the steps on the checklist can serve as a prompt or reminder.</w:t>
            </w:r>
          </w:p>
          <w:p w14:paraId="754DFD34" w14:textId="77777777" w:rsidR="003F55AD" w:rsidRPr="009057A4" w:rsidRDefault="003F55AD" w:rsidP="00AD11F1">
            <w:pPr>
              <w:spacing w:after="0" w:line="240" w:lineRule="auto"/>
            </w:pPr>
          </w:p>
          <w:p w14:paraId="61F9499B" w14:textId="78E86A68" w:rsidR="001D7487" w:rsidRPr="00AD11F1" w:rsidRDefault="003F55AD" w:rsidP="00AD11F1">
            <w:pPr>
              <w:autoSpaceDE w:val="0"/>
              <w:autoSpaceDN w:val="0"/>
              <w:adjustRightInd w:val="0"/>
              <w:spacing w:after="0" w:line="240" w:lineRule="auto"/>
              <w:rPr>
                <w:rFonts w:cs="Calibri"/>
                <w:kern w:val="24"/>
              </w:rPr>
            </w:pPr>
            <w:r w:rsidRPr="009057A4">
              <w:t xml:space="preserve">One way to implement an insertion checklist is to use a PDSA (or </w:t>
            </w:r>
            <w:r w:rsidR="008431EE">
              <w:t>P</w:t>
            </w:r>
            <w:r w:rsidRPr="009057A4">
              <w:t>lan-</w:t>
            </w:r>
            <w:r w:rsidR="008431EE">
              <w:t>D</w:t>
            </w:r>
            <w:r w:rsidRPr="009057A4">
              <w:t>o-</w:t>
            </w:r>
            <w:r w:rsidR="008431EE">
              <w:t>S</w:t>
            </w:r>
            <w:r w:rsidRPr="009057A4">
              <w:t>tudy-</w:t>
            </w:r>
            <w:r w:rsidR="008431EE">
              <w:t>A</w:t>
            </w:r>
            <w:r w:rsidRPr="009057A4">
              <w:t xml:space="preserve">ct) cycle. You can learn more about PDSA cycles in the </w:t>
            </w:r>
            <w:hyperlink r:id="rId27" w:history="1">
              <w:r w:rsidRPr="00AD11F1">
                <w:rPr>
                  <w:rStyle w:val="Hyperlink"/>
                </w:rPr>
                <w:t>CUSP: Quality Improvement in Action</w:t>
              </w:r>
            </w:hyperlink>
            <w:r w:rsidRPr="009057A4">
              <w:t xml:space="preserve"> module.</w:t>
            </w:r>
          </w:p>
        </w:tc>
        <w:tc>
          <w:tcPr>
            <w:tcW w:w="3240" w:type="dxa"/>
            <w:tcBorders>
              <w:top w:val="single" w:sz="4" w:space="0" w:color="auto"/>
              <w:left w:val="single" w:sz="4" w:space="0" w:color="auto"/>
              <w:bottom w:val="single" w:sz="4" w:space="0" w:color="auto"/>
              <w:right w:val="single" w:sz="4" w:space="0" w:color="auto"/>
            </w:tcBorders>
          </w:tcPr>
          <w:p w14:paraId="3E88970D" w14:textId="77777777" w:rsidR="001D7487" w:rsidRDefault="001D7487" w:rsidP="00AD11F1">
            <w:r>
              <w:t>Slide 9</w:t>
            </w:r>
          </w:p>
          <w:p w14:paraId="31A0AFF0" w14:textId="6276AA7A" w:rsidR="001D7487" w:rsidRDefault="009A5BFA" w:rsidP="00AD11F1">
            <w:pPr>
              <w:autoSpaceDE w:val="0"/>
              <w:autoSpaceDN w:val="0"/>
              <w:adjustRightInd w:val="0"/>
              <w:spacing w:after="0" w:line="240" w:lineRule="auto"/>
              <w:rPr>
                <w:rFonts w:cs="Calibri"/>
                <w:kern w:val="24"/>
                <w:sz w:val="24"/>
                <w:szCs w:val="24"/>
              </w:rPr>
            </w:pPr>
            <w:r>
              <w:rPr>
                <w:rFonts w:cs="Calibri"/>
                <w:noProof/>
                <w:kern w:val="24"/>
                <w:sz w:val="24"/>
                <w:szCs w:val="24"/>
              </w:rPr>
              <w:drawing>
                <wp:inline distT="0" distB="0" distL="0" distR="0" wp14:anchorId="5CDBEED3" wp14:editId="2F5C1324">
                  <wp:extent cx="1924050" cy="1485900"/>
                  <wp:effectExtent l="19050" t="19050" r="19050" b="1905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4050" cy="1485900"/>
                          </a:xfrm>
                          <a:prstGeom prst="rect">
                            <a:avLst/>
                          </a:prstGeom>
                          <a:noFill/>
                          <a:ln>
                            <a:solidFill>
                              <a:schemeClr val="tx1"/>
                            </a:solidFill>
                          </a:ln>
                        </pic:spPr>
                      </pic:pic>
                    </a:graphicData>
                  </a:graphic>
                </wp:inline>
              </w:drawing>
            </w:r>
          </w:p>
        </w:tc>
      </w:tr>
      <w:tr w:rsidR="001D7487" w14:paraId="6DBBFB0D" w14:textId="7C8A47DA" w:rsidTr="00AD11F1">
        <w:trPr>
          <w:cantSplit/>
          <w:trHeight w:val="800"/>
        </w:trPr>
        <w:tc>
          <w:tcPr>
            <w:tcW w:w="6655" w:type="dxa"/>
            <w:tcBorders>
              <w:top w:val="single" w:sz="4" w:space="0" w:color="auto"/>
              <w:left w:val="single" w:sz="4" w:space="0" w:color="auto"/>
              <w:bottom w:val="single" w:sz="4" w:space="0" w:color="auto"/>
              <w:right w:val="single" w:sz="4" w:space="0" w:color="auto"/>
            </w:tcBorders>
          </w:tcPr>
          <w:p w14:paraId="05A82EA7" w14:textId="71905938" w:rsidR="003F55AD" w:rsidRPr="009057A4" w:rsidRDefault="008431EE" w:rsidP="00AD11F1">
            <w:pPr>
              <w:spacing w:after="0" w:line="240" w:lineRule="auto"/>
            </w:pPr>
            <w:r>
              <w:t>A</w:t>
            </w:r>
            <w:r w:rsidR="003F55AD" w:rsidRPr="009057A4">
              <w:t xml:space="preserve"> number of strategies support effective implementation of checklists. First, there should be oversight for catheter insertion by an </w:t>
            </w:r>
            <w:sdt>
              <w:sdtPr>
                <w:tag w:val="goog_rdk_86"/>
                <w:id w:val="-269632232"/>
              </w:sdtPr>
              <w:sdtEndPr/>
              <w:sdtContent/>
            </w:sdt>
            <w:sdt>
              <w:sdtPr>
                <w:tag w:val="goog_rdk_87"/>
                <w:id w:val="-1576352419"/>
              </w:sdtPr>
              <w:sdtEndPr/>
              <w:sdtContent>
                <w:r w:rsidR="003F55AD" w:rsidRPr="003F55AD">
                  <w:t xml:space="preserve">experienced </w:t>
                </w:r>
              </w:sdtContent>
            </w:sdt>
            <w:r w:rsidR="003F55AD" w:rsidRPr="009057A4">
              <w:t xml:space="preserve">licensed provider. </w:t>
            </w:r>
          </w:p>
          <w:p w14:paraId="20126236" w14:textId="49BB9D00" w:rsidR="003F55AD" w:rsidRPr="009057A4" w:rsidRDefault="003F55AD" w:rsidP="00AD11F1">
            <w:pPr>
              <w:spacing w:after="0" w:line="240" w:lineRule="auto"/>
            </w:pPr>
            <w:r w:rsidRPr="009057A4">
              <w:t xml:space="preserve">Registered nurses </w:t>
            </w:r>
            <w:r w:rsidR="008431EE">
              <w:t xml:space="preserve">(RNs) </w:t>
            </w:r>
            <w:r w:rsidRPr="009057A4">
              <w:t xml:space="preserve">are responsible for maintenance of indwelling urinary catheters, but </w:t>
            </w:r>
            <w:sdt>
              <w:sdtPr>
                <w:tag w:val="goog_rdk_88"/>
                <w:id w:val="-1773627203"/>
              </w:sdtPr>
              <w:sdtEndPr/>
              <w:sdtContent/>
            </w:sdt>
            <w:r w:rsidRPr="009057A4">
              <w:t xml:space="preserve">unlicensed personnel sometimes insert catheters. If an unlicensed provider is inserting a urinary catheter, the registered nurse must verify that the unlicensed </w:t>
            </w:r>
            <w:r w:rsidR="004C2F6F">
              <w:t xml:space="preserve">staff </w:t>
            </w:r>
            <w:r w:rsidRPr="009057A4">
              <w:t>person is competent to perform the task. This competency may be part of the initial orientation through both education and return demonstration.</w:t>
            </w:r>
          </w:p>
          <w:p w14:paraId="4C25A66F" w14:textId="77777777" w:rsidR="003F55AD" w:rsidRPr="009057A4" w:rsidRDefault="003F55AD" w:rsidP="00AD11F1">
            <w:pPr>
              <w:spacing w:after="0" w:line="240" w:lineRule="auto"/>
            </w:pPr>
          </w:p>
          <w:p w14:paraId="668BFB42" w14:textId="622AB1DC" w:rsidR="003F55AD" w:rsidRPr="009057A4" w:rsidRDefault="003F55AD" w:rsidP="00AD11F1">
            <w:pPr>
              <w:spacing w:after="0" w:line="240" w:lineRule="auto"/>
            </w:pPr>
            <w:r w:rsidRPr="009057A4">
              <w:t>Pe</w:t>
            </w:r>
            <w:r w:rsidR="008431EE">
              <w:t>ople</w:t>
            </w:r>
            <w:r w:rsidRPr="009057A4">
              <w:t xml:space="preserve"> who educate personnel must be competent by education and experience. In areas or departments </w:t>
            </w:r>
            <w:proofErr w:type="gramStart"/>
            <w:r w:rsidRPr="009057A4">
              <w:t>where</w:t>
            </w:r>
            <w:proofErr w:type="gramEnd"/>
            <w:r w:rsidRPr="009057A4">
              <w:t xml:space="preserve"> unlicensed person</w:t>
            </w:r>
            <w:r w:rsidR="008431EE">
              <w:t>nel</w:t>
            </w:r>
            <w:r w:rsidRPr="009057A4">
              <w:t xml:space="preserve"> are inserting catheters, it may be included in the job description. It is important that the RN supervising the individual ensure that competency is maintained</w:t>
            </w:r>
            <w:r w:rsidR="008431EE">
              <w:t>,</w:t>
            </w:r>
            <w:r w:rsidRPr="009057A4">
              <w:t xml:space="preserve"> usually on an annual basis.</w:t>
            </w:r>
          </w:p>
          <w:p w14:paraId="2582D6BC" w14:textId="77777777" w:rsidR="003F55AD" w:rsidRPr="009057A4" w:rsidRDefault="003F55AD" w:rsidP="00AD11F1">
            <w:pPr>
              <w:spacing w:after="0" w:line="240" w:lineRule="auto"/>
            </w:pPr>
          </w:p>
          <w:p w14:paraId="23330EAF" w14:textId="3E9071E2" w:rsidR="003F55AD" w:rsidRPr="009057A4" w:rsidRDefault="003F55AD" w:rsidP="00AD11F1">
            <w:pPr>
              <w:spacing w:after="0" w:line="240" w:lineRule="auto"/>
            </w:pPr>
            <w:r w:rsidRPr="009057A4">
              <w:t>The oversight described here is really what we might describe a competency. Competency refers to the knowledge and the skills necessary for the specific task at hand. All persons inserting a catheter should be competent to do so through education and return demonstration.</w:t>
            </w:r>
          </w:p>
          <w:p w14:paraId="78C72524" w14:textId="77777777" w:rsidR="003F55AD" w:rsidRPr="009057A4" w:rsidRDefault="003F55AD" w:rsidP="00AD11F1">
            <w:pPr>
              <w:spacing w:after="0" w:line="240" w:lineRule="auto"/>
            </w:pPr>
          </w:p>
          <w:p w14:paraId="0AE8C08E" w14:textId="7B26464C" w:rsidR="003F55AD" w:rsidRPr="009057A4" w:rsidRDefault="003F55AD" w:rsidP="00AD11F1">
            <w:pPr>
              <w:spacing w:after="0" w:line="240" w:lineRule="auto"/>
            </w:pPr>
            <w:r w:rsidRPr="009057A4">
              <w:t>Having a buddy can keep the patient calm and the field aseptic.</w:t>
            </w:r>
          </w:p>
          <w:p w14:paraId="1E2FBF69" w14:textId="0663D051" w:rsidR="003F55AD" w:rsidRPr="009057A4" w:rsidRDefault="003F55AD" w:rsidP="00AD11F1">
            <w:pPr>
              <w:spacing w:after="0" w:line="240" w:lineRule="auto"/>
            </w:pPr>
            <w:r w:rsidRPr="009057A4">
              <w:t>It is also important that the buddy is able to “stop the line” if they see a break in technique either through subtle clues or a specific phrase</w:t>
            </w:r>
            <w:r w:rsidR="00E0030C">
              <w:t xml:space="preserve"> t</w:t>
            </w:r>
            <w:r w:rsidRPr="009057A4">
              <w:t>hat does not alarm the patient.</w:t>
            </w:r>
          </w:p>
          <w:p w14:paraId="28CEDEFC" w14:textId="77777777" w:rsidR="003F55AD" w:rsidRPr="009057A4" w:rsidRDefault="003F55AD" w:rsidP="00AD11F1">
            <w:pPr>
              <w:spacing w:after="0" w:line="240" w:lineRule="auto"/>
            </w:pPr>
          </w:p>
          <w:p w14:paraId="4F4D90E2" w14:textId="07470A33" w:rsidR="001D7487" w:rsidRPr="00AD11F1" w:rsidRDefault="003F55AD" w:rsidP="00AD11F1">
            <w:pPr>
              <w:spacing w:after="0" w:line="240" w:lineRule="auto"/>
            </w:pPr>
            <w:r w:rsidRPr="009057A4">
              <w:t xml:space="preserve">With male patients, especially the more elderly, the answer to this question: “How often do you get up during the night to use the bathroom?” before starting the insertion can help address </w:t>
            </w:r>
            <w:proofErr w:type="gramStart"/>
            <w:r w:rsidRPr="009057A4">
              <w:t>whether or not</w:t>
            </w:r>
            <w:proofErr w:type="gramEnd"/>
            <w:r w:rsidRPr="009057A4">
              <w:t xml:space="preserve"> there will be resistance due to an enlarged prostate gland (and need for a </w:t>
            </w:r>
            <w:proofErr w:type="spellStart"/>
            <w:r w:rsidRPr="009057A4">
              <w:t>coude</w:t>
            </w:r>
            <w:proofErr w:type="spellEnd"/>
            <w:r w:rsidRPr="009057A4">
              <w:t xml:space="preserve"> catheter).</w:t>
            </w:r>
          </w:p>
        </w:tc>
        <w:tc>
          <w:tcPr>
            <w:tcW w:w="3240" w:type="dxa"/>
            <w:tcBorders>
              <w:top w:val="single" w:sz="4" w:space="0" w:color="auto"/>
              <w:left w:val="single" w:sz="4" w:space="0" w:color="auto"/>
              <w:bottom w:val="single" w:sz="4" w:space="0" w:color="auto"/>
              <w:right w:val="single" w:sz="4" w:space="0" w:color="auto"/>
            </w:tcBorders>
          </w:tcPr>
          <w:p w14:paraId="48878305" w14:textId="77777777" w:rsidR="001D7487" w:rsidRDefault="001D7487" w:rsidP="00AD11F1">
            <w:r>
              <w:t>Slide 10</w:t>
            </w:r>
          </w:p>
          <w:p w14:paraId="5FF362D7" w14:textId="45265271" w:rsidR="001D7487" w:rsidRDefault="00D44AE1" w:rsidP="00AD11F1">
            <w:pPr>
              <w:autoSpaceDE w:val="0"/>
              <w:autoSpaceDN w:val="0"/>
              <w:adjustRightInd w:val="0"/>
              <w:spacing w:after="0" w:line="240" w:lineRule="auto"/>
              <w:rPr>
                <w:rFonts w:cs="Calibri"/>
                <w:kern w:val="24"/>
                <w:sz w:val="24"/>
                <w:szCs w:val="24"/>
              </w:rPr>
            </w:pPr>
            <w:r>
              <w:rPr>
                <w:rFonts w:cs="Calibri"/>
                <w:noProof/>
                <w:kern w:val="24"/>
                <w:sz w:val="24"/>
                <w:szCs w:val="24"/>
              </w:rPr>
              <w:drawing>
                <wp:inline distT="0" distB="0" distL="0" distR="0" wp14:anchorId="0BA13C59" wp14:editId="160F51C6">
                  <wp:extent cx="1924050" cy="1485900"/>
                  <wp:effectExtent l="19050" t="19050" r="19050" b="1905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24050" cy="1485900"/>
                          </a:xfrm>
                          <a:prstGeom prst="rect">
                            <a:avLst/>
                          </a:prstGeom>
                          <a:noFill/>
                          <a:ln>
                            <a:solidFill>
                              <a:schemeClr val="tx1"/>
                            </a:solidFill>
                          </a:ln>
                        </pic:spPr>
                      </pic:pic>
                    </a:graphicData>
                  </a:graphic>
                </wp:inline>
              </w:drawing>
            </w:r>
          </w:p>
        </w:tc>
      </w:tr>
      <w:tr w:rsidR="001D7487" w14:paraId="31293E6B" w14:textId="1723BAA2" w:rsidTr="00AD11F1">
        <w:trPr>
          <w:cantSplit/>
          <w:trHeight w:val="800"/>
        </w:trPr>
        <w:tc>
          <w:tcPr>
            <w:tcW w:w="6655" w:type="dxa"/>
            <w:tcBorders>
              <w:top w:val="single" w:sz="4" w:space="0" w:color="auto"/>
              <w:left w:val="single" w:sz="4" w:space="0" w:color="auto"/>
              <w:bottom w:val="single" w:sz="4" w:space="0" w:color="auto"/>
              <w:right w:val="single" w:sz="4" w:space="0" w:color="auto"/>
            </w:tcBorders>
          </w:tcPr>
          <w:p w14:paraId="57370AC9" w14:textId="77777777" w:rsidR="003F55AD" w:rsidRPr="00042DA2" w:rsidRDefault="003F55AD" w:rsidP="00AD11F1">
            <w:pPr>
              <w:spacing w:after="0" w:line="240" w:lineRule="auto"/>
            </w:pPr>
            <w:r w:rsidRPr="00042DA2">
              <w:t>No matter what checklist you use, aseptic insertion comes down to these five elements:</w:t>
            </w:r>
          </w:p>
          <w:p w14:paraId="75A59FBA" w14:textId="77777777" w:rsidR="003F55AD" w:rsidRPr="00042DA2" w:rsidRDefault="003F55AD" w:rsidP="00AD11F1">
            <w:pPr>
              <w:numPr>
                <w:ilvl w:val="0"/>
                <w:numId w:val="16"/>
              </w:numPr>
              <w:spacing w:after="0" w:line="240" w:lineRule="auto"/>
              <w:ind w:left="283" w:hanging="283"/>
            </w:pPr>
            <w:r w:rsidRPr="00042DA2">
              <w:t>Set up a sterile field</w:t>
            </w:r>
          </w:p>
          <w:p w14:paraId="6DED932F" w14:textId="77777777" w:rsidR="003F55AD" w:rsidRPr="00042DA2" w:rsidRDefault="003F55AD" w:rsidP="00AD11F1">
            <w:pPr>
              <w:numPr>
                <w:ilvl w:val="0"/>
                <w:numId w:val="16"/>
              </w:numPr>
              <w:spacing w:after="0" w:line="240" w:lineRule="auto"/>
              <w:ind w:left="283" w:hanging="283"/>
            </w:pPr>
            <w:r w:rsidRPr="00042DA2">
              <w:t>Perform hand hygiene immediately before and after insertion</w:t>
            </w:r>
          </w:p>
          <w:p w14:paraId="4E347293" w14:textId="77777777" w:rsidR="003F55AD" w:rsidRPr="00042DA2" w:rsidRDefault="003F55AD" w:rsidP="00AD11F1">
            <w:pPr>
              <w:numPr>
                <w:ilvl w:val="0"/>
                <w:numId w:val="16"/>
              </w:numPr>
              <w:spacing w:after="0" w:line="240" w:lineRule="auto"/>
              <w:ind w:left="283" w:hanging="283"/>
            </w:pPr>
            <w:r w:rsidRPr="00042DA2">
              <w:t xml:space="preserve">Use sterile gloves, drapes, </w:t>
            </w:r>
            <w:sdt>
              <w:sdtPr>
                <w:tag w:val="goog_rdk_95"/>
                <w:id w:val="915671789"/>
              </w:sdtPr>
              <w:sdtEndPr/>
              <w:sdtContent>
                <w:r w:rsidRPr="00042DA2">
                  <w:t xml:space="preserve">and </w:t>
                </w:r>
              </w:sdtContent>
            </w:sdt>
            <w:r w:rsidRPr="00042DA2">
              <w:t>sponges</w:t>
            </w:r>
          </w:p>
          <w:p w14:paraId="4D1C5F06" w14:textId="77777777" w:rsidR="003F55AD" w:rsidRPr="00042DA2" w:rsidRDefault="003F55AD" w:rsidP="00AD11F1">
            <w:pPr>
              <w:numPr>
                <w:ilvl w:val="0"/>
                <w:numId w:val="16"/>
              </w:numPr>
              <w:spacing w:after="0" w:line="240" w:lineRule="auto"/>
              <w:ind w:left="283" w:hanging="283"/>
            </w:pPr>
            <w:r w:rsidRPr="00042DA2">
              <w:t>Use appropriate antiseptic or sterile solution for peri-urethral cleaning, and a single-use packet of lubricant jelly for catheter tip</w:t>
            </w:r>
          </w:p>
          <w:p w14:paraId="5476390D" w14:textId="77777777" w:rsidR="003F55AD" w:rsidRPr="00042DA2" w:rsidRDefault="003F55AD" w:rsidP="00AD11F1">
            <w:pPr>
              <w:numPr>
                <w:ilvl w:val="0"/>
                <w:numId w:val="16"/>
              </w:numPr>
              <w:spacing w:after="0" w:line="240" w:lineRule="auto"/>
              <w:ind w:left="283" w:hanging="283"/>
            </w:pPr>
            <w:r w:rsidRPr="00042DA2">
              <w:t>If catheter is accidentally contaminated, discard it, and obtain a new sterile catheter</w:t>
            </w:r>
          </w:p>
          <w:p w14:paraId="567799B0" w14:textId="77777777" w:rsidR="003F55AD" w:rsidRPr="00042DA2" w:rsidRDefault="003F55AD" w:rsidP="00AD11F1">
            <w:pPr>
              <w:spacing w:after="0" w:line="240" w:lineRule="auto"/>
            </w:pPr>
          </w:p>
          <w:p w14:paraId="02F5F79F" w14:textId="0E35789D" w:rsidR="001D7487" w:rsidRPr="00DC580D" w:rsidRDefault="003F55AD" w:rsidP="00AD11F1">
            <w:pPr>
              <w:autoSpaceDE w:val="0"/>
              <w:autoSpaceDN w:val="0"/>
              <w:adjustRightInd w:val="0"/>
              <w:spacing w:after="0" w:line="240" w:lineRule="auto"/>
              <w:rPr>
                <w:rFonts w:cs="Calibri"/>
                <w:kern w:val="24"/>
                <w:sz w:val="24"/>
                <w:szCs w:val="24"/>
              </w:rPr>
            </w:pPr>
            <w:r w:rsidRPr="00042DA2">
              <w:t xml:space="preserve">It may seem simple, but implementing these five elements consistently, in all situations, can be challenging. </w:t>
            </w:r>
            <w:sdt>
              <w:sdtPr>
                <w:tag w:val="goog_rdk_96"/>
                <w:id w:val="-921866476"/>
              </w:sdtPr>
              <w:sdtEndPr/>
              <w:sdtContent>
                <w:sdt>
                  <w:sdtPr>
                    <w:tag w:val="goog_rdk_97"/>
                    <w:id w:val="2068453508"/>
                    <w:showingPlcHdr/>
                  </w:sdtPr>
                  <w:sdtEndPr/>
                  <w:sdtContent>
                    <w:r w:rsidRPr="00042DA2">
                      <w:t xml:space="preserve">     </w:t>
                    </w:r>
                  </w:sdtContent>
                </w:sdt>
              </w:sdtContent>
            </w:sdt>
          </w:p>
        </w:tc>
        <w:tc>
          <w:tcPr>
            <w:tcW w:w="3240" w:type="dxa"/>
            <w:tcBorders>
              <w:top w:val="single" w:sz="4" w:space="0" w:color="auto"/>
              <w:left w:val="single" w:sz="4" w:space="0" w:color="auto"/>
              <w:bottom w:val="single" w:sz="4" w:space="0" w:color="auto"/>
              <w:right w:val="single" w:sz="4" w:space="0" w:color="auto"/>
            </w:tcBorders>
          </w:tcPr>
          <w:p w14:paraId="3EBA521F" w14:textId="77777777" w:rsidR="001D7487" w:rsidRDefault="001D7487" w:rsidP="00AD11F1">
            <w:r>
              <w:lastRenderedPageBreak/>
              <w:t>Slide 11</w:t>
            </w:r>
          </w:p>
          <w:p w14:paraId="1EAF3B28" w14:textId="37693187" w:rsidR="003F55AD" w:rsidRDefault="00D44AE1" w:rsidP="00AD11F1">
            <w:pPr>
              <w:autoSpaceDE w:val="0"/>
              <w:autoSpaceDN w:val="0"/>
              <w:adjustRightInd w:val="0"/>
              <w:spacing w:after="0" w:line="240" w:lineRule="auto"/>
            </w:pPr>
            <w:r>
              <w:rPr>
                <w:noProof/>
              </w:rPr>
              <w:drawing>
                <wp:inline distT="0" distB="0" distL="0" distR="0" wp14:anchorId="372CA4FB" wp14:editId="4050C858">
                  <wp:extent cx="1924050" cy="1485900"/>
                  <wp:effectExtent l="19050" t="19050" r="19050" b="1905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24050" cy="1485900"/>
                          </a:xfrm>
                          <a:prstGeom prst="rect">
                            <a:avLst/>
                          </a:prstGeom>
                          <a:noFill/>
                          <a:ln>
                            <a:solidFill>
                              <a:schemeClr val="tx1"/>
                            </a:solidFill>
                          </a:ln>
                        </pic:spPr>
                      </pic:pic>
                    </a:graphicData>
                  </a:graphic>
                </wp:inline>
              </w:drawing>
            </w:r>
          </w:p>
          <w:p w14:paraId="50BB9B3D" w14:textId="3460D090" w:rsidR="001D7487" w:rsidRDefault="001D7487" w:rsidP="00AD11F1">
            <w:pPr>
              <w:autoSpaceDE w:val="0"/>
              <w:autoSpaceDN w:val="0"/>
              <w:adjustRightInd w:val="0"/>
              <w:spacing w:after="0" w:line="240" w:lineRule="auto"/>
              <w:rPr>
                <w:rFonts w:cs="Calibri"/>
                <w:kern w:val="24"/>
                <w:sz w:val="24"/>
                <w:szCs w:val="24"/>
              </w:rPr>
            </w:pPr>
          </w:p>
        </w:tc>
      </w:tr>
      <w:tr w:rsidR="001D7487" w14:paraId="6AC3DF10" w14:textId="483F4A74" w:rsidTr="00AD11F1">
        <w:trPr>
          <w:cantSplit/>
          <w:trHeight w:val="800"/>
        </w:trPr>
        <w:tc>
          <w:tcPr>
            <w:tcW w:w="6655" w:type="dxa"/>
            <w:tcBorders>
              <w:top w:val="single" w:sz="4" w:space="0" w:color="auto"/>
              <w:left w:val="single" w:sz="4" w:space="0" w:color="auto"/>
              <w:bottom w:val="single" w:sz="4" w:space="0" w:color="auto"/>
              <w:right w:val="single" w:sz="4" w:space="0" w:color="auto"/>
            </w:tcBorders>
          </w:tcPr>
          <w:p w14:paraId="1C079AA1" w14:textId="4B5F0817" w:rsidR="001D7487" w:rsidRPr="00AD11F1" w:rsidRDefault="003F55AD" w:rsidP="00AD11F1">
            <w:pPr>
              <w:pStyle w:val="p"/>
              <w:rPr>
                <w:rFonts w:asciiTheme="minorHAnsi" w:hAnsiTheme="minorHAnsi" w:cstheme="minorHAnsi"/>
                <w:sz w:val="22"/>
                <w:szCs w:val="22"/>
                <w:lang w:val="en"/>
              </w:rPr>
            </w:pPr>
            <w:r w:rsidRPr="009057A4">
              <w:rPr>
                <w:rFonts w:asciiTheme="minorHAnsi" w:hAnsiTheme="minorHAnsi" w:cstheme="minorHAnsi"/>
                <w:sz w:val="22"/>
                <w:szCs w:val="22"/>
                <w:lang w:val="en"/>
              </w:rPr>
              <w:lastRenderedPageBreak/>
              <w:t xml:space="preserve">A team of investigators in a large </w:t>
            </w:r>
            <w:r w:rsidR="00E0030C">
              <w:rPr>
                <w:rFonts w:asciiTheme="minorHAnsi" w:hAnsiTheme="minorHAnsi" w:cstheme="minorHAnsi"/>
                <w:sz w:val="22"/>
                <w:szCs w:val="22"/>
                <w:lang w:val="en"/>
              </w:rPr>
              <w:t>a</w:t>
            </w:r>
            <w:r w:rsidRPr="009057A4">
              <w:rPr>
                <w:rFonts w:asciiTheme="minorHAnsi" w:hAnsiTheme="minorHAnsi" w:cstheme="minorHAnsi"/>
                <w:sz w:val="22"/>
                <w:szCs w:val="22"/>
                <w:lang w:val="en"/>
              </w:rPr>
              <w:t xml:space="preserve">cademic </w:t>
            </w:r>
            <w:r w:rsidR="00E0030C">
              <w:rPr>
                <w:rFonts w:asciiTheme="minorHAnsi" w:hAnsiTheme="minorHAnsi" w:cstheme="minorHAnsi"/>
                <w:sz w:val="22"/>
                <w:szCs w:val="22"/>
                <w:lang w:val="en"/>
              </w:rPr>
              <w:t>m</w:t>
            </w:r>
            <w:r w:rsidRPr="009057A4">
              <w:rPr>
                <w:rFonts w:asciiTheme="minorHAnsi" w:hAnsiTheme="minorHAnsi" w:cstheme="minorHAnsi"/>
                <w:sz w:val="22"/>
                <w:szCs w:val="22"/>
                <w:lang w:val="en"/>
              </w:rPr>
              <w:t xml:space="preserve">edical </w:t>
            </w:r>
            <w:r w:rsidR="00E0030C">
              <w:rPr>
                <w:rFonts w:asciiTheme="minorHAnsi" w:hAnsiTheme="minorHAnsi" w:cstheme="minorHAnsi"/>
                <w:sz w:val="22"/>
                <w:szCs w:val="22"/>
                <w:lang w:val="en"/>
              </w:rPr>
              <w:t>c</w:t>
            </w:r>
            <w:r w:rsidRPr="009057A4">
              <w:rPr>
                <w:rFonts w:asciiTheme="minorHAnsi" w:hAnsiTheme="minorHAnsi" w:cstheme="minorHAnsi"/>
                <w:sz w:val="22"/>
                <w:szCs w:val="22"/>
                <w:lang w:val="en"/>
              </w:rPr>
              <w:t xml:space="preserve">enter in Michigan sought: (1) to determine how frequently major breaks in aseptic insertion technique occur, (2) to identify barriers or facilitators to aseptic insertion, and (3) to identify the number of patients who developed bacteriuria after catheter placement in the ED. They prospectively observed patients who had indwelling urinary catheters inserted for 6 months in the ED of a level 1 trauma center within an academic medical center. </w:t>
            </w:r>
            <w:r w:rsidRPr="009057A4">
              <w:rPr>
                <w:rFonts w:asciiTheme="minorHAnsi" w:hAnsiTheme="minorHAnsi" w:cstheme="minorHAnsi"/>
                <w:sz w:val="22"/>
                <w:szCs w:val="22"/>
              </w:rPr>
              <w:t xml:space="preserve">During the </w:t>
            </w:r>
            <w:r w:rsidR="00E0030C">
              <w:rPr>
                <w:rFonts w:asciiTheme="minorHAnsi" w:hAnsiTheme="minorHAnsi" w:cstheme="minorHAnsi"/>
                <w:sz w:val="22"/>
                <w:szCs w:val="22"/>
              </w:rPr>
              <w:t>6</w:t>
            </w:r>
            <w:r w:rsidRPr="009057A4">
              <w:rPr>
                <w:rFonts w:asciiTheme="minorHAnsi" w:hAnsiTheme="minorHAnsi" w:cstheme="minorHAnsi"/>
                <w:sz w:val="22"/>
                <w:szCs w:val="22"/>
              </w:rPr>
              <w:t xml:space="preserve"> months of observation on insertion attempts, they found that 59 percent of the attempts had at least </w:t>
            </w:r>
            <w:r w:rsidR="00E0030C">
              <w:rPr>
                <w:rFonts w:asciiTheme="minorHAnsi" w:hAnsiTheme="minorHAnsi" w:cstheme="minorHAnsi"/>
                <w:sz w:val="22"/>
                <w:szCs w:val="22"/>
              </w:rPr>
              <w:t>one</w:t>
            </w:r>
            <w:r w:rsidRPr="009057A4">
              <w:rPr>
                <w:rFonts w:asciiTheme="minorHAnsi" w:hAnsiTheme="minorHAnsi" w:cstheme="minorHAnsi"/>
                <w:sz w:val="22"/>
                <w:szCs w:val="22"/>
              </w:rPr>
              <w:t xml:space="preserve"> major break in aseptic insertion technique! </w:t>
            </w:r>
          </w:p>
        </w:tc>
        <w:tc>
          <w:tcPr>
            <w:tcW w:w="3240" w:type="dxa"/>
            <w:tcBorders>
              <w:top w:val="single" w:sz="4" w:space="0" w:color="auto"/>
              <w:left w:val="single" w:sz="4" w:space="0" w:color="auto"/>
              <w:bottom w:val="single" w:sz="4" w:space="0" w:color="auto"/>
              <w:right w:val="single" w:sz="4" w:space="0" w:color="auto"/>
            </w:tcBorders>
          </w:tcPr>
          <w:p w14:paraId="3BEA7DF3" w14:textId="77777777" w:rsidR="001D7487" w:rsidRDefault="001D7487" w:rsidP="00AD11F1">
            <w:r>
              <w:t>Slide 12</w:t>
            </w:r>
          </w:p>
          <w:p w14:paraId="3F180F12" w14:textId="65CCDF46" w:rsidR="001D7487" w:rsidRDefault="003F55AD" w:rsidP="00AD11F1">
            <w:pPr>
              <w:autoSpaceDE w:val="0"/>
              <w:autoSpaceDN w:val="0"/>
              <w:adjustRightInd w:val="0"/>
              <w:spacing w:after="120" w:line="240" w:lineRule="auto"/>
              <w:rPr>
                <w:rFonts w:cs="Calibri"/>
                <w:kern w:val="24"/>
                <w:sz w:val="24"/>
                <w:szCs w:val="24"/>
              </w:rPr>
            </w:pPr>
            <w:r>
              <w:rPr>
                <w:noProof/>
              </w:rPr>
              <w:drawing>
                <wp:inline distT="0" distB="0" distL="0" distR="0" wp14:anchorId="3C78DC5F" wp14:editId="7622B1BB">
                  <wp:extent cx="1920240" cy="1478915"/>
                  <wp:effectExtent l="19050" t="19050" r="22860" b="2603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31"/>
                          <a:stretch>
                            <a:fillRect/>
                          </a:stretch>
                        </pic:blipFill>
                        <pic:spPr>
                          <a:xfrm>
                            <a:off x="0" y="0"/>
                            <a:ext cx="1920240" cy="1478915"/>
                          </a:xfrm>
                          <a:prstGeom prst="rect">
                            <a:avLst/>
                          </a:prstGeom>
                          <a:ln>
                            <a:solidFill>
                              <a:schemeClr val="tx1"/>
                            </a:solidFill>
                          </a:ln>
                        </pic:spPr>
                      </pic:pic>
                    </a:graphicData>
                  </a:graphic>
                </wp:inline>
              </w:drawing>
            </w:r>
          </w:p>
        </w:tc>
      </w:tr>
      <w:tr w:rsidR="001D7487" w14:paraId="74F9D9F8" w14:textId="1906F198" w:rsidTr="00AD11F1">
        <w:trPr>
          <w:cantSplit/>
          <w:trHeight w:val="800"/>
        </w:trPr>
        <w:tc>
          <w:tcPr>
            <w:tcW w:w="6655" w:type="dxa"/>
            <w:tcBorders>
              <w:top w:val="single" w:sz="4" w:space="0" w:color="auto"/>
              <w:left w:val="single" w:sz="4" w:space="0" w:color="auto"/>
              <w:bottom w:val="single" w:sz="4" w:space="0" w:color="auto"/>
              <w:right w:val="single" w:sz="4" w:space="0" w:color="auto"/>
            </w:tcBorders>
          </w:tcPr>
          <w:p w14:paraId="7FD282B5" w14:textId="19D1ACB5" w:rsidR="003F55AD" w:rsidRPr="009057A4" w:rsidRDefault="003F55AD" w:rsidP="00AD11F1">
            <w:pPr>
              <w:spacing w:after="0" w:line="240" w:lineRule="auto"/>
            </w:pPr>
            <w:r w:rsidRPr="009057A4">
              <w:t xml:space="preserve">In many cases, there was more than one break in aseptic insertion per case. As discussed in the previous slide, these breaks in aseptic technique include contamination of the sterile field, contamination of the catheter, and breach of the sterile barrier. The examples on this slide show what constitutes each of these breaks in sterility. </w:t>
            </w:r>
          </w:p>
          <w:p w14:paraId="49ED4D5E" w14:textId="77777777" w:rsidR="003F55AD" w:rsidRPr="009057A4" w:rsidRDefault="003F55AD" w:rsidP="00AD11F1">
            <w:pPr>
              <w:spacing w:after="0" w:line="240" w:lineRule="auto"/>
            </w:pPr>
          </w:p>
          <w:p w14:paraId="5F12F2CF" w14:textId="796F4B51" w:rsidR="001D7487" w:rsidRPr="00DC580D" w:rsidRDefault="003F55AD" w:rsidP="00AD11F1">
            <w:pPr>
              <w:autoSpaceDE w:val="0"/>
              <w:autoSpaceDN w:val="0"/>
              <w:adjustRightInd w:val="0"/>
              <w:spacing w:after="0" w:line="240" w:lineRule="auto"/>
              <w:rPr>
                <w:rFonts w:cs="Calibri"/>
                <w:kern w:val="24"/>
                <w:sz w:val="24"/>
                <w:szCs w:val="24"/>
              </w:rPr>
            </w:pPr>
            <w:r w:rsidRPr="009057A4">
              <w:t>So</w:t>
            </w:r>
            <w:r w:rsidR="00E0030C">
              <w:t>,</w:t>
            </w:r>
            <w:r w:rsidRPr="009057A4">
              <w:t xml:space="preserve"> how is this possible? Many catheter insertions were observed in the trauma bays. A sense of urgency pervades in many EDs, especially in the trauma bays where the sickest patients are triaged. Because of the urgency, clinicians perform multiple procedures at the same time so that patients can be quickly stabilized. As a consequence</w:t>
            </w:r>
            <w:r w:rsidR="00E0030C">
              <w:t>,</w:t>
            </w:r>
            <w:r w:rsidRPr="009057A4">
              <w:t xml:space="preserve"> though, aseptic technique may be difficult to maintain when multiple staff—in parallel—care for an unstable patient. There is a sense of urgency in the ICU setting as well, especially when a patient “crashes</w:t>
            </w:r>
            <w:sdt>
              <w:sdtPr>
                <w:tag w:val="goog_rdk_102"/>
                <w:id w:val="724340689"/>
              </w:sdtPr>
              <w:sdtEndPr/>
              <w:sdtContent>
                <w:r w:rsidRPr="009057A4">
                  <w:t>.</w:t>
                </w:r>
              </w:sdtContent>
            </w:sdt>
            <w:r w:rsidRPr="009057A4">
              <w:t>”</w:t>
            </w:r>
            <w:sdt>
              <w:sdtPr>
                <w:tag w:val="goog_rdk_103"/>
                <w:id w:val="-1830129455"/>
              </w:sdtPr>
              <w:sdtEndPr/>
              <w:sdtContent/>
            </w:sdt>
            <w:r w:rsidRPr="009057A4">
              <w:t xml:space="preserve"> ICU</w:t>
            </w:r>
            <w:sdt>
              <w:sdtPr>
                <w:tag w:val="goog_rdk_104"/>
                <w:id w:val="1199895720"/>
              </w:sdtPr>
              <w:sdtEndPr/>
              <w:sdtContent/>
            </w:sdt>
            <w:r w:rsidRPr="009057A4">
              <w:t xml:space="preserve">s </w:t>
            </w:r>
            <w:proofErr w:type="gramStart"/>
            <w:r w:rsidRPr="009057A4">
              <w:t>have</w:t>
            </w:r>
            <w:proofErr w:type="gramEnd"/>
            <w:r w:rsidRPr="009057A4">
              <w:t xml:space="preserve"> the same sort of behavior</w:t>
            </w:r>
            <w:sdt>
              <w:sdtPr>
                <w:tag w:val="goog_rdk_105"/>
                <w:id w:val="992296204"/>
              </w:sdtPr>
              <w:sdtEndPr/>
              <w:sdtContent>
                <w:r w:rsidRPr="009057A4">
                  <w:t xml:space="preserve">; </w:t>
                </w:r>
              </w:sdtContent>
            </w:sdt>
            <w:r w:rsidRPr="009057A4">
              <w:t xml:space="preserve">multiple procedures at once </w:t>
            </w:r>
            <w:sdt>
              <w:sdtPr>
                <w:tag w:val="goog_rdk_107"/>
                <w:id w:val="-1874521876"/>
              </w:sdtPr>
              <w:sdtEndPr/>
              <w:sdtContent>
                <w:r w:rsidR="00E0030C">
                  <w:t xml:space="preserve">are </w:t>
                </w:r>
                <w:r w:rsidRPr="009057A4">
                  <w:t xml:space="preserve">performed </w:t>
                </w:r>
              </w:sdtContent>
            </w:sdt>
            <w:r w:rsidRPr="009057A4">
              <w:t>by multiple clinicians</w:t>
            </w:r>
            <w:sdt>
              <w:sdtPr>
                <w:tag w:val="goog_rdk_108"/>
                <w:id w:val="1737356793"/>
              </w:sdtPr>
              <w:sdtEndPr/>
              <w:sdtContent>
                <w:r w:rsidRPr="009057A4">
                  <w:t>, such as</w:t>
                </w:r>
              </w:sdtContent>
            </w:sdt>
            <w:sdt>
              <w:sdtPr>
                <w:tag w:val="goog_rdk_109"/>
                <w:id w:val="-907140079"/>
              </w:sdtPr>
              <w:sdtEndPr/>
              <w:sdtContent/>
            </w:sdt>
            <w:r w:rsidRPr="009057A4">
              <w:t xml:space="preserve"> two people </w:t>
            </w:r>
            <w:sdt>
              <w:sdtPr>
                <w:tag w:val="goog_rdk_110"/>
                <w:id w:val="-199862936"/>
              </w:sdtPr>
              <w:sdtEndPr/>
              <w:sdtContent/>
            </w:sdt>
            <w:r w:rsidRPr="009057A4">
              <w:t>inserting peripheral IVs, while another is intubating the patient</w:t>
            </w:r>
            <w:sdt>
              <w:sdtPr>
                <w:tag w:val="goog_rdk_111"/>
                <w:id w:val="-572817079"/>
              </w:sdtPr>
              <w:sdtEndPr/>
              <w:sdtContent>
                <w:r w:rsidRPr="009057A4">
                  <w:t>,</w:t>
                </w:r>
              </w:sdtContent>
            </w:sdt>
            <w:r w:rsidRPr="009057A4">
              <w:t xml:space="preserve"> and yet another is inserting a new arterial line. What if we waited </w:t>
            </w:r>
            <w:sdt>
              <w:sdtPr>
                <w:tag w:val="goog_rdk_112"/>
                <w:id w:val="533621710"/>
              </w:sdtPr>
              <w:sdtEndPr/>
              <w:sdtContent/>
            </w:sdt>
            <w:r w:rsidRPr="009057A4">
              <w:t>before inserting a urinary catheter? The patient may urinate on the sheets during these other procedures, but the sheets would have to be changed anyway after the other procedures are completed. Urinary catheters do not contribute to patient stabilization, so consider changing your practice to hold off on a catheter insertion until the procedure can be done using aseptic insertion technique.</w:t>
            </w:r>
          </w:p>
        </w:tc>
        <w:tc>
          <w:tcPr>
            <w:tcW w:w="3240" w:type="dxa"/>
            <w:tcBorders>
              <w:top w:val="single" w:sz="4" w:space="0" w:color="auto"/>
              <w:left w:val="single" w:sz="4" w:space="0" w:color="auto"/>
              <w:bottom w:val="single" w:sz="4" w:space="0" w:color="auto"/>
              <w:right w:val="single" w:sz="4" w:space="0" w:color="auto"/>
            </w:tcBorders>
          </w:tcPr>
          <w:p w14:paraId="56C6130B" w14:textId="77777777" w:rsidR="001D7487" w:rsidRDefault="001D7487" w:rsidP="00AD11F1">
            <w:r>
              <w:t>Slide 13</w:t>
            </w:r>
          </w:p>
          <w:p w14:paraId="3A6F15B5" w14:textId="5AEB2909" w:rsidR="001D7487" w:rsidRDefault="00D44AE1" w:rsidP="00AD11F1">
            <w:pPr>
              <w:autoSpaceDE w:val="0"/>
              <w:autoSpaceDN w:val="0"/>
              <w:adjustRightInd w:val="0"/>
              <w:spacing w:after="0" w:line="240" w:lineRule="auto"/>
              <w:rPr>
                <w:rFonts w:cs="Calibri"/>
                <w:kern w:val="24"/>
                <w:sz w:val="24"/>
                <w:szCs w:val="24"/>
              </w:rPr>
            </w:pPr>
            <w:r>
              <w:rPr>
                <w:rFonts w:cs="Calibri"/>
                <w:noProof/>
                <w:kern w:val="24"/>
                <w:sz w:val="24"/>
                <w:szCs w:val="24"/>
              </w:rPr>
              <w:drawing>
                <wp:inline distT="0" distB="0" distL="0" distR="0" wp14:anchorId="3DE816C5" wp14:editId="43A5221F">
                  <wp:extent cx="1924050" cy="1485900"/>
                  <wp:effectExtent l="19050" t="19050" r="19050" b="1905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4050" cy="1485900"/>
                          </a:xfrm>
                          <a:prstGeom prst="rect">
                            <a:avLst/>
                          </a:prstGeom>
                          <a:noFill/>
                          <a:ln>
                            <a:solidFill>
                              <a:schemeClr val="tx1"/>
                            </a:solidFill>
                          </a:ln>
                        </pic:spPr>
                      </pic:pic>
                    </a:graphicData>
                  </a:graphic>
                </wp:inline>
              </w:drawing>
            </w:r>
          </w:p>
        </w:tc>
      </w:tr>
      <w:tr w:rsidR="001D7487" w14:paraId="686BF200" w14:textId="52A09127" w:rsidTr="00AD11F1">
        <w:trPr>
          <w:cantSplit/>
          <w:trHeight w:val="800"/>
        </w:trPr>
        <w:tc>
          <w:tcPr>
            <w:tcW w:w="6655" w:type="dxa"/>
            <w:tcBorders>
              <w:top w:val="single" w:sz="4" w:space="0" w:color="auto"/>
              <w:left w:val="single" w:sz="4" w:space="0" w:color="auto"/>
              <w:bottom w:val="single" w:sz="4" w:space="0" w:color="auto"/>
              <w:right w:val="single" w:sz="4" w:space="0" w:color="auto"/>
            </w:tcBorders>
          </w:tcPr>
          <w:p w14:paraId="792FE0DD" w14:textId="56FA318B" w:rsidR="003F55AD" w:rsidRPr="009057A4" w:rsidRDefault="003F55AD" w:rsidP="00AD11F1">
            <w:pPr>
              <w:spacing w:after="0" w:line="240" w:lineRule="auto"/>
              <w:rPr>
                <w:rFonts w:cstheme="minorHAnsi"/>
              </w:rPr>
            </w:pPr>
            <w:r w:rsidRPr="006304A4">
              <w:rPr>
                <w:rFonts w:cstheme="minorHAnsi"/>
              </w:rPr>
              <w:t>Competency involves the “knowledge, skills, abilities</w:t>
            </w:r>
            <w:r w:rsidR="00E0030C">
              <w:rPr>
                <w:rFonts w:cstheme="minorHAnsi"/>
              </w:rPr>
              <w:t>,</w:t>
            </w:r>
            <w:r w:rsidRPr="006304A4">
              <w:rPr>
                <w:rFonts w:cstheme="minorHAnsi"/>
              </w:rPr>
              <w:t xml:space="preserve"> and behaviors to perform a task correctly and skillfully</w:t>
            </w:r>
            <w:r w:rsidR="00E0030C">
              <w:rPr>
                <w:rFonts w:cstheme="minorHAnsi"/>
              </w:rPr>
              <w:t>.</w:t>
            </w:r>
            <w:r w:rsidRPr="006304A4">
              <w:rPr>
                <w:rFonts w:cstheme="minorHAnsi"/>
              </w:rPr>
              <w:t xml:space="preserve">” </w:t>
            </w:r>
            <w:r w:rsidRPr="009057A4">
              <w:rPr>
                <w:rFonts w:cstheme="minorHAnsi"/>
              </w:rPr>
              <w:t xml:space="preserve">Important points to remember for competency </w:t>
            </w:r>
            <w:sdt>
              <w:sdtPr>
                <w:rPr>
                  <w:rFonts w:cstheme="minorHAnsi"/>
                </w:rPr>
                <w:tag w:val="goog_rdk_113"/>
                <w:id w:val="584112455"/>
              </w:sdtPr>
              <w:sdtEndPr/>
              <w:sdtContent/>
            </w:sdt>
            <w:sdt>
              <w:sdtPr>
                <w:rPr>
                  <w:rFonts w:cstheme="minorHAnsi"/>
                </w:rPr>
                <w:tag w:val="goog_rdk_114"/>
                <w:id w:val="-636960277"/>
              </w:sdtPr>
              <w:sdtEndPr/>
              <w:sdtContent>
                <w:r w:rsidRPr="009057A4">
                  <w:rPr>
                    <w:rFonts w:cstheme="minorHAnsi"/>
                  </w:rPr>
                  <w:t xml:space="preserve">are </w:t>
                </w:r>
              </w:sdtContent>
            </w:sdt>
            <w:r w:rsidRPr="009057A4">
              <w:rPr>
                <w:rFonts w:cstheme="minorHAnsi"/>
              </w:rPr>
              <w:t>to have an observation check</w:t>
            </w:r>
            <w:sdt>
              <w:sdtPr>
                <w:rPr>
                  <w:rFonts w:cstheme="minorHAnsi"/>
                </w:rPr>
                <w:tag w:val="goog_rdk_115"/>
                <w:id w:val="-1290361284"/>
              </w:sdtPr>
              <w:sdtEndPr/>
              <w:sdtContent/>
            </w:sdt>
            <w:r w:rsidRPr="009057A4">
              <w:rPr>
                <w:rFonts w:cstheme="minorHAnsi"/>
              </w:rPr>
              <w:t xml:space="preserve">list with </w:t>
            </w:r>
            <w:sdt>
              <w:sdtPr>
                <w:rPr>
                  <w:rFonts w:cstheme="minorHAnsi"/>
                </w:rPr>
                <w:tag w:val="goog_rdk_116"/>
                <w:id w:val="-1638561345"/>
              </w:sdtPr>
              <w:sdtEndPr/>
              <w:sdtContent/>
            </w:sdt>
            <w:sdt>
              <w:sdtPr>
                <w:rPr>
                  <w:rFonts w:cstheme="minorHAnsi"/>
                </w:rPr>
                <w:tag w:val="goog_rdk_117"/>
                <w:id w:val="-1051928220"/>
              </w:sdtPr>
              <w:sdtEndPr/>
              <w:sdtContent/>
            </w:sdt>
            <w:r w:rsidRPr="009057A4">
              <w:rPr>
                <w:rFonts w:cstheme="minorHAnsi"/>
              </w:rPr>
              <w:t xml:space="preserve">a process in place to observe a </w:t>
            </w:r>
            <w:sdt>
              <w:sdtPr>
                <w:rPr>
                  <w:rFonts w:cstheme="minorHAnsi"/>
                </w:rPr>
                <w:tag w:val="goog_rdk_118"/>
                <w:id w:val="-470910500"/>
              </w:sdtPr>
              <w:sdtEndPr/>
              <w:sdtContent/>
            </w:sdt>
            <w:sdt>
              <w:sdtPr>
                <w:rPr>
                  <w:rFonts w:cstheme="minorHAnsi"/>
                </w:rPr>
                <w:tag w:val="goog_rdk_119"/>
                <w:id w:val="921770883"/>
              </w:sdtPr>
              <w:sdtEndPr/>
              <w:sdtContent/>
            </w:sdt>
            <w:r w:rsidRPr="009057A4">
              <w:rPr>
                <w:rFonts w:cstheme="minorHAnsi"/>
              </w:rPr>
              <w:t>return demonstration of expected skills of the staff.</w:t>
            </w:r>
          </w:p>
          <w:p w14:paraId="3CD26550" w14:textId="77777777" w:rsidR="003F55AD" w:rsidRPr="009057A4" w:rsidRDefault="003F55AD" w:rsidP="00AD11F1">
            <w:pPr>
              <w:spacing w:after="0" w:line="240" w:lineRule="auto"/>
              <w:rPr>
                <w:rFonts w:cstheme="minorHAnsi"/>
              </w:rPr>
            </w:pPr>
            <w:r w:rsidRPr="009057A4">
              <w:rPr>
                <w:rFonts w:cstheme="minorHAnsi"/>
              </w:rPr>
              <w:t xml:space="preserve">Develop a process to observe a return demonstration of expected skills of employee’s role (e.g., urinary catheter insertions). </w:t>
            </w:r>
          </w:p>
          <w:p w14:paraId="6E857E9C" w14:textId="77777777" w:rsidR="003F55AD" w:rsidRPr="009057A4" w:rsidRDefault="003F55AD" w:rsidP="00AD11F1">
            <w:pPr>
              <w:spacing w:after="0" w:line="240" w:lineRule="auto"/>
              <w:rPr>
                <w:rFonts w:cstheme="minorHAnsi"/>
              </w:rPr>
            </w:pPr>
          </w:p>
          <w:p w14:paraId="12570AA1" w14:textId="0BF6D4AD" w:rsidR="003F55AD" w:rsidRPr="009057A4" w:rsidRDefault="003F55AD" w:rsidP="00AD11F1">
            <w:pPr>
              <w:spacing w:after="0" w:line="240" w:lineRule="auto"/>
              <w:rPr>
                <w:rFonts w:cstheme="minorHAnsi"/>
              </w:rPr>
            </w:pPr>
            <w:r w:rsidRPr="009057A4">
              <w:rPr>
                <w:rFonts w:cstheme="minorHAnsi"/>
              </w:rPr>
              <w:lastRenderedPageBreak/>
              <w:t>The process should be based include a checklist based upon the policy and procedure. The checklist on slide 9 is a good example of taking the steps in a policy to develop a checklist.</w:t>
            </w:r>
          </w:p>
          <w:p w14:paraId="0F6941B7" w14:textId="6F59D8AF" w:rsidR="003F55AD" w:rsidRPr="009057A4" w:rsidRDefault="003F55AD" w:rsidP="00AD11F1">
            <w:pPr>
              <w:spacing w:after="0" w:line="240" w:lineRule="auto"/>
              <w:rPr>
                <w:rFonts w:cstheme="minorHAnsi"/>
              </w:rPr>
            </w:pPr>
          </w:p>
          <w:p w14:paraId="5D3F8205" w14:textId="3CA94658" w:rsidR="001D7487" w:rsidRPr="00AD11F1" w:rsidRDefault="003F55AD" w:rsidP="00AD11F1">
            <w:pPr>
              <w:spacing w:after="0" w:line="240" w:lineRule="auto"/>
              <w:rPr>
                <w:rFonts w:cstheme="minorHAnsi"/>
              </w:rPr>
            </w:pPr>
            <w:r w:rsidRPr="009057A4">
              <w:rPr>
                <w:rFonts w:cstheme="minorHAnsi"/>
              </w:rPr>
              <w:t xml:space="preserve">For example, have the staff perform urinary catheter insertions. These could be done upon hire or </w:t>
            </w:r>
            <w:sdt>
              <w:sdtPr>
                <w:rPr>
                  <w:rFonts w:cstheme="minorHAnsi"/>
                </w:rPr>
                <w:tag w:val="goog_rdk_120"/>
                <w:id w:val="266282059"/>
              </w:sdtPr>
              <w:sdtEndPr/>
              <w:sdtContent/>
            </w:sdt>
            <w:sdt>
              <w:sdtPr>
                <w:rPr>
                  <w:rFonts w:cstheme="minorHAnsi"/>
                </w:rPr>
                <w:tag w:val="goog_rdk_121"/>
                <w:id w:val="-1845543634"/>
              </w:sdtPr>
              <w:sdtEndPr/>
              <w:sdtContent/>
            </w:sdt>
            <w:r w:rsidRPr="009057A4">
              <w:rPr>
                <w:rFonts w:cstheme="minorHAnsi"/>
              </w:rPr>
              <w:t xml:space="preserve">periodically. This should be a minimum of </w:t>
            </w:r>
            <w:r w:rsidRPr="006304A4">
              <w:rPr>
                <w:rFonts w:cstheme="minorHAnsi"/>
              </w:rPr>
              <w:t>annually, whenever new products or processes are introduced or when adverse outcomes may identify a performance gap</w:t>
            </w:r>
            <w:r w:rsidR="00E0030C">
              <w:rPr>
                <w:rFonts w:cstheme="minorHAnsi"/>
              </w:rPr>
              <w:t>.</w:t>
            </w:r>
            <w:r w:rsidRPr="009057A4">
              <w:rPr>
                <w:rFonts w:cstheme="minorHAnsi"/>
              </w:rPr>
              <w:t xml:space="preserve"> Ensure that this is included in </w:t>
            </w:r>
            <w:r w:rsidR="004C2F6F">
              <w:rPr>
                <w:rFonts w:cstheme="minorHAnsi"/>
              </w:rPr>
              <w:t>your hospital’s</w:t>
            </w:r>
            <w:r w:rsidRPr="009057A4">
              <w:rPr>
                <w:rFonts w:cstheme="minorHAnsi"/>
              </w:rPr>
              <w:t xml:space="preserve"> policy. Remember to define who can insert the </w:t>
            </w:r>
            <w:r w:rsidR="00E0030C">
              <w:rPr>
                <w:rFonts w:cstheme="minorHAnsi"/>
              </w:rPr>
              <w:t>catheter</w:t>
            </w:r>
            <w:r w:rsidRPr="009057A4">
              <w:rPr>
                <w:rFonts w:cstheme="minorHAnsi"/>
              </w:rPr>
              <w:t xml:space="preserve">. Is it only done by </w:t>
            </w:r>
            <w:sdt>
              <w:sdtPr>
                <w:rPr>
                  <w:rFonts w:cstheme="minorHAnsi"/>
                </w:rPr>
                <w:tag w:val="goog_rdk_122"/>
                <w:id w:val="118804171"/>
              </w:sdtPr>
              <w:sdtEndPr/>
              <w:sdtContent>
                <w:sdt>
                  <w:sdtPr>
                    <w:rPr>
                      <w:rFonts w:cstheme="minorHAnsi"/>
                    </w:rPr>
                    <w:tag w:val="goog_rdk_123"/>
                    <w:id w:val="-595329327"/>
                  </w:sdtPr>
                  <w:sdtEndPr/>
                  <w:sdtContent/>
                </w:sdt>
              </w:sdtContent>
            </w:sdt>
            <w:sdt>
              <w:sdtPr>
                <w:rPr>
                  <w:rFonts w:cstheme="minorHAnsi"/>
                </w:rPr>
                <w:tag w:val="goog_rdk_124"/>
                <w:id w:val="-1250037774"/>
              </w:sdtPr>
              <w:sdtEndPr/>
              <w:sdtContent>
                <w:r w:rsidRPr="009057A4">
                  <w:rPr>
                    <w:rFonts w:cstheme="minorHAnsi"/>
                  </w:rPr>
                  <w:t>a licensed and experienced</w:t>
                </w:r>
              </w:sdtContent>
            </w:sdt>
            <w:r w:rsidRPr="009057A4">
              <w:rPr>
                <w:rFonts w:cstheme="minorHAnsi"/>
              </w:rPr>
              <w:t xml:space="preserve"> staff or can unlicensed staff with training insert the catheter? </w:t>
            </w:r>
          </w:p>
        </w:tc>
        <w:tc>
          <w:tcPr>
            <w:tcW w:w="3240" w:type="dxa"/>
            <w:tcBorders>
              <w:top w:val="single" w:sz="4" w:space="0" w:color="auto"/>
              <w:left w:val="single" w:sz="4" w:space="0" w:color="auto"/>
              <w:bottom w:val="single" w:sz="4" w:space="0" w:color="auto"/>
              <w:right w:val="single" w:sz="4" w:space="0" w:color="auto"/>
            </w:tcBorders>
          </w:tcPr>
          <w:p w14:paraId="3410D935" w14:textId="77777777" w:rsidR="001D7487" w:rsidRDefault="001D7487" w:rsidP="00AD11F1">
            <w:r>
              <w:lastRenderedPageBreak/>
              <w:t>Slide 14</w:t>
            </w:r>
          </w:p>
          <w:p w14:paraId="74ED5B2F" w14:textId="2A678EB5" w:rsidR="001D7487" w:rsidRDefault="00C54FB4" w:rsidP="00AD11F1">
            <w:pPr>
              <w:autoSpaceDE w:val="0"/>
              <w:autoSpaceDN w:val="0"/>
              <w:adjustRightInd w:val="0"/>
              <w:spacing w:after="0" w:line="240" w:lineRule="auto"/>
              <w:rPr>
                <w:rFonts w:cs="Calibri"/>
                <w:kern w:val="24"/>
                <w:sz w:val="24"/>
                <w:szCs w:val="24"/>
              </w:rPr>
            </w:pPr>
            <w:r>
              <w:rPr>
                <w:noProof/>
              </w:rPr>
              <w:lastRenderedPageBreak/>
              <w:drawing>
                <wp:inline distT="0" distB="0" distL="0" distR="0" wp14:anchorId="128F75FC" wp14:editId="311AD847">
                  <wp:extent cx="1920240" cy="1482090"/>
                  <wp:effectExtent l="19050" t="19050" r="22860" b="2286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3"/>
                          <a:stretch>
                            <a:fillRect/>
                          </a:stretch>
                        </pic:blipFill>
                        <pic:spPr>
                          <a:xfrm>
                            <a:off x="0" y="0"/>
                            <a:ext cx="1920240" cy="1482090"/>
                          </a:xfrm>
                          <a:prstGeom prst="rect">
                            <a:avLst/>
                          </a:prstGeom>
                          <a:ln>
                            <a:solidFill>
                              <a:schemeClr val="tx1"/>
                            </a:solidFill>
                          </a:ln>
                        </pic:spPr>
                      </pic:pic>
                    </a:graphicData>
                  </a:graphic>
                </wp:inline>
              </w:drawing>
            </w:r>
          </w:p>
        </w:tc>
      </w:tr>
      <w:tr w:rsidR="001D7487" w14:paraId="06F5D389" w14:textId="50D007FE" w:rsidTr="00AD11F1">
        <w:trPr>
          <w:cantSplit/>
          <w:trHeight w:val="800"/>
        </w:trPr>
        <w:tc>
          <w:tcPr>
            <w:tcW w:w="6655" w:type="dxa"/>
            <w:tcBorders>
              <w:top w:val="single" w:sz="4" w:space="0" w:color="auto"/>
              <w:left w:val="single" w:sz="4" w:space="0" w:color="auto"/>
              <w:bottom w:val="single" w:sz="4" w:space="0" w:color="auto"/>
              <w:right w:val="single" w:sz="4" w:space="0" w:color="auto"/>
            </w:tcBorders>
          </w:tcPr>
          <w:p w14:paraId="059700B2" w14:textId="60CD3625" w:rsidR="00C54FB4" w:rsidRPr="009057A4" w:rsidRDefault="00C54FB4" w:rsidP="00AD11F1">
            <w:pPr>
              <w:spacing w:after="0" w:line="240" w:lineRule="auto"/>
            </w:pPr>
            <w:r w:rsidRPr="009057A4">
              <w:lastRenderedPageBreak/>
              <w:t>As discussed earlier, the tier 2 interventions focus on planned rounds and specific goals.</w:t>
            </w:r>
          </w:p>
          <w:p w14:paraId="0D026CBB" w14:textId="77777777" w:rsidR="00C54FB4" w:rsidRPr="009057A4" w:rsidRDefault="00C54FB4" w:rsidP="00AD11F1">
            <w:pPr>
              <w:spacing w:after="0" w:line="240" w:lineRule="auto"/>
            </w:pPr>
          </w:p>
          <w:p w14:paraId="5FE24820" w14:textId="44FC5F62" w:rsidR="001D7487" w:rsidRPr="00AD11F1" w:rsidRDefault="00CE24A5" w:rsidP="00AD11F1">
            <w:pPr>
              <w:autoSpaceDE w:val="0"/>
              <w:autoSpaceDN w:val="0"/>
              <w:adjustRightInd w:val="0"/>
              <w:spacing w:after="0" w:line="240" w:lineRule="auto"/>
              <w:rPr>
                <w:rFonts w:cs="Arial"/>
              </w:rPr>
            </w:pPr>
            <w:sdt>
              <w:sdtPr>
                <w:tag w:val="goog_rdk_131"/>
                <w:id w:val="1486658960"/>
              </w:sdtPr>
              <w:sdtEndPr/>
              <w:sdtContent>
                <w:r w:rsidR="00C54FB4" w:rsidRPr="009057A4">
                  <w:t xml:space="preserve">Having a nurse expert or champion to lead the rounds helps. It is helpful </w:t>
                </w:r>
                <w:sdt>
                  <w:sdtPr>
                    <w:tag w:val="goog_rdk_125"/>
                    <w:id w:val="805747034"/>
                  </w:sdtPr>
                  <w:sdtEndPr/>
                  <w:sdtContent/>
                </w:sdt>
                <w:sdt>
                  <w:sdtPr>
                    <w:tag w:val="goog_rdk_126"/>
                    <w:id w:val="79335180"/>
                  </w:sdtPr>
                  <w:sdtEndPr/>
                  <w:sdtContent>
                    <w:r w:rsidR="00C54FB4" w:rsidRPr="009057A4">
                      <w:t>for this to be</w:t>
                    </w:r>
                  </w:sdtContent>
                </w:sdt>
                <w:r w:rsidR="00C54FB4" w:rsidRPr="009057A4">
                  <w:t xml:space="preserve"> the nurse caring for the patient involved and to ask the question</w:t>
                </w:r>
                <w:r w:rsidR="00E0030C">
                  <w:t>,</w:t>
                </w:r>
                <w:r w:rsidR="00C54FB4" w:rsidRPr="009057A4">
                  <w:t xml:space="preserve"> “Does this patient still need the urinary catheter?” </w:t>
                </w:r>
                <w:sdt>
                  <w:sdtPr>
                    <w:tag w:val="goog_rdk_130"/>
                    <w:id w:val="281544612"/>
                  </w:sdtPr>
                  <w:sdtEndPr/>
                  <w:sdtContent/>
                </w:sdt>
              </w:sdtContent>
            </w:sdt>
            <w:sdt>
              <w:sdtPr>
                <w:tag w:val="goog_rdk_133"/>
                <w:id w:val="-521390738"/>
              </w:sdtPr>
              <w:sdtEndPr/>
              <w:sdtContent>
                <w:sdt>
                  <w:sdtPr>
                    <w:tag w:val="goog_rdk_132"/>
                    <w:id w:val="-291751868"/>
                  </w:sdtPr>
                  <w:sdtEndPr/>
                  <w:sdtContent/>
                </w:sdt>
              </w:sdtContent>
            </w:sdt>
            <w:sdt>
              <w:sdtPr>
                <w:tag w:val="goog_rdk_135"/>
                <w:id w:val="60683147"/>
                <w:showingPlcHdr/>
              </w:sdtPr>
              <w:sdtEndPr/>
              <w:sdtContent>
                <w:r w:rsidR="00C54FB4" w:rsidRPr="00C54FB4">
                  <w:t xml:space="preserve">     </w:t>
                </w:r>
              </w:sdtContent>
            </w:sdt>
          </w:p>
        </w:tc>
        <w:tc>
          <w:tcPr>
            <w:tcW w:w="3240" w:type="dxa"/>
            <w:tcBorders>
              <w:top w:val="single" w:sz="4" w:space="0" w:color="auto"/>
              <w:left w:val="single" w:sz="4" w:space="0" w:color="auto"/>
              <w:bottom w:val="single" w:sz="4" w:space="0" w:color="auto"/>
              <w:right w:val="single" w:sz="4" w:space="0" w:color="auto"/>
            </w:tcBorders>
          </w:tcPr>
          <w:p w14:paraId="1289743C" w14:textId="77777777" w:rsidR="001D7487" w:rsidRDefault="001D7487" w:rsidP="00AD11F1">
            <w:r>
              <w:t>Slide 15</w:t>
            </w:r>
          </w:p>
          <w:p w14:paraId="42C722C9" w14:textId="77777777" w:rsidR="00C54FB4" w:rsidRDefault="00C54FB4" w:rsidP="00AD11F1">
            <w:pPr>
              <w:autoSpaceDE w:val="0"/>
              <w:autoSpaceDN w:val="0"/>
              <w:adjustRightInd w:val="0"/>
              <w:spacing w:after="0" w:line="240" w:lineRule="auto"/>
            </w:pPr>
            <w:r>
              <w:rPr>
                <w:noProof/>
              </w:rPr>
              <w:drawing>
                <wp:inline distT="0" distB="0" distL="0" distR="0" wp14:anchorId="59409135" wp14:editId="6DE7ED8A">
                  <wp:extent cx="1920240" cy="1488440"/>
                  <wp:effectExtent l="0" t="0" r="381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34"/>
                          <a:stretch>
                            <a:fillRect/>
                          </a:stretch>
                        </pic:blipFill>
                        <pic:spPr>
                          <a:xfrm>
                            <a:off x="0" y="0"/>
                            <a:ext cx="1920240" cy="1488440"/>
                          </a:xfrm>
                          <a:prstGeom prst="rect">
                            <a:avLst/>
                          </a:prstGeom>
                        </pic:spPr>
                      </pic:pic>
                    </a:graphicData>
                  </a:graphic>
                </wp:inline>
              </w:drawing>
            </w:r>
          </w:p>
          <w:p w14:paraId="57CF8718" w14:textId="0A3F60F7" w:rsidR="001D7487" w:rsidRDefault="001D7487" w:rsidP="00AD11F1">
            <w:pPr>
              <w:autoSpaceDE w:val="0"/>
              <w:autoSpaceDN w:val="0"/>
              <w:adjustRightInd w:val="0"/>
              <w:spacing w:after="0" w:line="240" w:lineRule="auto"/>
              <w:rPr>
                <w:rFonts w:cs="Calibri"/>
                <w:kern w:val="24"/>
                <w:sz w:val="24"/>
                <w:szCs w:val="24"/>
              </w:rPr>
            </w:pPr>
          </w:p>
        </w:tc>
      </w:tr>
      <w:tr w:rsidR="001D7487" w14:paraId="180BBB99" w14:textId="4F7E8C2B" w:rsidTr="00AD11F1">
        <w:trPr>
          <w:cantSplit/>
          <w:trHeight w:val="800"/>
        </w:trPr>
        <w:tc>
          <w:tcPr>
            <w:tcW w:w="6655" w:type="dxa"/>
            <w:tcBorders>
              <w:top w:val="single" w:sz="4" w:space="0" w:color="auto"/>
              <w:left w:val="single" w:sz="4" w:space="0" w:color="auto"/>
              <w:bottom w:val="single" w:sz="4" w:space="0" w:color="auto"/>
              <w:right w:val="single" w:sz="4" w:space="0" w:color="auto"/>
            </w:tcBorders>
          </w:tcPr>
          <w:p w14:paraId="7DAB50AA" w14:textId="77777777" w:rsidR="00C54FB4" w:rsidRPr="009057A4" w:rsidRDefault="00C54FB4" w:rsidP="00AD11F1">
            <w:pPr>
              <w:spacing w:after="0" w:line="240" w:lineRule="auto"/>
            </w:pPr>
            <w:bookmarkStart w:id="0" w:name="_Hlk83649311"/>
            <w:r w:rsidRPr="009057A4">
              <w:t>In addition to the context of the situation, which was previously described, these were some of the barriers to aseptic insertion:</w:t>
            </w:r>
          </w:p>
          <w:p w14:paraId="30427CD9" w14:textId="68454887" w:rsidR="00C54FB4" w:rsidRPr="009057A4" w:rsidRDefault="00C54FB4" w:rsidP="00AD11F1">
            <w:pPr>
              <w:numPr>
                <w:ilvl w:val="0"/>
                <w:numId w:val="16"/>
              </w:numPr>
              <w:spacing w:after="0" w:line="240" w:lineRule="auto"/>
              <w:ind w:left="283" w:hanging="283"/>
            </w:pPr>
            <w:r w:rsidRPr="009057A4">
              <w:t xml:space="preserve">Supplies are not readily available or are not designed to facilitate aseptic insertion. For example, wisps from cotton balls tend to cling to tongs in some kits, so that a new cotton swab becomes contaminated by wisps from the previous swab, so many inserters just discard the tongs without using them. Remember that tongs provide an additional barrier between the inserter’s hand and the patient. </w:t>
            </w:r>
            <w:sdt>
              <w:sdtPr>
                <w:tag w:val="goog_rdk_137"/>
                <w:id w:val="1870331116"/>
              </w:sdtPr>
              <w:sdtEndPr/>
              <w:sdtContent>
                <w:sdt>
                  <w:sdtPr>
                    <w:tag w:val="goog_rdk_138"/>
                    <w:id w:val="-734779108"/>
                    <w:showingPlcHdr/>
                  </w:sdtPr>
                  <w:sdtEndPr/>
                  <w:sdtContent>
                    <w:r w:rsidR="00E0030C">
                      <w:t xml:space="preserve">     </w:t>
                    </w:r>
                  </w:sdtContent>
                </w:sdt>
              </w:sdtContent>
            </w:sdt>
          </w:p>
          <w:p w14:paraId="01BC6AAD" w14:textId="409FA0A6" w:rsidR="00C54FB4" w:rsidRPr="009057A4" w:rsidRDefault="00CE24A5" w:rsidP="00AD11F1">
            <w:pPr>
              <w:numPr>
                <w:ilvl w:val="0"/>
                <w:numId w:val="16"/>
              </w:numPr>
              <w:spacing w:after="0" w:line="240" w:lineRule="auto"/>
              <w:ind w:left="283" w:hanging="283"/>
            </w:pPr>
            <w:sdt>
              <w:sdtPr>
                <w:tag w:val="goog_rdk_140"/>
                <w:id w:val="-2112508499"/>
              </w:sdtPr>
              <w:sdtEndPr/>
              <w:sdtContent>
                <w:r w:rsidR="00C54FB4" w:rsidRPr="009057A4">
                  <w:t>S</w:t>
                </w:r>
              </w:sdtContent>
            </w:sdt>
            <w:sdt>
              <w:sdtPr>
                <w:tag w:val="goog_rdk_141"/>
                <w:id w:val="674080760"/>
              </w:sdtPr>
              <w:sdtEndPr/>
              <w:sdtContent/>
            </w:sdt>
            <w:r w:rsidR="00C54FB4" w:rsidRPr="009057A4">
              <w:t xml:space="preserve">ome units may find that the </w:t>
            </w:r>
            <w:proofErr w:type="gramStart"/>
            <w:r w:rsidR="00C54FB4" w:rsidRPr="009057A4">
              <w:t>work space</w:t>
            </w:r>
            <w:proofErr w:type="gramEnd"/>
            <w:r w:rsidR="00C54FB4" w:rsidRPr="009057A4">
              <w:t xml:space="preserve"> is not aligned with workflow. </w:t>
            </w:r>
            <w:sdt>
              <w:sdtPr>
                <w:tag w:val="goog_rdk_142"/>
                <w:id w:val="862719237"/>
              </w:sdtPr>
              <w:sdtEndPr/>
              <w:sdtContent/>
            </w:sdt>
            <w:sdt>
              <w:sdtPr>
                <w:tag w:val="goog_rdk_143"/>
                <w:id w:val="-1067188883"/>
              </w:sdtPr>
              <w:sdtEndPr/>
              <w:sdtContent/>
            </w:sdt>
            <w:r w:rsidR="00C54FB4" w:rsidRPr="009057A4">
              <w:t>Inconsistent or inconvenient locations for hand gel or inconvenient location of sinks can either disrupt workflow</w:t>
            </w:r>
            <w:sdt>
              <w:sdtPr>
                <w:tag w:val="goog_rdk_144"/>
                <w:id w:val="883748781"/>
              </w:sdtPr>
              <w:sdtEndPr/>
              <w:sdtContent>
                <w:r w:rsidR="00C54FB4" w:rsidRPr="009057A4">
                  <w:t>.</w:t>
                </w:r>
              </w:sdtContent>
            </w:sdt>
            <w:r w:rsidR="00C54FB4" w:rsidRPr="009057A4">
              <w:t xml:space="preserve"> </w:t>
            </w:r>
            <w:sdt>
              <w:sdtPr>
                <w:tag w:val="goog_rdk_145"/>
                <w:id w:val="856614835"/>
              </w:sdtPr>
              <w:sdtEndPr/>
              <w:sdtContent>
                <w:r w:rsidR="00C54FB4" w:rsidRPr="009057A4">
                  <w:t>T</w:t>
                </w:r>
              </w:sdtContent>
            </w:sdt>
            <w:sdt>
              <w:sdtPr>
                <w:tag w:val="goog_rdk_146"/>
                <w:id w:val="729509354"/>
              </w:sdtPr>
              <w:sdtEndPr/>
              <w:sdtContent/>
            </w:sdt>
            <w:r w:rsidR="00C54FB4" w:rsidRPr="009057A4">
              <w:t xml:space="preserve">o keep to their workflow routines, clinicians </w:t>
            </w:r>
            <w:sdt>
              <w:sdtPr>
                <w:tag w:val="goog_rdk_147"/>
                <w:id w:val="255173591"/>
              </w:sdtPr>
              <w:sdtEndPr/>
              <w:sdtContent/>
            </w:sdt>
            <w:sdt>
              <w:sdtPr>
                <w:tag w:val="goog_rdk_148"/>
                <w:id w:val="-1057633721"/>
              </w:sdtPr>
              <w:sdtEndPr/>
              <w:sdtContent>
                <w:r w:rsidR="00C54FB4" w:rsidRPr="009057A4">
                  <w:t xml:space="preserve">may </w:t>
                </w:r>
              </w:sdtContent>
            </w:sdt>
            <w:r w:rsidR="00C54FB4" w:rsidRPr="009057A4">
              <w:t>not use hand gel. If there is little room to set up a sterile field</w:t>
            </w:r>
            <w:r w:rsidR="00E0030C">
              <w:t>,</w:t>
            </w:r>
            <w:r w:rsidR="00C54FB4" w:rsidRPr="009057A4">
              <w:t xml:space="preserve"> then there is a great</w:t>
            </w:r>
            <w:sdt>
              <w:sdtPr>
                <w:tag w:val="goog_rdk_149"/>
                <w:id w:val="1772345597"/>
              </w:sdtPr>
              <w:sdtEndPr/>
              <w:sdtContent>
                <w:r w:rsidR="00C54FB4" w:rsidRPr="009057A4">
                  <w:t>er</w:t>
                </w:r>
              </w:sdtContent>
            </w:sdt>
            <w:r w:rsidR="00C54FB4" w:rsidRPr="009057A4">
              <w:t xml:space="preserve"> chance </w:t>
            </w:r>
            <w:sdt>
              <w:sdtPr>
                <w:tag w:val="goog_rdk_150"/>
                <w:id w:val="-894890501"/>
                <w:showingPlcHdr/>
              </w:sdtPr>
              <w:sdtEndPr/>
              <w:sdtContent>
                <w:r w:rsidR="009057A4">
                  <w:t xml:space="preserve">     </w:t>
                </w:r>
              </w:sdtContent>
            </w:sdt>
            <w:r w:rsidR="00C54FB4" w:rsidRPr="009057A4">
              <w:t xml:space="preserve"> a break in sterility of the field. Be sure to communicate these concerns openly with the leadership and address the issues sooner rather than later. </w:t>
            </w:r>
          </w:p>
          <w:p w14:paraId="34551A28" w14:textId="27E0A5B0" w:rsidR="00C54FB4" w:rsidRPr="009057A4" w:rsidRDefault="00C54FB4" w:rsidP="00AD11F1">
            <w:pPr>
              <w:numPr>
                <w:ilvl w:val="0"/>
                <w:numId w:val="16"/>
              </w:numPr>
              <w:spacing w:after="0" w:line="240" w:lineRule="auto"/>
              <w:ind w:left="283" w:hanging="283"/>
            </w:pPr>
            <w:r w:rsidRPr="009057A4">
              <w:t>When a gap exists due to availability of supplies or limited space, these issues should be brought to the attention of leadership. Various tools exist</w:t>
            </w:r>
            <w:r w:rsidR="00E23579">
              <w:t>,</w:t>
            </w:r>
            <w:r w:rsidRPr="009057A4">
              <w:t xml:space="preserve"> including reports to the infection prevention committee, value analysis</w:t>
            </w:r>
            <w:r w:rsidR="00E23579">
              <w:t>,</w:t>
            </w:r>
            <w:r w:rsidRPr="009057A4">
              <w:t xml:space="preserve"> or environment of care. Staff should make their medical and nursing leadership aware of the issues and work collaboratively to solve these problems</w:t>
            </w:r>
          </w:p>
          <w:p w14:paraId="3FD949EC" w14:textId="77777777" w:rsidR="00C54FB4" w:rsidRPr="009057A4" w:rsidRDefault="00C54FB4" w:rsidP="00AD11F1">
            <w:pPr>
              <w:spacing w:after="0" w:line="240" w:lineRule="auto"/>
            </w:pPr>
          </w:p>
          <w:p w14:paraId="5FF012BD" w14:textId="4BDA278F" w:rsidR="001D7487" w:rsidRPr="00AD11F1" w:rsidRDefault="00C54FB4" w:rsidP="00AD11F1">
            <w:pPr>
              <w:autoSpaceDE w:val="0"/>
              <w:autoSpaceDN w:val="0"/>
              <w:adjustRightInd w:val="0"/>
              <w:spacing w:after="0" w:line="240" w:lineRule="auto"/>
              <w:rPr>
                <w:rFonts w:cs="Arial"/>
              </w:rPr>
            </w:pPr>
            <w:r w:rsidRPr="009057A4">
              <w:t xml:space="preserve">These barriers, although observed in one ED, are similar to what many ICUs may experience. Ask yourself how many of these barriers that you have confronted. </w:t>
            </w:r>
            <w:bookmarkEnd w:id="0"/>
          </w:p>
        </w:tc>
        <w:tc>
          <w:tcPr>
            <w:tcW w:w="3240" w:type="dxa"/>
            <w:tcBorders>
              <w:top w:val="single" w:sz="4" w:space="0" w:color="auto"/>
              <w:left w:val="single" w:sz="4" w:space="0" w:color="auto"/>
              <w:bottom w:val="single" w:sz="4" w:space="0" w:color="auto"/>
              <w:right w:val="single" w:sz="4" w:space="0" w:color="auto"/>
            </w:tcBorders>
          </w:tcPr>
          <w:p w14:paraId="58D6C860" w14:textId="77777777" w:rsidR="001D7487" w:rsidRDefault="001D7487" w:rsidP="00AD11F1">
            <w:r>
              <w:lastRenderedPageBreak/>
              <w:t>Slide 16</w:t>
            </w:r>
          </w:p>
          <w:p w14:paraId="44D42F67" w14:textId="3A8E93D8" w:rsidR="001D7487" w:rsidRDefault="00D44AE1" w:rsidP="00AD11F1">
            <w:pPr>
              <w:autoSpaceDE w:val="0"/>
              <w:autoSpaceDN w:val="0"/>
              <w:adjustRightInd w:val="0"/>
              <w:spacing w:after="0" w:line="240" w:lineRule="auto"/>
              <w:rPr>
                <w:rFonts w:cs="Calibri"/>
                <w:kern w:val="24"/>
                <w:sz w:val="24"/>
                <w:szCs w:val="24"/>
              </w:rPr>
            </w:pPr>
            <w:r>
              <w:rPr>
                <w:rFonts w:cs="Calibri"/>
                <w:noProof/>
                <w:kern w:val="24"/>
                <w:sz w:val="24"/>
                <w:szCs w:val="24"/>
              </w:rPr>
              <w:drawing>
                <wp:inline distT="0" distB="0" distL="0" distR="0" wp14:anchorId="35D89A3E" wp14:editId="6526716A">
                  <wp:extent cx="1924050" cy="1485900"/>
                  <wp:effectExtent l="19050" t="19050" r="19050" b="1905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24050" cy="1485900"/>
                          </a:xfrm>
                          <a:prstGeom prst="rect">
                            <a:avLst/>
                          </a:prstGeom>
                          <a:noFill/>
                          <a:ln>
                            <a:solidFill>
                              <a:schemeClr val="tx1"/>
                            </a:solidFill>
                          </a:ln>
                        </pic:spPr>
                      </pic:pic>
                    </a:graphicData>
                  </a:graphic>
                </wp:inline>
              </w:drawing>
            </w:r>
          </w:p>
        </w:tc>
      </w:tr>
      <w:tr w:rsidR="001D7487" w14:paraId="203C4CB3" w14:textId="1B2B5DD5" w:rsidTr="00AD11F1">
        <w:trPr>
          <w:cantSplit/>
          <w:trHeight w:val="800"/>
        </w:trPr>
        <w:tc>
          <w:tcPr>
            <w:tcW w:w="6655" w:type="dxa"/>
            <w:tcBorders>
              <w:top w:val="single" w:sz="4" w:space="0" w:color="auto"/>
              <w:left w:val="single" w:sz="4" w:space="0" w:color="auto"/>
              <w:bottom w:val="single" w:sz="4" w:space="0" w:color="auto"/>
              <w:right w:val="single" w:sz="4" w:space="0" w:color="auto"/>
            </w:tcBorders>
          </w:tcPr>
          <w:p w14:paraId="5B8E5648" w14:textId="77777777" w:rsidR="00C54FB4" w:rsidRPr="009057A4" w:rsidRDefault="00CE24A5" w:rsidP="00AD11F1">
            <w:pPr>
              <w:spacing w:after="0" w:line="240" w:lineRule="auto"/>
            </w:pPr>
            <w:sdt>
              <w:sdtPr>
                <w:tag w:val="goog_rdk_155"/>
                <w:id w:val="-251048346"/>
              </w:sdtPr>
              <w:sdtEndPr/>
              <w:sdtContent>
                <w:r w:rsidR="00C54FB4" w:rsidRPr="009057A4">
                  <w:t>T</w:t>
                </w:r>
              </w:sdtContent>
            </w:sdt>
            <w:r w:rsidR="00C54FB4" w:rsidRPr="009057A4">
              <w:t>here are a number of strategies to overcome</w:t>
            </w:r>
            <w:sdt>
              <w:sdtPr>
                <w:tag w:val="goog_rdk_156"/>
                <w:id w:val="-209729064"/>
              </w:sdtPr>
              <w:sdtEndPr/>
              <w:sdtContent>
                <w:r w:rsidR="00C54FB4" w:rsidRPr="009057A4">
                  <w:t xml:space="preserve"> the barriers</w:t>
                </w:r>
              </w:sdtContent>
            </w:sdt>
            <w:sdt>
              <w:sdtPr>
                <w:tag w:val="goog_rdk_157"/>
                <w:id w:val="-860358429"/>
              </w:sdtPr>
              <w:sdtEndPr/>
              <w:sdtContent/>
            </w:sdt>
            <w:r w:rsidR="00C54FB4" w:rsidRPr="009057A4">
              <w:t>. These strategies focus on four key areas:</w:t>
            </w:r>
          </w:p>
          <w:p w14:paraId="7E90EA02" w14:textId="77777777" w:rsidR="00C54FB4" w:rsidRPr="009057A4" w:rsidRDefault="00C54FB4" w:rsidP="00AD11F1">
            <w:pPr>
              <w:numPr>
                <w:ilvl w:val="0"/>
                <w:numId w:val="16"/>
              </w:numPr>
              <w:spacing w:after="0" w:line="240" w:lineRule="auto"/>
              <w:ind w:left="283" w:hanging="283"/>
            </w:pPr>
            <w:r w:rsidRPr="009057A4">
              <w:t xml:space="preserve">Having the best type of kit to stock for your ICU’s patient </w:t>
            </w:r>
            <w:proofErr w:type="gramStart"/>
            <w:r w:rsidRPr="009057A4">
              <w:t>population;</w:t>
            </w:r>
            <w:proofErr w:type="gramEnd"/>
          </w:p>
          <w:p w14:paraId="186E5779" w14:textId="77777777" w:rsidR="00C54FB4" w:rsidRPr="009057A4" w:rsidRDefault="00C54FB4" w:rsidP="00AD11F1">
            <w:pPr>
              <w:numPr>
                <w:ilvl w:val="0"/>
                <w:numId w:val="16"/>
              </w:numPr>
              <w:spacing w:after="0" w:line="240" w:lineRule="auto"/>
              <w:ind w:left="283" w:hanging="283"/>
            </w:pPr>
            <w:r w:rsidRPr="009057A4">
              <w:t xml:space="preserve">Making sure you have other necessary supplies, such as over-the-bed tables, hand sanitizers, and sterile </w:t>
            </w:r>
            <w:proofErr w:type="gramStart"/>
            <w:r w:rsidRPr="009057A4">
              <w:t>gloves;</w:t>
            </w:r>
            <w:proofErr w:type="gramEnd"/>
          </w:p>
          <w:p w14:paraId="5C1E8377" w14:textId="77777777" w:rsidR="00C54FB4" w:rsidRPr="009057A4" w:rsidRDefault="00C54FB4" w:rsidP="00AD11F1">
            <w:pPr>
              <w:numPr>
                <w:ilvl w:val="0"/>
                <w:numId w:val="16"/>
              </w:numPr>
              <w:spacing w:after="0" w:line="240" w:lineRule="auto"/>
              <w:ind w:left="283" w:hanging="283"/>
            </w:pPr>
            <w:r w:rsidRPr="009057A4">
              <w:t>Ensuring there are adequate facilities for hand hygiene; and</w:t>
            </w:r>
          </w:p>
          <w:p w14:paraId="19A64326" w14:textId="77777777" w:rsidR="00C54FB4" w:rsidRPr="009057A4" w:rsidRDefault="00C54FB4" w:rsidP="00AD11F1">
            <w:pPr>
              <w:numPr>
                <w:ilvl w:val="0"/>
                <w:numId w:val="16"/>
              </w:numPr>
              <w:spacing w:after="0" w:line="240" w:lineRule="auto"/>
              <w:ind w:left="283" w:hanging="283"/>
            </w:pPr>
            <w:r w:rsidRPr="009057A4">
              <w:t xml:space="preserve">Locating the kits so that the kits are easily accessible to where the procedures will take place. </w:t>
            </w:r>
          </w:p>
          <w:p w14:paraId="1A6AD742" w14:textId="77777777" w:rsidR="00C54FB4" w:rsidRPr="009057A4" w:rsidRDefault="00C54FB4" w:rsidP="00AD11F1">
            <w:pPr>
              <w:spacing w:after="0" w:line="240" w:lineRule="auto"/>
            </w:pPr>
          </w:p>
          <w:p w14:paraId="0FD0B946" w14:textId="77777777" w:rsidR="00C54FB4" w:rsidRPr="009057A4" w:rsidRDefault="00C54FB4" w:rsidP="00AD11F1">
            <w:pPr>
              <w:spacing w:after="0" w:line="240" w:lineRule="auto"/>
            </w:pPr>
            <w:r w:rsidRPr="009057A4">
              <w:t>Advocating for products:</w:t>
            </w:r>
          </w:p>
          <w:p w14:paraId="5560720B" w14:textId="42DA95A4" w:rsidR="00C54FB4" w:rsidRPr="009057A4" w:rsidRDefault="00C54FB4" w:rsidP="00AD11F1">
            <w:pPr>
              <w:spacing w:after="0" w:line="240" w:lineRule="auto"/>
            </w:pPr>
            <w:r w:rsidRPr="009057A4">
              <w:t>Most hospitals have a value analysis or product team. Frequently</w:t>
            </w:r>
            <w:r w:rsidR="00E23579">
              <w:t>,</w:t>
            </w:r>
            <w:r w:rsidRPr="009057A4">
              <w:t xml:space="preserve"> this team consists of leaders and staff nurse representation. Nurses can advocate for appropriate kits, sanitizers</w:t>
            </w:r>
            <w:r w:rsidR="00E23579">
              <w:t>,</w:t>
            </w:r>
            <w:r w:rsidRPr="009057A4">
              <w:t xml:space="preserve"> and other products through their manager or a representative from the purchasing/value analysis team</w:t>
            </w:r>
            <w:r w:rsidR="00E23579">
              <w:t>.</w:t>
            </w:r>
          </w:p>
          <w:p w14:paraId="7003F200" w14:textId="77777777" w:rsidR="00C54FB4" w:rsidRPr="009057A4" w:rsidRDefault="00C54FB4" w:rsidP="00AD11F1">
            <w:pPr>
              <w:spacing w:after="0" w:line="240" w:lineRule="auto"/>
            </w:pPr>
          </w:p>
          <w:p w14:paraId="6267DA51" w14:textId="4314C766" w:rsidR="00C54FB4" w:rsidRDefault="00C54FB4" w:rsidP="00AD11F1">
            <w:pPr>
              <w:spacing w:after="0" w:line="240" w:lineRule="auto"/>
            </w:pPr>
            <w:r w:rsidRPr="009057A4">
              <w:t xml:space="preserve">Wall mounted hand hygiene products must meet fire code requirements. However, nurses can work with their safety officer or facility staff to determine if hand gel dispensers can be moved or added. </w:t>
            </w:r>
          </w:p>
          <w:p w14:paraId="0F3260B6" w14:textId="77777777" w:rsidR="0053137A" w:rsidRPr="009057A4" w:rsidRDefault="0053137A" w:rsidP="00AD11F1">
            <w:pPr>
              <w:spacing w:after="0" w:line="240" w:lineRule="auto"/>
            </w:pPr>
          </w:p>
          <w:p w14:paraId="452F3A0E" w14:textId="77777777" w:rsidR="00C54FB4" w:rsidRPr="009057A4" w:rsidRDefault="00C54FB4" w:rsidP="00AD11F1">
            <w:pPr>
              <w:spacing w:after="0" w:line="240" w:lineRule="auto"/>
            </w:pPr>
            <w:r w:rsidRPr="009057A4">
              <w:t>Nurses should also work with their infection prevention team to help advocate for additional hand hygiene products such as individual size alcohol dispensers that staff members can carry.</w:t>
            </w:r>
          </w:p>
          <w:p w14:paraId="3FD302C1" w14:textId="77777777" w:rsidR="00C54FB4" w:rsidRPr="009057A4" w:rsidRDefault="00C54FB4" w:rsidP="00AD11F1">
            <w:pPr>
              <w:spacing w:after="0" w:line="240" w:lineRule="auto"/>
            </w:pPr>
          </w:p>
          <w:p w14:paraId="1D1D6D86" w14:textId="56AB9310" w:rsidR="00C54FB4" w:rsidRPr="009057A4" w:rsidRDefault="00C54FB4" w:rsidP="00AD11F1">
            <w:pPr>
              <w:spacing w:after="0" w:line="240" w:lineRule="auto"/>
            </w:pPr>
            <w:r w:rsidRPr="009057A4">
              <w:t xml:space="preserve">Another strategy to overcome the barrier of supplies not readily available include working with other clinical areas that may transfer patients to your ICU. On the floor there should be a few kits stocked with </w:t>
            </w:r>
            <w:proofErr w:type="spellStart"/>
            <w:r w:rsidRPr="009057A4">
              <w:t>urimeters</w:t>
            </w:r>
            <w:proofErr w:type="spellEnd"/>
            <w:r w:rsidRPr="009057A4">
              <w:t xml:space="preserve">. Sometimes patients experience a floor </w:t>
            </w:r>
            <w:proofErr w:type="gramStart"/>
            <w:r w:rsidRPr="009057A4">
              <w:t>crash, and</w:t>
            </w:r>
            <w:proofErr w:type="gramEnd"/>
            <w:r w:rsidRPr="009057A4">
              <w:t xml:space="preserve"> need to be transferred to the ICU. If they come with an indwelling urinary catheter in place that doesn’t have the ability to monitor urinary output hourly, then the system has to be broken or opened to add the </w:t>
            </w:r>
            <w:proofErr w:type="spellStart"/>
            <w:r w:rsidRPr="009057A4">
              <w:t>urimeter</w:t>
            </w:r>
            <w:proofErr w:type="spellEnd"/>
            <w:r w:rsidRPr="009057A4">
              <w:t xml:space="preserve">. Also work with ED staff to remind them to anticipate ICU admission and if insertion is necessary, ensure that a kit with a </w:t>
            </w:r>
            <w:proofErr w:type="spellStart"/>
            <w:r w:rsidRPr="009057A4">
              <w:t>urimeter</w:t>
            </w:r>
            <w:proofErr w:type="spellEnd"/>
            <w:r w:rsidRPr="009057A4">
              <w:t xml:space="preserve"> is used. Alternately, some ICUs ask that admissions from the ED wait until they arrive in the ICU to be catheterized in a more controlled environment. </w:t>
            </w:r>
          </w:p>
          <w:p w14:paraId="3CD76659" w14:textId="12B231C3" w:rsidR="00C54FB4" w:rsidRPr="009057A4" w:rsidRDefault="00C54FB4" w:rsidP="00AD11F1">
            <w:pPr>
              <w:spacing w:after="0" w:line="240" w:lineRule="auto"/>
            </w:pPr>
          </w:p>
          <w:p w14:paraId="5A91A38D" w14:textId="45722B01" w:rsidR="001D7487" w:rsidRPr="00AD11F1" w:rsidRDefault="00C54FB4" w:rsidP="00AD11F1">
            <w:pPr>
              <w:autoSpaceDE w:val="0"/>
              <w:autoSpaceDN w:val="0"/>
              <w:adjustRightInd w:val="0"/>
              <w:spacing w:after="0" w:line="240" w:lineRule="auto"/>
            </w:pPr>
            <w:r w:rsidRPr="009057A4">
              <w:t>So</w:t>
            </w:r>
            <w:r w:rsidR="00E23579">
              <w:t>,</w:t>
            </w:r>
            <w:r w:rsidRPr="009057A4">
              <w:t xml:space="preserve"> think about ways you can be sure barriers to aseptic insertion can be reduced by sharing these best practices with other clinical areas.</w:t>
            </w:r>
          </w:p>
        </w:tc>
        <w:tc>
          <w:tcPr>
            <w:tcW w:w="3240" w:type="dxa"/>
            <w:tcBorders>
              <w:top w:val="single" w:sz="4" w:space="0" w:color="auto"/>
              <w:left w:val="single" w:sz="4" w:space="0" w:color="auto"/>
              <w:bottom w:val="single" w:sz="4" w:space="0" w:color="auto"/>
              <w:right w:val="single" w:sz="4" w:space="0" w:color="auto"/>
            </w:tcBorders>
          </w:tcPr>
          <w:p w14:paraId="548C0E2B" w14:textId="77777777" w:rsidR="001D7487" w:rsidRDefault="001D7487" w:rsidP="00AD11F1">
            <w:r>
              <w:t>Slide 17</w:t>
            </w:r>
          </w:p>
          <w:p w14:paraId="69BB7EEE" w14:textId="4215770A" w:rsidR="001D7487" w:rsidRDefault="00C54FB4" w:rsidP="00AD11F1">
            <w:pPr>
              <w:autoSpaceDE w:val="0"/>
              <w:autoSpaceDN w:val="0"/>
              <w:adjustRightInd w:val="0"/>
              <w:spacing w:after="0" w:line="240" w:lineRule="auto"/>
              <w:rPr>
                <w:rFonts w:cs="Calibri"/>
                <w:kern w:val="24"/>
                <w:sz w:val="24"/>
                <w:szCs w:val="24"/>
              </w:rPr>
            </w:pPr>
            <w:r>
              <w:rPr>
                <w:noProof/>
              </w:rPr>
              <w:drawing>
                <wp:inline distT="0" distB="0" distL="0" distR="0" wp14:anchorId="44CE8AB6" wp14:editId="0ED9DB7C">
                  <wp:extent cx="1920240" cy="1489710"/>
                  <wp:effectExtent l="19050" t="19050" r="22860" b="1524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36"/>
                          <a:stretch>
                            <a:fillRect/>
                          </a:stretch>
                        </pic:blipFill>
                        <pic:spPr>
                          <a:xfrm>
                            <a:off x="0" y="0"/>
                            <a:ext cx="1920240" cy="1489710"/>
                          </a:xfrm>
                          <a:prstGeom prst="rect">
                            <a:avLst/>
                          </a:prstGeom>
                          <a:ln>
                            <a:solidFill>
                              <a:schemeClr val="tx1"/>
                            </a:solidFill>
                          </a:ln>
                        </pic:spPr>
                      </pic:pic>
                    </a:graphicData>
                  </a:graphic>
                </wp:inline>
              </w:drawing>
            </w:r>
          </w:p>
        </w:tc>
      </w:tr>
      <w:tr w:rsidR="001D7487" w14:paraId="0E0C62BF" w14:textId="59016666" w:rsidTr="00AD11F1">
        <w:trPr>
          <w:cantSplit/>
          <w:trHeight w:val="800"/>
        </w:trPr>
        <w:tc>
          <w:tcPr>
            <w:tcW w:w="6655" w:type="dxa"/>
            <w:tcBorders>
              <w:top w:val="single" w:sz="4" w:space="0" w:color="auto"/>
              <w:left w:val="single" w:sz="4" w:space="0" w:color="auto"/>
              <w:bottom w:val="single" w:sz="4" w:space="0" w:color="auto"/>
              <w:right w:val="single" w:sz="4" w:space="0" w:color="auto"/>
            </w:tcBorders>
          </w:tcPr>
          <w:p w14:paraId="0DB8765A" w14:textId="668A3B90" w:rsidR="0053137A" w:rsidRPr="00AD11F1" w:rsidRDefault="0053137A" w:rsidP="00AD11F1">
            <w:pPr>
              <w:spacing w:after="0" w:line="240" w:lineRule="auto"/>
            </w:pPr>
            <w:r w:rsidRPr="00AD11F1">
              <w:lastRenderedPageBreak/>
              <w:t xml:space="preserve">We’ve talked about physical barriers, but there are cognitive barriers as well…too many to be covered in one module! But one cognitive barrier relates to how well we focus on what we are doing. Catheter insertion is a very complex task that involves multiple steps that can be performed incorrectly and create significant harm. With many procedures in the ICU, when a mistake is made blood starts to spurt, or patients stop breathing and turn blue, just as </w:t>
            </w:r>
            <w:sdt>
              <w:sdtPr>
                <w:rPr>
                  <w:sz w:val="20"/>
                  <w:szCs w:val="20"/>
                </w:rPr>
                <w:tag w:val="goog_rdk_158"/>
                <w:id w:val="842196454"/>
              </w:sdtPr>
              <w:sdtEndPr/>
              <w:sdtContent/>
            </w:sdt>
            <w:r w:rsidRPr="00AD11F1">
              <w:t>example</w:t>
            </w:r>
            <w:sdt>
              <w:sdtPr>
                <w:rPr>
                  <w:sz w:val="20"/>
                  <w:szCs w:val="20"/>
                </w:rPr>
                <w:tag w:val="goog_rdk_159"/>
                <w:id w:val="553587289"/>
              </w:sdtPr>
              <w:sdtEndPr/>
              <w:sdtContent>
                <w:r w:rsidRPr="00AD11F1">
                  <w:t>s</w:t>
                </w:r>
              </w:sdtContent>
            </w:sdt>
            <w:r w:rsidRPr="00AD11F1">
              <w:t>. These events evoke a visceral response and serve as a lesson to prevent similar mistakes in the future. But when a mistake is made during urinary catheter insertion</w:t>
            </w:r>
            <w:r w:rsidR="00E23579" w:rsidRPr="00AD11F1">
              <w:t>,</w:t>
            </w:r>
            <w:r w:rsidRPr="00AD11F1">
              <w:t xml:space="preserve"> the harm is not immediately apparent.</w:t>
            </w:r>
          </w:p>
          <w:p w14:paraId="78A10DCB" w14:textId="77777777" w:rsidR="0053137A" w:rsidRPr="00AD11F1" w:rsidRDefault="0053137A" w:rsidP="00AD11F1">
            <w:pPr>
              <w:spacing w:after="0" w:line="240" w:lineRule="auto"/>
            </w:pPr>
          </w:p>
          <w:p w14:paraId="559B204D" w14:textId="1A99C838" w:rsidR="0053137A" w:rsidRPr="00AD11F1" w:rsidRDefault="0053137A" w:rsidP="00AD11F1">
            <w:pPr>
              <w:spacing w:after="0" w:line="240" w:lineRule="auto"/>
            </w:pPr>
            <w:r w:rsidRPr="00AD11F1">
              <w:t xml:space="preserve">That is why it is important to be </w:t>
            </w:r>
            <w:sdt>
              <w:sdtPr>
                <w:rPr>
                  <w:sz w:val="20"/>
                  <w:szCs w:val="20"/>
                </w:rPr>
                <w:tag w:val="goog_rdk_160"/>
                <w:id w:val="469640831"/>
              </w:sdtPr>
              <w:sdtEndPr/>
              <w:sdtContent/>
            </w:sdt>
            <w:sdt>
              <w:sdtPr>
                <w:rPr>
                  <w:sz w:val="20"/>
                  <w:szCs w:val="20"/>
                </w:rPr>
                <w:tag w:val="goog_rdk_161"/>
                <w:id w:val="600535284"/>
              </w:sdtPr>
              <w:sdtEndPr/>
              <w:sdtContent/>
            </w:sdt>
            <w:r w:rsidRPr="00AD11F1">
              <w:t>mindful during catheter insertion. Unless we are mindful, we will not be aware of the possible harm we are causing. Mindfulness is a cognitive process that, when applied, can overcome some barriers to aseptic insertion. One way of thinking about mindfulness is as a flexible state of mind “engaged in the present with acute awareness of external events.”</w:t>
            </w:r>
          </w:p>
          <w:p w14:paraId="18A2BD0D" w14:textId="77777777" w:rsidR="0053137A" w:rsidRPr="00AD11F1" w:rsidRDefault="0053137A" w:rsidP="00AD11F1">
            <w:pPr>
              <w:spacing w:after="0" w:line="240" w:lineRule="auto"/>
            </w:pPr>
          </w:p>
          <w:p w14:paraId="322E3151" w14:textId="15830B5C" w:rsidR="0053137A" w:rsidRPr="00AD11F1" w:rsidRDefault="0053137A" w:rsidP="00AD11F1">
            <w:pPr>
              <w:spacing w:after="0" w:line="240" w:lineRule="auto"/>
            </w:pPr>
            <w:r w:rsidRPr="00AD11F1">
              <w:t>Mindfulness is the process of carefully assessing the task at hand, the potential harm involved when an invasive device is inserted</w:t>
            </w:r>
            <w:r w:rsidR="00E23579" w:rsidRPr="00AD11F1">
              <w:t>,</w:t>
            </w:r>
            <w:r w:rsidRPr="00AD11F1">
              <w:t xml:space="preserve"> and a thoughtful approach to preventing that harm. Urinary catheter</w:t>
            </w:r>
            <w:r w:rsidR="004C2F6F" w:rsidRPr="00AD11F1">
              <w:t>ization</w:t>
            </w:r>
            <w:r w:rsidRPr="00AD11F1">
              <w:t xml:space="preserve"> is often seen as a task. However</w:t>
            </w:r>
            <w:r w:rsidR="00E23579" w:rsidRPr="00AD11F1">
              <w:t>,</w:t>
            </w:r>
            <w:r w:rsidRPr="00AD11F1">
              <w:t xml:space="preserve"> the inserter needs to be mindful that any invasive device can cause harm.</w:t>
            </w:r>
          </w:p>
          <w:p w14:paraId="55E3E09B" w14:textId="77777777" w:rsidR="0053137A" w:rsidRPr="00AD11F1" w:rsidRDefault="0053137A" w:rsidP="00AD11F1">
            <w:pPr>
              <w:spacing w:after="0" w:line="240" w:lineRule="auto"/>
            </w:pPr>
            <w:r w:rsidRPr="00AD11F1">
              <w:t xml:space="preserve"> </w:t>
            </w:r>
          </w:p>
          <w:p w14:paraId="5B264123" w14:textId="6F3B4160" w:rsidR="0053137A" w:rsidRPr="00AD11F1" w:rsidRDefault="0053137A" w:rsidP="00AD11F1">
            <w:pPr>
              <w:spacing w:after="0" w:line="240" w:lineRule="auto"/>
            </w:pPr>
            <w:r w:rsidRPr="00AD11F1">
              <w:t xml:space="preserve">Consider </w:t>
            </w:r>
            <w:r w:rsidR="00E23579" w:rsidRPr="00AD11F1">
              <w:t xml:space="preserve">that </w:t>
            </w:r>
            <w:r w:rsidRPr="00AD11F1">
              <w:t xml:space="preserve">multiple steps means that something can go wrong at any point in the process. Because this is so common, it does not evoke </w:t>
            </w:r>
            <w:r w:rsidR="00E23579" w:rsidRPr="00AD11F1">
              <w:t xml:space="preserve">a </w:t>
            </w:r>
            <w:r w:rsidRPr="00AD11F1">
              <w:t>visceral response, yet harms are very real. Instead of just performing a task, the person reflects on what that means to the patient and what could go wrong if not performed correctly.</w:t>
            </w:r>
          </w:p>
          <w:p w14:paraId="659DCD4E" w14:textId="77777777" w:rsidR="0053137A" w:rsidRDefault="0053137A" w:rsidP="00AD11F1">
            <w:pPr>
              <w:spacing w:after="0" w:line="240" w:lineRule="auto"/>
              <w:rPr>
                <w:sz w:val="24"/>
                <w:szCs w:val="24"/>
              </w:rPr>
            </w:pPr>
          </w:p>
          <w:p w14:paraId="699ED98A" w14:textId="47E8B036" w:rsidR="001D7487" w:rsidRPr="00AD11F1" w:rsidRDefault="0053137A" w:rsidP="00AD11F1">
            <w:pPr>
              <w:spacing w:after="0" w:line="240" w:lineRule="auto"/>
              <w:rPr>
                <w:sz w:val="24"/>
                <w:szCs w:val="24"/>
              </w:rPr>
            </w:pPr>
            <w:r w:rsidRPr="00AD11F1">
              <w:t>Mindfulness maintains a big-picture view. For example, do we really have to insert this catheter right NOW, or can it wait until the dust settles a bit?</w:t>
            </w:r>
          </w:p>
        </w:tc>
        <w:tc>
          <w:tcPr>
            <w:tcW w:w="3240" w:type="dxa"/>
            <w:tcBorders>
              <w:top w:val="single" w:sz="4" w:space="0" w:color="auto"/>
              <w:left w:val="single" w:sz="4" w:space="0" w:color="auto"/>
              <w:bottom w:val="single" w:sz="4" w:space="0" w:color="auto"/>
              <w:right w:val="single" w:sz="4" w:space="0" w:color="auto"/>
            </w:tcBorders>
          </w:tcPr>
          <w:p w14:paraId="0D673087" w14:textId="77777777" w:rsidR="001D7487" w:rsidRDefault="001D7487" w:rsidP="00AD11F1">
            <w:r>
              <w:t>Slide 18</w:t>
            </w:r>
          </w:p>
          <w:p w14:paraId="25C22D26" w14:textId="547370DB" w:rsidR="001D7487" w:rsidRDefault="0053137A" w:rsidP="00AD11F1">
            <w:pPr>
              <w:autoSpaceDE w:val="0"/>
              <w:autoSpaceDN w:val="0"/>
              <w:adjustRightInd w:val="0"/>
              <w:spacing w:after="0" w:line="240" w:lineRule="auto"/>
              <w:rPr>
                <w:rFonts w:cs="Calibri"/>
                <w:kern w:val="24"/>
                <w:sz w:val="24"/>
                <w:szCs w:val="24"/>
              </w:rPr>
            </w:pPr>
            <w:r>
              <w:rPr>
                <w:noProof/>
              </w:rPr>
              <w:drawing>
                <wp:inline distT="0" distB="0" distL="0" distR="0" wp14:anchorId="5953D5F8" wp14:editId="56C5CDB5">
                  <wp:extent cx="1920240" cy="1504315"/>
                  <wp:effectExtent l="19050" t="19050" r="22860" b="1968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37"/>
                          <a:stretch>
                            <a:fillRect/>
                          </a:stretch>
                        </pic:blipFill>
                        <pic:spPr>
                          <a:xfrm>
                            <a:off x="0" y="0"/>
                            <a:ext cx="1920240" cy="1504315"/>
                          </a:xfrm>
                          <a:prstGeom prst="rect">
                            <a:avLst/>
                          </a:prstGeom>
                          <a:ln>
                            <a:solidFill>
                              <a:schemeClr val="tx1"/>
                            </a:solidFill>
                          </a:ln>
                        </pic:spPr>
                      </pic:pic>
                    </a:graphicData>
                  </a:graphic>
                </wp:inline>
              </w:drawing>
            </w:r>
          </w:p>
        </w:tc>
      </w:tr>
      <w:tr w:rsidR="001D7487" w14:paraId="0C68DD83" w14:textId="77777777" w:rsidTr="00AD11F1">
        <w:trPr>
          <w:cantSplit/>
          <w:trHeight w:val="800"/>
        </w:trPr>
        <w:tc>
          <w:tcPr>
            <w:tcW w:w="6655" w:type="dxa"/>
            <w:tcBorders>
              <w:top w:val="single" w:sz="4" w:space="0" w:color="auto"/>
              <w:left w:val="single" w:sz="4" w:space="0" w:color="auto"/>
              <w:bottom w:val="single" w:sz="4" w:space="0" w:color="auto"/>
              <w:right w:val="single" w:sz="4" w:space="0" w:color="auto"/>
            </w:tcBorders>
          </w:tcPr>
          <w:p w14:paraId="4CFA9EEF" w14:textId="6BBD6D74" w:rsidR="0053137A" w:rsidRPr="009057A4" w:rsidRDefault="00CE24A5" w:rsidP="00AD11F1">
            <w:pPr>
              <w:spacing w:after="0" w:line="240" w:lineRule="auto"/>
            </w:pPr>
            <w:sdt>
              <w:sdtPr>
                <w:tag w:val="goog_rdk_165"/>
                <w:id w:val="-1808007372"/>
              </w:sdtPr>
              <w:sdtEndPr/>
              <w:sdtContent>
                <w:r w:rsidR="0053137A" w:rsidRPr="0053137A">
                  <w:t>To summarize,</w:t>
                </w:r>
                <w:r w:rsidR="0053137A" w:rsidRPr="009057A4">
                  <w:t xml:space="preserve"> the key points from this module are as follows:</w:t>
                </w:r>
              </w:sdtContent>
            </w:sdt>
          </w:p>
          <w:p w14:paraId="45B00BCB" w14:textId="77777777" w:rsidR="0053137A" w:rsidRPr="009057A4" w:rsidRDefault="0053137A" w:rsidP="00AD11F1">
            <w:pPr>
              <w:spacing w:after="0" w:line="240" w:lineRule="auto"/>
            </w:pPr>
          </w:p>
          <w:p w14:paraId="0DC143D7" w14:textId="77777777" w:rsidR="0053137A" w:rsidRPr="009057A4" w:rsidRDefault="0053137A" w:rsidP="00AD11F1">
            <w:r w:rsidRPr="009057A4">
              <w:t>Use judgment and critical thinking to decide if an indwelling urinary catheter is really needed in the first place.</w:t>
            </w:r>
          </w:p>
          <w:p w14:paraId="1D6001BE" w14:textId="60B3A5EA" w:rsidR="0053137A" w:rsidRPr="009057A4" w:rsidRDefault="0053137A" w:rsidP="00AD11F1">
            <w:r w:rsidRPr="0053137A">
              <w:t xml:space="preserve">Checklists can often help ensure that insertion is done aseptically. </w:t>
            </w:r>
          </w:p>
          <w:p w14:paraId="492D3D78" w14:textId="1EDF626F" w:rsidR="0053137A" w:rsidRPr="009057A4" w:rsidRDefault="0053137A" w:rsidP="00AD11F1">
            <w:pPr>
              <w:spacing w:after="0" w:line="240" w:lineRule="auto"/>
            </w:pPr>
            <w:r w:rsidRPr="009057A4">
              <w:lastRenderedPageBreak/>
              <w:t>Overcoming barriers to aseptic insertion may require a change in practice such as using checklists or at least reviewing checklists prior to insertion.</w:t>
            </w:r>
          </w:p>
          <w:p w14:paraId="7ACFED66" w14:textId="77777777" w:rsidR="0053137A" w:rsidRPr="009057A4" w:rsidRDefault="0053137A" w:rsidP="00AD11F1">
            <w:pPr>
              <w:spacing w:after="0" w:line="240" w:lineRule="auto"/>
            </w:pPr>
          </w:p>
          <w:p w14:paraId="679BFECE" w14:textId="77777777" w:rsidR="0053137A" w:rsidRPr="009057A4" w:rsidRDefault="0053137A" w:rsidP="00AD11F1">
            <w:pPr>
              <w:spacing w:after="0" w:line="240" w:lineRule="auto"/>
            </w:pPr>
            <w:r w:rsidRPr="009057A4">
              <w:t>Delay catheter insertion until after the patient’s condition has stabilized.</w:t>
            </w:r>
          </w:p>
          <w:p w14:paraId="668B1959" w14:textId="77777777" w:rsidR="0053137A" w:rsidRPr="009057A4" w:rsidRDefault="0053137A" w:rsidP="00AD11F1">
            <w:pPr>
              <w:spacing w:after="0" w:line="240" w:lineRule="auto"/>
            </w:pPr>
          </w:p>
          <w:p w14:paraId="557FF4CB" w14:textId="49B28561" w:rsidR="001D7487" w:rsidRPr="00AD11F1" w:rsidRDefault="0053137A" w:rsidP="00AD11F1">
            <w:pPr>
              <w:spacing w:after="0" w:line="240" w:lineRule="auto"/>
            </w:pPr>
            <w:r w:rsidRPr="0053137A">
              <w:t>A</w:t>
            </w:r>
            <w:r w:rsidRPr="009057A4">
              <w:t xml:space="preserve">nd </w:t>
            </w:r>
            <w:proofErr w:type="gramStart"/>
            <w:r w:rsidRPr="009057A4">
              <w:t>remember:</w:t>
            </w:r>
            <w:proofErr w:type="gramEnd"/>
            <w:r w:rsidRPr="009057A4">
              <w:t xml:space="preserve"> catheter insertion is a complex task that requires mindfulness!</w:t>
            </w:r>
          </w:p>
        </w:tc>
        <w:tc>
          <w:tcPr>
            <w:tcW w:w="3240" w:type="dxa"/>
            <w:tcBorders>
              <w:top w:val="single" w:sz="4" w:space="0" w:color="auto"/>
              <w:left w:val="single" w:sz="4" w:space="0" w:color="auto"/>
              <w:bottom w:val="single" w:sz="4" w:space="0" w:color="auto"/>
              <w:right w:val="single" w:sz="4" w:space="0" w:color="auto"/>
            </w:tcBorders>
          </w:tcPr>
          <w:p w14:paraId="0E371E52" w14:textId="77777777" w:rsidR="001D7487" w:rsidRDefault="001D7487" w:rsidP="00AD11F1">
            <w:r>
              <w:lastRenderedPageBreak/>
              <w:t>Slide 19</w:t>
            </w:r>
          </w:p>
          <w:p w14:paraId="28DEF4FA" w14:textId="12C0A099" w:rsidR="001D7487" w:rsidRDefault="002F232A" w:rsidP="00AD11F1">
            <w:r>
              <w:rPr>
                <w:noProof/>
              </w:rPr>
              <w:lastRenderedPageBreak/>
              <w:drawing>
                <wp:inline distT="0" distB="0" distL="0" distR="0" wp14:anchorId="153433B6" wp14:editId="7D71724A">
                  <wp:extent cx="1920240" cy="1478280"/>
                  <wp:effectExtent l="19050" t="19050" r="22860" b="2667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38"/>
                          <a:stretch>
                            <a:fillRect/>
                          </a:stretch>
                        </pic:blipFill>
                        <pic:spPr>
                          <a:xfrm>
                            <a:off x="0" y="0"/>
                            <a:ext cx="1920240" cy="1478280"/>
                          </a:xfrm>
                          <a:prstGeom prst="rect">
                            <a:avLst/>
                          </a:prstGeom>
                          <a:ln>
                            <a:solidFill>
                              <a:schemeClr val="tx1"/>
                            </a:solidFill>
                          </a:ln>
                        </pic:spPr>
                      </pic:pic>
                    </a:graphicData>
                  </a:graphic>
                </wp:inline>
              </w:drawing>
            </w:r>
          </w:p>
        </w:tc>
      </w:tr>
      <w:tr w:rsidR="001D7487" w14:paraId="230EE7CE" w14:textId="77777777" w:rsidTr="00AD11F1">
        <w:trPr>
          <w:cantSplit/>
          <w:trHeight w:val="800"/>
        </w:trPr>
        <w:tc>
          <w:tcPr>
            <w:tcW w:w="6655" w:type="dxa"/>
            <w:tcBorders>
              <w:top w:val="single" w:sz="4" w:space="0" w:color="auto"/>
              <w:left w:val="single" w:sz="4" w:space="0" w:color="auto"/>
              <w:bottom w:val="single" w:sz="4" w:space="0" w:color="auto"/>
              <w:right w:val="single" w:sz="4" w:space="0" w:color="auto"/>
            </w:tcBorders>
          </w:tcPr>
          <w:p w14:paraId="6C77CDBC" w14:textId="77777777" w:rsidR="001D7487" w:rsidRDefault="001D7487" w:rsidP="00AD11F1">
            <w:pPr>
              <w:autoSpaceDE w:val="0"/>
              <w:autoSpaceDN w:val="0"/>
              <w:adjustRightInd w:val="0"/>
              <w:spacing w:after="0" w:line="240" w:lineRule="auto"/>
              <w:rPr>
                <w:rFonts w:cs="Calibri"/>
                <w:kern w:val="24"/>
              </w:rPr>
            </w:pPr>
          </w:p>
        </w:tc>
        <w:tc>
          <w:tcPr>
            <w:tcW w:w="3240" w:type="dxa"/>
            <w:tcBorders>
              <w:top w:val="single" w:sz="4" w:space="0" w:color="auto"/>
              <w:left w:val="single" w:sz="4" w:space="0" w:color="auto"/>
              <w:bottom w:val="single" w:sz="4" w:space="0" w:color="auto"/>
              <w:right w:val="single" w:sz="4" w:space="0" w:color="auto"/>
            </w:tcBorders>
          </w:tcPr>
          <w:p w14:paraId="61D8FCD9" w14:textId="77777777" w:rsidR="001D7487" w:rsidRDefault="001D7487" w:rsidP="00AD11F1">
            <w:r>
              <w:t xml:space="preserve">Slide 20 </w:t>
            </w:r>
          </w:p>
          <w:p w14:paraId="4B1C9863" w14:textId="6A51A412" w:rsidR="001D7487" w:rsidRDefault="002F232A" w:rsidP="00AD11F1">
            <w:pPr>
              <w:spacing w:after="120" w:line="240" w:lineRule="auto"/>
            </w:pPr>
            <w:r>
              <w:rPr>
                <w:noProof/>
              </w:rPr>
              <w:drawing>
                <wp:inline distT="0" distB="0" distL="0" distR="0" wp14:anchorId="08504D4F" wp14:editId="043A8369">
                  <wp:extent cx="1920240" cy="1497330"/>
                  <wp:effectExtent l="19050" t="19050" r="22860" b="2667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39"/>
                          <a:stretch>
                            <a:fillRect/>
                          </a:stretch>
                        </pic:blipFill>
                        <pic:spPr>
                          <a:xfrm>
                            <a:off x="0" y="0"/>
                            <a:ext cx="1920240" cy="1497330"/>
                          </a:xfrm>
                          <a:prstGeom prst="rect">
                            <a:avLst/>
                          </a:prstGeom>
                          <a:ln>
                            <a:solidFill>
                              <a:schemeClr val="tx1"/>
                            </a:solidFill>
                          </a:ln>
                        </pic:spPr>
                      </pic:pic>
                    </a:graphicData>
                  </a:graphic>
                </wp:inline>
              </w:drawing>
            </w:r>
          </w:p>
        </w:tc>
      </w:tr>
    </w:tbl>
    <w:p w14:paraId="0BEF3BB6" w14:textId="4E054425" w:rsidR="006C26D8" w:rsidRDefault="00CE24A5" w:rsidP="00CE24A5">
      <w:pPr>
        <w:spacing w:before="4680" w:after="0" w:line="240" w:lineRule="auto"/>
        <w:jc w:val="right"/>
      </w:pPr>
      <w:r>
        <w:t>AHRQ Pub. No. 17(22)-0019</w:t>
      </w:r>
    </w:p>
    <w:p w14:paraId="3B141B14" w14:textId="53715984" w:rsidR="00CE24A5" w:rsidRPr="00CE24A5" w:rsidRDefault="00CE24A5" w:rsidP="00CE24A5">
      <w:pPr>
        <w:spacing w:after="0" w:line="240" w:lineRule="auto"/>
        <w:jc w:val="right"/>
      </w:pPr>
      <w:r>
        <w:t>April 2022</w:t>
      </w:r>
    </w:p>
    <w:sectPr w:rsidR="00CE24A5" w:rsidRPr="00CE24A5" w:rsidSect="00CE24A5">
      <w:headerReference w:type="first" r:id="rId40"/>
      <w:footerReference w:type="first" r:id="rId41"/>
      <w:pgSz w:w="12240" w:h="15840"/>
      <w:pgMar w:top="1440" w:right="900" w:bottom="1440" w:left="1440" w:header="0" w:footer="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B3D750" w14:textId="77777777" w:rsidR="00D024F7" w:rsidRDefault="00D024F7" w:rsidP="00E32D5F">
      <w:pPr>
        <w:spacing w:after="0" w:line="240" w:lineRule="auto"/>
      </w:pPr>
      <w:r>
        <w:separator/>
      </w:r>
    </w:p>
  </w:endnote>
  <w:endnote w:type="continuationSeparator" w:id="0">
    <w:p w14:paraId="2297ABB9" w14:textId="77777777" w:rsidR="00D024F7" w:rsidRDefault="00D024F7" w:rsidP="00E32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5502824"/>
      <w:docPartObj>
        <w:docPartGallery w:val="Page Numbers (Bottom of Page)"/>
        <w:docPartUnique/>
      </w:docPartObj>
    </w:sdtPr>
    <w:sdtEndPr>
      <w:rPr>
        <w:rStyle w:val="PageNumber"/>
      </w:rPr>
    </w:sdtEndPr>
    <w:sdtContent>
      <w:p w14:paraId="070785F0" w14:textId="020BBBBA" w:rsidR="001F3B5D" w:rsidRDefault="001F3B5D" w:rsidP="003B0B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D14A34" w14:textId="77777777" w:rsidR="001F3B5D" w:rsidRDefault="001F3B5D" w:rsidP="00D627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D1FEB" w14:textId="41FF13C3" w:rsidR="001F3B5D" w:rsidRDefault="001F3B5D" w:rsidP="00DC580D">
    <w:pPr>
      <w:pStyle w:val="Footer"/>
      <w:framePr w:w="3125" w:h="316" w:hRule="exact" w:wrap="none" w:vAnchor="text" w:hAnchor="page" w:x="9371" w:y="-392"/>
      <w:rPr>
        <w:rStyle w:val="PageNumber"/>
      </w:rPr>
    </w:pPr>
    <w:r>
      <w:rPr>
        <w:rStyle w:val="PageNumber"/>
      </w:rPr>
      <w:t xml:space="preserve">                 IUC Insertions   </w:t>
    </w:r>
    <w:sdt>
      <w:sdtPr>
        <w:rPr>
          <w:rStyle w:val="PageNumber"/>
        </w:rPr>
        <w:id w:val="1520426146"/>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9057A4">
          <w:rPr>
            <w:rStyle w:val="PageNumber"/>
            <w:noProof/>
          </w:rPr>
          <w:t>8</w:t>
        </w:r>
        <w:r>
          <w:rPr>
            <w:rStyle w:val="PageNumber"/>
          </w:rPr>
          <w:fldChar w:fldCharType="end"/>
        </w:r>
      </w:sdtContent>
    </w:sdt>
  </w:p>
  <w:p w14:paraId="715CF71A" w14:textId="2CAEEA02" w:rsidR="001F3B5D" w:rsidRDefault="001F3B5D" w:rsidP="003B0B26">
    <w:pPr>
      <w:pStyle w:val="Footer"/>
      <w:framePr w:w="6166" w:wrap="none" w:vAnchor="text" w:hAnchor="page" w:x="571" w:y="-779"/>
      <w:ind w:right="360"/>
      <w:rPr>
        <w:rStyle w:val="PageNumb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90DA1" w14:textId="77777777" w:rsidR="001F3B5D" w:rsidRDefault="001F3B5D">
    <w:pPr>
      <w:pStyle w:val="Footer"/>
    </w:pPr>
    <w:r>
      <w:rPr>
        <w:noProof/>
      </w:rPr>
      <w:drawing>
        <wp:anchor distT="0" distB="0" distL="114300" distR="114300" simplePos="0" relativeHeight="251661312" behindDoc="1" locked="0" layoutInCell="1" allowOverlap="1" wp14:anchorId="0A4CB49E" wp14:editId="3CBADF36">
          <wp:simplePos x="0" y="0"/>
          <wp:positionH relativeFrom="page">
            <wp:align>right</wp:align>
          </wp:positionH>
          <wp:positionV relativeFrom="paragraph">
            <wp:posOffset>-660400</wp:posOffset>
          </wp:positionV>
          <wp:extent cx="7773035" cy="822960"/>
          <wp:effectExtent l="0" t="0" r="0" b="0"/>
          <wp:wrapNone/>
          <wp:docPr id="5" name="Picture 5" descr="USA Department of Health &amp; Human Services, AHRQ: Agency for Healthcare Research and Quality, CUS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SA Department of Health &amp; Human Services, AHRQ: Agency for Healthcare Research and Quality, CUSP&#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8229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23273001"/>
      <w:docPartObj>
        <w:docPartGallery w:val="Page Numbers (Bottom of Page)"/>
        <w:docPartUnique/>
      </w:docPartObj>
    </w:sdtPr>
    <w:sdtEndPr>
      <w:rPr>
        <w:rStyle w:val="PageNumber"/>
      </w:rPr>
    </w:sdtEndPr>
    <w:sdtContent>
      <w:p w14:paraId="6751C7C4" w14:textId="24369EE9" w:rsidR="001F3B5D" w:rsidRDefault="001F3B5D" w:rsidP="000E00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50FACBF" w14:textId="087001F8" w:rsidR="001F3B5D" w:rsidRDefault="001F3B5D" w:rsidP="00EC3394">
    <w:pPr>
      <w:pStyle w:val="Footer"/>
      <w:ind w:right="360"/>
    </w:pPr>
    <w:r>
      <w:rPr>
        <w:noProof/>
      </w:rPr>
      <mc:AlternateContent>
        <mc:Choice Requires="wps">
          <w:drawing>
            <wp:anchor distT="0" distB="0" distL="114300" distR="114300" simplePos="0" relativeHeight="251682816" behindDoc="0" locked="0" layoutInCell="1" allowOverlap="1" wp14:anchorId="3DE1F711" wp14:editId="4C084DC0">
              <wp:simplePos x="0" y="0"/>
              <wp:positionH relativeFrom="column">
                <wp:posOffset>-718820</wp:posOffset>
              </wp:positionH>
              <wp:positionV relativeFrom="paragraph">
                <wp:posOffset>-120015</wp:posOffset>
              </wp:positionV>
              <wp:extent cx="3474720" cy="170180"/>
              <wp:effectExtent l="0" t="0" r="5080" b="7620"/>
              <wp:wrapNone/>
              <wp:docPr id="18" name="Text Box 18"/>
              <wp:cNvGraphicFramePr/>
              <a:graphic xmlns:a="http://schemas.openxmlformats.org/drawingml/2006/main">
                <a:graphicData uri="http://schemas.microsoft.com/office/word/2010/wordprocessingShape">
                  <wps:wsp>
                    <wps:cNvSpPr txBox="1"/>
                    <wps:spPr>
                      <a:xfrm>
                        <a:off x="0" y="0"/>
                        <a:ext cx="3474720" cy="170180"/>
                      </a:xfrm>
                      <a:prstGeom prst="rect">
                        <a:avLst/>
                      </a:prstGeom>
                      <a:noFill/>
                      <a:ln w="6350">
                        <a:noFill/>
                      </a:ln>
                    </wps:spPr>
                    <wps:txbx>
                      <w:txbxContent>
                        <w:p w14:paraId="6AD49087" w14:textId="348CB3DB" w:rsidR="001F3B5D" w:rsidRPr="00740E65" w:rsidRDefault="001F3B5D">
                          <w:pPr>
                            <w:rPr>
                              <w:rFonts w:cstheme="minorHAnsi"/>
                            </w:rPr>
                          </w:pPr>
                          <w:r w:rsidRPr="00740E65">
                            <w:rPr>
                              <w:rFonts w:cstheme="minorHAnsi"/>
                            </w:rPr>
                            <w:t>AHRQ Safety Program for ICUs: Preventing CLABSI and CAUTI</w:t>
                          </w:r>
                        </w:p>
                        <w:p w14:paraId="4A33BE52" w14:textId="77777777" w:rsidR="001F3B5D" w:rsidRDefault="001F3B5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E1F711" id="_x0000_t202" coordsize="21600,21600" o:spt="202" path="m,l,21600r21600,l21600,xe">
              <v:stroke joinstyle="miter"/>
              <v:path gradientshapeok="t" o:connecttype="rect"/>
            </v:shapetype>
            <v:shape id="Text Box 18" o:spid="_x0000_s1028" type="#_x0000_t202" style="position:absolute;margin-left:-56.6pt;margin-top:-9.45pt;width:273.6pt;height:13.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" filled="f" stroked="f" strokeweight=".5pt">
              <v:textbox inset="0,0,0,0">
                <w:txbxContent>
                  <w:p w14:paraId="6AD49087" w14:textId="348CB3DB" w:rsidR="001F3B5D" w:rsidRPr="00740E65" w:rsidRDefault="001F3B5D">
                    <w:pPr>
                      <w:rPr>
                        <w:rFonts w:cstheme="minorHAnsi"/>
                      </w:rPr>
                    </w:pPr>
                    <w:r w:rsidRPr="00740E65">
                      <w:rPr>
                        <w:rFonts w:cstheme="minorHAnsi"/>
                      </w:rPr>
                      <w:t>AHRQ Safety Program for ICUs: Preventing CLABSI and CAUTI</w:t>
                    </w:r>
                  </w:p>
                  <w:p w14:paraId="4A33BE52" w14:textId="77777777" w:rsidR="001F3B5D" w:rsidRDefault="001F3B5D"/>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5261E285" wp14:editId="392A4D18">
              <wp:simplePos x="0" y="0"/>
              <wp:positionH relativeFrom="column">
                <wp:posOffset>6533618</wp:posOffset>
              </wp:positionH>
              <wp:positionV relativeFrom="paragraph">
                <wp:posOffset>70251</wp:posOffset>
              </wp:positionV>
              <wp:extent cx="244773" cy="183902"/>
              <wp:effectExtent l="0" t="0" r="0" b="6985"/>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4773" cy="183902"/>
                      </a:xfrm>
                      <a:prstGeom prst="rect">
                        <a:avLst/>
                      </a:prstGeom>
                      <a:noFill/>
                      <a:ln w="6350">
                        <a:noFill/>
                      </a:ln>
                    </wps:spPr>
                    <wps:txbx>
                      <w:txbxContent>
                        <w:p w14:paraId="6BAE6045" w14:textId="6AA9C1BB" w:rsidR="001F3B5D" w:rsidRPr="00C7432E" w:rsidRDefault="001F3B5D" w:rsidP="00C7432E">
                          <w:pPr>
                            <w:jc w:val="right"/>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61E285" id="Text Box 16" o:spid="_x0000_s1029" type="#_x0000_t202" alt="&quot;&quot;" style="position:absolute;margin-left:514.45pt;margin-top:5.55pt;width:19.25pt;height:14.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" filled="f" stroked="f" strokeweight=".5pt">
              <v:textbox inset="0,0,0,0">
                <w:txbxContent>
                  <w:p w14:paraId="6BAE6045" w14:textId="6AA9C1BB" w:rsidR="001F3B5D" w:rsidRPr="00C7432E" w:rsidRDefault="001F3B5D" w:rsidP="00C7432E">
                    <w:pPr>
                      <w:jc w:val="right"/>
                      <w:rPr>
                        <w:sz w:val="20"/>
                        <w:szCs w:val="20"/>
                      </w:rPr>
                    </w:pPr>
                  </w:p>
                </w:txbxContent>
              </v:textbox>
            </v:shape>
          </w:pict>
        </mc:Fallback>
      </mc:AlternateContent>
    </w:r>
  </w:p>
  <w:p w14:paraId="4B811C7F" w14:textId="3AE3A797" w:rsidR="001F3B5D" w:rsidRDefault="001F3B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7C43D5" w14:textId="77777777" w:rsidR="00D024F7" w:rsidRDefault="00D024F7" w:rsidP="00E32D5F">
      <w:pPr>
        <w:spacing w:after="0" w:line="240" w:lineRule="auto"/>
      </w:pPr>
      <w:r>
        <w:separator/>
      </w:r>
    </w:p>
  </w:footnote>
  <w:footnote w:type="continuationSeparator" w:id="0">
    <w:p w14:paraId="0F506E7E" w14:textId="77777777" w:rsidR="00D024F7" w:rsidRDefault="00D024F7" w:rsidP="00E32D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85133564"/>
      <w:docPartObj>
        <w:docPartGallery w:val="Page Numbers (Top of Page)"/>
        <w:docPartUnique/>
      </w:docPartObj>
    </w:sdtPr>
    <w:sdtEndPr>
      <w:rPr>
        <w:rStyle w:val="PageNumber"/>
      </w:rPr>
    </w:sdtEndPr>
    <w:sdtContent>
      <w:p w14:paraId="6D541BE7" w14:textId="2017D807" w:rsidR="001F3B5D" w:rsidRDefault="001F3B5D" w:rsidP="000E00A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F4C24B3" w14:textId="77777777" w:rsidR="001F3B5D" w:rsidRDefault="001F3B5D" w:rsidP="00D4764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DF485" w14:textId="77777777" w:rsidR="001F3B5D" w:rsidRDefault="001F3B5D" w:rsidP="00D47649">
    <w:pPr>
      <w:pStyle w:val="Header"/>
      <w:ind w:right="360"/>
    </w:pPr>
  </w:p>
  <w:p w14:paraId="425A84E2" w14:textId="77777777" w:rsidR="001F3B5D" w:rsidRDefault="001F3B5D">
    <w:pPr>
      <w:pStyle w:val="Header"/>
    </w:pPr>
  </w:p>
  <w:p w14:paraId="25A8A19A" w14:textId="77777777" w:rsidR="001F3B5D" w:rsidRDefault="001F3B5D">
    <w:pPr>
      <w:pStyle w:val="Header"/>
    </w:pPr>
  </w:p>
  <w:p w14:paraId="514C6012" w14:textId="77777777" w:rsidR="001F3B5D" w:rsidRDefault="001F3B5D">
    <w:pPr>
      <w:pStyle w:val="Header"/>
    </w:pPr>
  </w:p>
  <w:p w14:paraId="7A0E652F" w14:textId="4EA4E6A9" w:rsidR="001F3B5D" w:rsidRDefault="001F3B5D">
    <w:pPr>
      <w:pStyle w:val="Header"/>
    </w:pPr>
    <w:r>
      <w:rPr>
        <w:noProof/>
      </w:rPr>
      <w:drawing>
        <wp:anchor distT="0" distB="0" distL="114300" distR="114300" simplePos="0" relativeHeight="251683840" behindDoc="1" locked="0" layoutInCell="1" allowOverlap="1" wp14:anchorId="7540FCB4" wp14:editId="26DC760D">
          <wp:simplePos x="0" y="0"/>
          <wp:positionH relativeFrom="column">
            <wp:posOffset>3778687</wp:posOffset>
          </wp:positionH>
          <wp:positionV relativeFrom="paragraph">
            <wp:posOffset>8806180</wp:posOffset>
          </wp:positionV>
          <wp:extent cx="3289300" cy="7620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289300" cy="762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0" locked="0" layoutInCell="1" allowOverlap="1" wp14:anchorId="5C35CFFB" wp14:editId="2826ADA2">
              <wp:simplePos x="0" y="0"/>
              <wp:positionH relativeFrom="column">
                <wp:posOffset>-701675</wp:posOffset>
              </wp:positionH>
              <wp:positionV relativeFrom="paragraph">
                <wp:posOffset>8919210</wp:posOffset>
              </wp:positionV>
              <wp:extent cx="3933825" cy="3238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933825" cy="323850"/>
                      </a:xfrm>
                      <a:prstGeom prst="rect">
                        <a:avLst/>
                      </a:prstGeom>
                      <a:noFill/>
                      <a:ln w="6350">
                        <a:noFill/>
                      </a:ln>
                    </wps:spPr>
                    <wps:txbx>
                      <w:txbxContent>
                        <w:p w14:paraId="0A958010" w14:textId="44EFB4F6" w:rsidR="001F3B5D" w:rsidRDefault="001F3B5D">
                          <w:r>
                            <w:t>AHRQ Safety Program for ICUs: Preventing CLABSI and CAUTI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C35CFFB" id="_x0000_t202" coordsize="21600,21600" o:spt="202" path="m,l,21600r21600,l21600,xe">
              <v:stroke joinstyle="miter"/>
              <v:path gradientshapeok="t" o:connecttype="rect"/>
            </v:shapetype>
            <v:shape id="Text Box 24" o:spid="_x0000_s1026" type="#_x0000_t202" style="position:absolute;margin-left:-55.25pt;margin-top:702.3pt;width:309.75pt;height:25.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" filled="f" stroked="f" strokeweight=".5pt">
              <v:textbox>
                <w:txbxContent>
                  <w:p w14:paraId="0A958010" w14:textId="44EFB4F6" w:rsidR="001F3B5D" w:rsidRDefault="001F3B5D">
                    <w:r>
                      <w:t>AHRQ Safety Program for ICUs: Preventing CLABSI and CAUTI</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1E13F" w14:textId="2CAE382F" w:rsidR="001F3B5D" w:rsidRDefault="001F3B5D">
    <w:pPr>
      <w:pStyle w:val="Header"/>
    </w:pPr>
    <w:r>
      <w:rPr>
        <w:noProof/>
      </w:rPr>
      <mc:AlternateContent>
        <mc:Choice Requires="wps">
          <w:drawing>
            <wp:anchor distT="45720" distB="45720" distL="114300" distR="114300" simplePos="0" relativeHeight="251675648" behindDoc="0" locked="0" layoutInCell="1" allowOverlap="1" wp14:anchorId="32AE3F89" wp14:editId="777EF702">
              <wp:simplePos x="0" y="0"/>
              <wp:positionH relativeFrom="page">
                <wp:posOffset>1570990</wp:posOffset>
              </wp:positionH>
              <wp:positionV relativeFrom="paragraph">
                <wp:posOffset>76200</wp:posOffset>
              </wp:positionV>
              <wp:extent cx="6106160" cy="140462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6160" cy="1404620"/>
                      </a:xfrm>
                      <a:prstGeom prst="rect">
                        <a:avLst/>
                      </a:prstGeom>
                      <a:noFill/>
                      <a:ln w="9525">
                        <a:noFill/>
                        <a:miter lim="800000"/>
                        <a:headEnd/>
                        <a:tailEnd/>
                      </a:ln>
                    </wps:spPr>
                    <wps:txbx>
                      <w:txbxContent>
                        <w:p w14:paraId="7C8DD928" w14:textId="6DE023A3" w:rsidR="001F3B5D" w:rsidRPr="00ED16F2" w:rsidRDefault="001F3B5D" w:rsidP="00ED16F2">
                          <w:pPr>
                            <w:jc w:val="center"/>
                            <w:rPr>
                              <w:b/>
                              <w:bCs/>
                              <w:sz w:val="48"/>
                              <w:szCs w:val="52"/>
                            </w:rPr>
                          </w:pPr>
                          <w:r w:rsidRPr="00ED16F2">
                            <w:rPr>
                              <w:b/>
                              <w:bCs/>
                              <w:sz w:val="48"/>
                              <w:szCs w:val="52"/>
                            </w:rPr>
                            <w:t>AHRQ Safety Program for Intensive Care Units: Preventing CLABSI and CAUTI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AE3F89" id="_x0000_t202" coordsize="21600,21600" o:spt="202" path="m,l,21600r21600,l21600,xe">
              <v:stroke joinstyle="miter"/>
              <v:path gradientshapeok="t" o:connecttype="rect"/>
            </v:shapetype>
            <v:shape id="Text Box 2" o:spid="_x0000_s1027" type="#_x0000_t202" style="position:absolute;margin-left:123.7pt;margin-top:6pt;width:480.8pt;height:110.6pt;z-index:25167564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" filled="f" stroked="f">
              <v:textbox style="mso-fit-shape-to-text:t">
                <w:txbxContent>
                  <w:p w14:paraId="7C8DD928" w14:textId="6DE023A3" w:rsidR="001F3B5D" w:rsidRPr="00ED16F2" w:rsidRDefault="001F3B5D" w:rsidP="00ED16F2">
                    <w:pPr>
                      <w:jc w:val="center"/>
                      <w:rPr>
                        <w:b/>
                        <w:bCs/>
                        <w:sz w:val="48"/>
                        <w:szCs w:val="52"/>
                      </w:rPr>
                    </w:pPr>
                    <w:r w:rsidRPr="00ED16F2">
                      <w:rPr>
                        <w:b/>
                        <w:bCs/>
                        <w:sz w:val="48"/>
                        <w:szCs w:val="52"/>
                      </w:rPr>
                      <w:t>AHRQ Safety Program for Intensive Care Units: Preventing CLABSI and CAUTI</w:t>
                    </w:r>
                  </w:p>
                </w:txbxContent>
              </v:textbox>
              <w10:wrap type="square" anchorx="page"/>
            </v:shape>
          </w:pict>
        </mc:Fallback>
      </mc:AlternateContent>
    </w:r>
    <w:r>
      <w:rPr>
        <w:noProof/>
      </w:rPr>
      <w:drawing>
        <wp:anchor distT="0" distB="0" distL="114300" distR="114300" simplePos="0" relativeHeight="251663360" behindDoc="1" locked="0" layoutInCell="1" allowOverlap="1" wp14:anchorId="639E0DF9" wp14:editId="40001E1E">
          <wp:simplePos x="0" y="0"/>
          <wp:positionH relativeFrom="page">
            <wp:posOffset>-6350</wp:posOffset>
          </wp:positionH>
          <wp:positionV relativeFrom="paragraph">
            <wp:posOffset>12700</wp:posOffset>
          </wp:positionV>
          <wp:extent cx="7870825" cy="1633855"/>
          <wp:effectExtent l="0" t="0" r="0" b="4445"/>
          <wp:wrapNone/>
          <wp:docPr id="4" name="Picture 4" descr="Prevent HAIs&#10;Healthcare-Associated Inf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revent HAIs&#10;Healthcare-Associated Infec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0825" cy="16338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B1926" w14:textId="77777777" w:rsidR="001F3B5D" w:rsidRDefault="001F3B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7F405EFE"/>
    <w:lvl w:ilvl="0">
      <w:numFmt w:val="bullet"/>
      <w:lvlText w:val="*"/>
      <w:lvlJc w:val="left"/>
    </w:lvl>
  </w:abstractNum>
  <w:abstractNum w:abstractNumId="1" w15:restartNumberingAfterBreak="0">
    <w:nsid w:val="20064F6A"/>
    <w:multiLevelType w:val="hybridMultilevel"/>
    <w:tmpl w:val="CA34AA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F07F52"/>
    <w:multiLevelType w:val="hybridMultilevel"/>
    <w:tmpl w:val="5CA8008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15:restartNumberingAfterBreak="0">
    <w:nsid w:val="2481298B"/>
    <w:multiLevelType w:val="hybridMultilevel"/>
    <w:tmpl w:val="FCBEAF6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A258DC"/>
    <w:multiLevelType w:val="hybridMultilevel"/>
    <w:tmpl w:val="E710113E"/>
    <w:lvl w:ilvl="0" w:tplc="DDBC3614">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A67A00"/>
    <w:multiLevelType w:val="hybridMultilevel"/>
    <w:tmpl w:val="4900D4B6"/>
    <w:lvl w:ilvl="0" w:tplc="04090001">
      <w:start w:val="1"/>
      <w:numFmt w:val="bullet"/>
      <w:lvlText w:val=""/>
      <w:lvlJc w:val="left"/>
      <w:pPr>
        <w:ind w:left="36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C47340E"/>
    <w:multiLevelType w:val="hybridMultilevel"/>
    <w:tmpl w:val="6E287EA4"/>
    <w:lvl w:ilvl="0" w:tplc="04090001">
      <w:start w:val="1"/>
      <w:numFmt w:val="bullet"/>
      <w:lvlText w:val=""/>
      <w:lvlJc w:val="left"/>
      <w:pPr>
        <w:ind w:left="360" w:hanging="360"/>
      </w:pPr>
      <w:rPr>
        <w:rFonts w:ascii="Symbol" w:hAnsi="Symbol" w:hint="default"/>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D0658C8"/>
    <w:multiLevelType w:val="hybridMultilevel"/>
    <w:tmpl w:val="C5E8F9D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5D427CE"/>
    <w:multiLevelType w:val="hybridMultilevel"/>
    <w:tmpl w:val="9110BCE2"/>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9" w15:restartNumberingAfterBreak="0">
    <w:nsid w:val="465F5CB9"/>
    <w:multiLevelType w:val="hybridMultilevel"/>
    <w:tmpl w:val="ED72E9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EEF7424"/>
    <w:multiLevelType w:val="multilevel"/>
    <w:tmpl w:val="C6A640C6"/>
    <w:lvl w:ilvl="0">
      <w:start w:val="1"/>
      <w:numFmt w:val="bullet"/>
      <w:lvlText w:val="•"/>
      <w:lvlJc w:val="left"/>
      <w:pPr>
        <w:ind w:left="0" w:firstLine="0"/>
      </w:pPr>
      <w:rPr>
        <w:rFonts w:ascii="Arial" w:eastAsia="Arial" w:hAnsi="Arial" w:cs="Arial"/>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58395157"/>
    <w:multiLevelType w:val="hybridMultilevel"/>
    <w:tmpl w:val="83221A5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5F9B033B"/>
    <w:multiLevelType w:val="hybridMultilevel"/>
    <w:tmpl w:val="EBE8B75A"/>
    <w:lvl w:ilvl="0" w:tplc="9A2643D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4"/>
  </w:num>
  <w:num w:numId="4">
    <w:abstractNumId w:val="2"/>
  </w:num>
  <w:num w:numId="5">
    <w:abstractNumId w:val="6"/>
  </w:num>
  <w:num w:numId="6">
    <w:abstractNumId w:val="1"/>
  </w:num>
  <w:num w:numId="7">
    <w:abstractNumId w:val="3"/>
  </w:num>
  <w:num w:numId="8">
    <w:abstractNumId w:val="5"/>
  </w:num>
  <w:num w:numId="9">
    <w:abstractNumId w:val="0"/>
    <w:lvlOverride w:ilvl="0">
      <w:lvl w:ilvl="0">
        <w:numFmt w:val="bullet"/>
        <w:lvlText w:val="•"/>
        <w:legacy w:legacy="1" w:legacySpace="0" w:legacyIndent="0"/>
        <w:lvlJc w:val="left"/>
        <w:rPr>
          <w:rFonts w:ascii="Arial" w:hAnsi="Arial" w:cs="Arial" w:hint="default"/>
          <w:sz w:val="24"/>
        </w:rPr>
      </w:lvl>
    </w:lvlOverride>
  </w:num>
  <w:num w:numId="10">
    <w:abstractNumId w:val="11"/>
  </w:num>
  <w:num w:numId="11">
    <w:abstractNumId w:val="0"/>
    <w:lvlOverride w:ilvl="0">
      <w:lvl w:ilvl="0">
        <w:numFmt w:val="bullet"/>
        <w:lvlText w:val="-"/>
        <w:legacy w:legacy="1" w:legacySpace="0" w:legacyIndent="0"/>
        <w:lvlJc w:val="left"/>
        <w:rPr>
          <w:rFonts w:ascii="Calibri" w:hAnsi="Calibri" w:cs="Calibri" w:hint="default"/>
          <w:sz w:val="24"/>
        </w:rPr>
      </w:lvl>
    </w:lvlOverride>
  </w:num>
  <w:num w:numId="12">
    <w:abstractNumId w:val="9"/>
  </w:num>
  <w:num w:numId="13">
    <w:abstractNumId w:val="0"/>
    <w:lvlOverride w:ilvl="0">
      <w:lvl w:ilvl="0">
        <w:numFmt w:val="bullet"/>
        <w:lvlText w:val="•"/>
        <w:legacy w:legacy="1" w:legacySpace="0" w:legacyIndent="0"/>
        <w:lvlJc w:val="left"/>
        <w:pPr>
          <w:ind w:left="0" w:firstLine="0"/>
        </w:pPr>
        <w:rPr>
          <w:rFonts w:ascii="Calibri" w:hAnsi="Calibri" w:cs="Calibri" w:hint="default"/>
          <w:sz w:val="24"/>
        </w:rPr>
      </w:lvl>
    </w:lvlOverride>
  </w:num>
  <w:num w:numId="14">
    <w:abstractNumId w:val="0"/>
    <w:lvlOverride w:ilvl="0">
      <w:lvl w:ilvl="0">
        <w:numFmt w:val="bullet"/>
        <w:lvlText w:val="•"/>
        <w:legacy w:legacy="1" w:legacySpace="0" w:legacyIndent="0"/>
        <w:lvlJc w:val="left"/>
        <w:pPr>
          <w:ind w:left="0" w:firstLine="0"/>
        </w:pPr>
        <w:rPr>
          <w:rFonts w:ascii="Arial" w:hAnsi="Arial" w:cs="Arial" w:hint="default"/>
          <w:sz w:val="21"/>
        </w:rPr>
      </w:lvl>
    </w:lvlOverride>
  </w:num>
  <w:num w:numId="15">
    <w:abstractNumId w:val="0"/>
    <w:lvlOverride w:ilvl="0">
      <w:lvl w:ilvl="0">
        <w:numFmt w:val="bullet"/>
        <w:lvlText w:val="•"/>
        <w:legacy w:legacy="1" w:legacySpace="0" w:legacyIndent="0"/>
        <w:lvlJc w:val="left"/>
        <w:rPr>
          <w:rFonts w:ascii="Calibri" w:hAnsi="Calibri" w:cs="Calibri" w:hint="default"/>
          <w:sz w:val="22"/>
        </w:rPr>
      </w:lvl>
    </w:lvlOverride>
  </w:num>
  <w:num w:numId="16">
    <w:abstractNumId w:val="1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0F3"/>
    <w:rsid w:val="00033EC5"/>
    <w:rsid w:val="00034931"/>
    <w:rsid w:val="00042DA2"/>
    <w:rsid w:val="000828DC"/>
    <w:rsid w:val="00092DD3"/>
    <w:rsid w:val="000964B1"/>
    <w:rsid w:val="000A552C"/>
    <w:rsid w:val="000B2336"/>
    <w:rsid w:val="000E00A8"/>
    <w:rsid w:val="001069F6"/>
    <w:rsid w:val="00116CE0"/>
    <w:rsid w:val="001239F9"/>
    <w:rsid w:val="00134062"/>
    <w:rsid w:val="00136B57"/>
    <w:rsid w:val="00151440"/>
    <w:rsid w:val="001536E5"/>
    <w:rsid w:val="00164F43"/>
    <w:rsid w:val="0017646D"/>
    <w:rsid w:val="001C6AFA"/>
    <w:rsid w:val="001D7487"/>
    <w:rsid w:val="001F3B5D"/>
    <w:rsid w:val="00217719"/>
    <w:rsid w:val="00233279"/>
    <w:rsid w:val="0023519A"/>
    <w:rsid w:val="00256CD0"/>
    <w:rsid w:val="00276CAD"/>
    <w:rsid w:val="002864DD"/>
    <w:rsid w:val="002E32B0"/>
    <w:rsid w:val="002F232A"/>
    <w:rsid w:val="00303E32"/>
    <w:rsid w:val="0030462D"/>
    <w:rsid w:val="003526B5"/>
    <w:rsid w:val="00367B86"/>
    <w:rsid w:val="00387C09"/>
    <w:rsid w:val="003B0B26"/>
    <w:rsid w:val="003B76DF"/>
    <w:rsid w:val="003C48DB"/>
    <w:rsid w:val="003F55AD"/>
    <w:rsid w:val="003F627A"/>
    <w:rsid w:val="004A31CD"/>
    <w:rsid w:val="004B60F3"/>
    <w:rsid w:val="004C2F6F"/>
    <w:rsid w:val="004D5F75"/>
    <w:rsid w:val="004E0078"/>
    <w:rsid w:val="005070CE"/>
    <w:rsid w:val="0053137A"/>
    <w:rsid w:val="00537208"/>
    <w:rsid w:val="00542622"/>
    <w:rsid w:val="00591320"/>
    <w:rsid w:val="00597314"/>
    <w:rsid w:val="005B073B"/>
    <w:rsid w:val="005B2A59"/>
    <w:rsid w:val="005C655D"/>
    <w:rsid w:val="005E4503"/>
    <w:rsid w:val="005F0850"/>
    <w:rsid w:val="005F135A"/>
    <w:rsid w:val="005F1512"/>
    <w:rsid w:val="00614E1E"/>
    <w:rsid w:val="00626FF5"/>
    <w:rsid w:val="006304A4"/>
    <w:rsid w:val="00644FB3"/>
    <w:rsid w:val="00682796"/>
    <w:rsid w:val="00687C2F"/>
    <w:rsid w:val="00695C5C"/>
    <w:rsid w:val="006977C0"/>
    <w:rsid w:val="006A44B4"/>
    <w:rsid w:val="006B7A85"/>
    <w:rsid w:val="006C26D8"/>
    <w:rsid w:val="006D6FA0"/>
    <w:rsid w:val="00707A43"/>
    <w:rsid w:val="007310A7"/>
    <w:rsid w:val="00740E65"/>
    <w:rsid w:val="007448CD"/>
    <w:rsid w:val="00760E21"/>
    <w:rsid w:val="00762C79"/>
    <w:rsid w:val="00764DAB"/>
    <w:rsid w:val="00777CEC"/>
    <w:rsid w:val="007A2576"/>
    <w:rsid w:val="007A6A3D"/>
    <w:rsid w:val="007B3088"/>
    <w:rsid w:val="007D74B3"/>
    <w:rsid w:val="0083297D"/>
    <w:rsid w:val="008431EE"/>
    <w:rsid w:val="008770C9"/>
    <w:rsid w:val="0088331B"/>
    <w:rsid w:val="008853E6"/>
    <w:rsid w:val="008A7463"/>
    <w:rsid w:val="008B25E5"/>
    <w:rsid w:val="008D3BCF"/>
    <w:rsid w:val="008D6A3E"/>
    <w:rsid w:val="008D6CC2"/>
    <w:rsid w:val="008E7883"/>
    <w:rsid w:val="008F7806"/>
    <w:rsid w:val="009057A4"/>
    <w:rsid w:val="00940D50"/>
    <w:rsid w:val="009734A7"/>
    <w:rsid w:val="009831B1"/>
    <w:rsid w:val="009957CD"/>
    <w:rsid w:val="009A5BFA"/>
    <w:rsid w:val="009A6CAD"/>
    <w:rsid w:val="00A14F29"/>
    <w:rsid w:val="00A1623E"/>
    <w:rsid w:val="00A20A3C"/>
    <w:rsid w:val="00A2110E"/>
    <w:rsid w:val="00A440CF"/>
    <w:rsid w:val="00A7324C"/>
    <w:rsid w:val="00AA55F8"/>
    <w:rsid w:val="00AB1634"/>
    <w:rsid w:val="00AB65EC"/>
    <w:rsid w:val="00AB7A6A"/>
    <w:rsid w:val="00AC05B5"/>
    <w:rsid w:val="00AD11F1"/>
    <w:rsid w:val="00B1576F"/>
    <w:rsid w:val="00B20770"/>
    <w:rsid w:val="00B369CE"/>
    <w:rsid w:val="00B846C3"/>
    <w:rsid w:val="00B86B3C"/>
    <w:rsid w:val="00BB18E9"/>
    <w:rsid w:val="00C05561"/>
    <w:rsid w:val="00C44143"/>
    <w:rsid w:val="00C5156A"/>
    <w:rsid w:val="00C54FB4"/>
    <w:rsid w:val="00C7432E"/>
    <w:rsid w:val="00C85247"/>
    <w:rsid w:val="00CA56A3"/>
    <w:rsid w:val="00CB2A6F"/>
    <w:rsid w:val="00CC0DED"/>
    <w:rsid w:val="00CC4539"/>
    <w:rsid w:val="00CC55E8"/>
    <w:rsid w:val="00CE24A5"/>
    <w:rsid w:val="00D00EAC"/>
    <w:rsid w:val="00D024F7"/>
    <w:rsid w:val="00D0568E"/>
    <w:rsid w:val="00D24E88"/>
    <w:rsid w:val="00D44AE1"/>
    <w:rsid w:val="00D47649"/>
    <w:rsid w:val="00D627CA"/>
    <w:rsid w:val="00D913C0"/>
    <w:rsid w:val="00D96469"/>
    <w:rsid w:val="00DA056B"/>
    <w:rsid w:val="00DB20CA"/>
    <w:rsid w:val="00DB5365"/>
    <w:rsid w:val="00DC2504"/>
    <w:rsid w:val="00DC580D"/>
    <w:rsid w:val="00DC67B3"/>
    <w:rsid w:val="00DE4BDA"/>
    <w:rsid w:val="00DF110A"/>
    <w:rsid w:val="00DF7291"/>
    <w:rsid w:val="00E0030C"/>
    <w:rsid w:val="00E04A99"/>
    <w:rsid w:val="00E23579"/>
    <w:rsid w:val="00E25157"/>
    <w:rsid w:val="00E32D5F"/>
    <w:rsid w:val="00E35770"/>
    <w:rsid w:val="00E40CED"/>
    <w:rsid w:val="00E64E0B"/>
    <w:rsid w:val="00E764D2"/>
    <w:rsid w:val="00E83EC3"/>
    <w:rsid w:val="00EC3394"/>
    <w:rsid w:val="00ED16F2"/>
    <w:rsid w:val="00EE4FB9"/>
    <w:rsid w:val="00F10439"/>
    <w:rsid w:val="00F767A5"/>
    <w:rsid w:val="00F77C82"/>
    <w:rsid w:val="00FD2ED3"/>
    <w:rsid w:val="00FD3DB0"/>
    <w:rsid w:val="00FE02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625703"/>
  <w15:docId w15:val="{76DD55F6-4077-47F3-B36E-5652AD7F2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20C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D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D5F"/>
  </w:style>
  <w:style w:type="paragraph" w:styleId="Footer">
    <w:name w:val="footer"/>
    <w:basedOn w:val="Normal"/>
    <w:link w:val="FooterChar"/>
    <w:uiPriority w:val="99"/>
    <w:unhideWhenUsed/>
    <w:rsid w:val="00E32D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D5F"/>
  </w:style>
  <w:style w:type="paragraph" w:styleId="BalloonText">
    <w:name w:val="Balloon Text"/>
    <w:basedOn w:val="Normal"/>
    <w:link w:val="BalloonTextChar"/>
    <w:uiPriority w:val="99"/>
    <w:semiHidden/>
    <w:unhideWhenUsed/>
    <w:rsid w:val="00E32D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D5F"/>
    <w:rPr>
      <w:rFonts w:ascii="Tahoma" w:hAnsi="Tahoma" w:cs="Tahoma"/>
      <w:sz w:val="16"/>
      <w:szCs w:val="16"/>
    </w:rPr>
  </w:style>
  <w:style w:type="paragraph" w:styleId="Title">
    <w:name w:val="Title"/>
    <w:basedOn w:val="Normal"/>
    <w:next w:val="Normal"/>
    <w:link w:val="TitleChar"/>
    <w:uiPriority w:val="10"/>
    <w:qFormat/>
    <w:rsid w:val="00ED16F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16F2"/>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ED16F2"/>
    <w:rPr>
      <w:color w:val="0000FF" w:themeColor="hyperlink"/>
      <w:u w:val="single"/>
    </w:rPr>
  </w:style>
  <w:style w:type="character" w:styleId="CommentReference">
    <w:name w:val="annotation reference"/>
    <w:basedOn w:val="DefaultParagraphFont"/>
    <w:uiPriority w:val="99"/>
    <w:semiHidden/>
    <w:unhideWhenUsed/>
    <w:rsid w:val="00ED16F2"/>
    <w:rPr>
      <w:sz w:val="16"/>
      <w:szCs w:val="16"/>
    </w:rPr>
  </w:style>
  <w:style w:type="paragraph" w:styleId="CommentText">
    <w:name w:val="annotation text"/>
    <w:basedOn w:val="Normal"/>
    <w:link w:val="CommentTextChar"/>
    <w:uiPriority w:val="99"/>
    <w:semiHidden/>
    <w:unhideWhenUsed/>
    <w:rsid w:val="00ED16F2"/>
    <w:pPr>
      <w:spacing w:line="240" w:lineRule="auto"/>
    </w:pPr>
    <w:rPr>
      <w:rFonts w:ascii="Calibri" w:eastAsia="MS Mincho" w:hAnsi="Calibri" w:cs="Times New Roman"/>
      <w:sz w:val="20"/>
      <w:szCs w:val="20"/>
    </w:rPr>
  </w:style>
  <w:style w:type="character" w:customStyle="1" w:styleId="CommentTextChar">
    <w:name w:val="Comment Text Char"/>
    <w:basedOn w:val="DefaultParagraphFont"/>
    <w:link w:val="CommentText"/>
    <w:uiPriority w:val="99"/>
    <w:semiHidden/>
    <w:rsid w:val="00ED16F2"/>
    <w:rPr>
      <w:rFonts w:ascii="Calibri" w:eastAsia="MS Mincho" w:hAnsi="Calibri" w:cs="Times New Roman"/>
      <w:sz w:val="20"/>
      <w:szCs w:val="20"/>
    </w:rPr>
  </w:style>
  <w:style w:type="table" w:styleId="TableGrid">
    <w:name w:val="Table Grid"/>
    <w:basedOn w:val="TableNormal"/>
    <w:uiPriority w:val="39"/>
    <w:rsid w:val="00ED1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D16F2"/>
    <w:pPr>
      <w:spacing w:after="0"/>
      <w:ind w:left="720"/>
      <w:contextualSpacing/>
    </w:pPr>
    <w:rPr>
      <w:rFonts w:cstheme="minorHAnsi"/>
      <w:lang w:eastAsia="ja-JP"/>
    </w:rPr>
  </w:style>
  <w:style w:type="character" w:customStyle="1" w:styleId="ListParagraphChar">
    <w:name w:val="List Paragraph Char"/>
    <w:basedOn w:val="DefaultParagraphFont"/>
    <w:link w:val="ListParagraph"/>
    <w:uiPriority w:val="34"/>
    <w:rsid w:val="00ED16F2"/>
    <w:rPr>
      <w:rFonts w:cstheme="minorHAnsi"/>
      <w:lang w:eastAsia="ja-JP"/>
    </w:rPr>
  </w:style>
  <w:style w:type="paragraph" w:styleId="CommentSubject">
    <w:name w:val="annotation subject"/>
    <w:basedOn w:val="CommentText"/>
    <w:next w:val="CommentText"/>
    <w:link w:val="CommentSubjectChar"/>
    <w:uiPriority w:val="99"/>
    <w:semiHidden/>
    <w:unhideWhenUsed/>
    <w:rsid w:val="003F627A"/>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3F627A"/>
    <w:rPr>
      <w:rFonts w:ascii="Calibri" w:eastAsia="MS Mincho" w:hAnsi="Calibri" w:cs="Times New Roman"/>
      <w:b/>
      <w:bCs/>
      <w:sz w:val="20"/>
      <w:szCs w:val="20"/>
    </w:rPr>
  </w:style>
  <w:style w:type="character" w:styleId="PageNumber">
    <w:name w:val="page number"/>
    <w:basedOn w:val="DefaultParagraphFont"/>
    <w:uiPriority w:val="99"/>
    <w:semiHidden/>
    <w:unhideWhenUsed/>
    <w:rsid w:val="00D627CA"/>
  </w:style>
  <w:style w:type="character" w:styleId="FollowedHyperlink">
    <w:name w:val="FollowedHyperlink"/>
    <w:basedOn w:val="DefaultParagraphFont"/>
    <w:uiPriority w:val="99"/>
    <w:semiHidden/>
    <w:unhideWhenUsed/>
    <w:rsid w:val="00134062"/>
    <w:rPr>
      <w:color w:val="800080" w:themeColor="followedHyperlink"/>
      <w:u w:val="single"/>
    </w:rPr>
  </w:style>
  <w:style w:type="paragraph" w:styleId="Revision">
    <w:name w:val="Revision"/>
    <w:hidden/>
    <w:uiPriority w:val="99"/>
    <w:semiHidden/>
    <w:rsid w:val="004D5F75"/>
    <w:pPr>
      <w:spacing w:after="0" w:line="240" w:lineRule="auto"/>
    </w:pPr>
  </w:style>
  <w:style w:type="paragraph" w:customStyle="1" w:styleId="p">
    <w:name w:val="p"/>
    <w:basedOn w:val="Normal"/>
    <w:rsid w:val="003F55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1">
    <w:name w:val="H1"/>
    <w:basedOn w:val="Heading1"/>
    <w:qFormat/>
    <w:rsid w:val="00AD11F1"/>
    <w:pPr>
      <w:spacing w:before="0" w:after="480" w:line="240" w:lineRule="auto"/>
      <w:jc w:val="center"/>
    </w:pPr>
    <w:rPr>
      <w:rFonts w:asciiTheme="minorHAnsi" w:hAnsiTheme="minorHAnsi"/>
      <w:b/>
      <w:color w:val="auto"/>
      <w:spacing w:val="-10"/>
      <w:kern w:val="28"/>
      <w:sz w:val="48"/>
    </w:rPr>
  </w:style>
  <w:style w:type="character" w:customStyle="1" w:styleId="Heading1Char">
    <w:name w:val="Heading 1 Char"/>
    <w:basedOn w:val="DefaultParagraphFont"/>
    <w:link w:val="Heading1"/>
    <w:uiPriority w:val="9"/>
    <w:rsid w:val="00DB20CA"/>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136B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1.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hyperlink" Target="http://www.ahrq.gov/hai/tools/clabsi-cauti-icu/implement/prevention-modules.html" TargetMode="Externa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ahrq.gov/hai/tools/clabsi-cauti-icu/implement/prevention-modules.html" TargetMode="External"/><Relationship Id="rId27" Type="http://schemas.openxmlformats.org/officeDocument/2006/relationships/hyperlink" Target="http://www.ahrq.gov/hai/tools/clabsi-cauti-icu/implement/cusp-modules.html"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e.kim\AppData\Local\Microsoft\Windows\INetCache\Content.Outlook\AR0HXFBX\HAICUS~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31c1b98b-3864-4577-aa97-53156bf25148" xsi:nil="true"/>
    <lcf76f155ced4ddcb4097134ff3c332f xmlns="39102c36-9e6c-42d1-a6d1-3ebaac80f85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491A8E2C15B644EB109C55159B022C3" ma:contentTypeVersion="16" ma:contentTypeDescription="Create a new document." ma:contentTypeScope="" ma:versionID="19664803c358e2350e36396901812bca">
  <xsd:schema xmlns:xsd="http://www.w3.org/2001/XMLSchema" xmlns:xs="http://www.w3.org/2001/XMLSchema" xmlns:p="http://schemas.microsoft.com/office/2006/metadata/properties" xmlns:ns2="39102c36-9e6c-42d1-a6d1-3ebaac80f85f" xmlns:ns3="31c1b98b-3864-4577-aa97-53156bf25148" targetNamespace="http://schemas.microsoft.com/office/2006/metadata/properties" ma:root="true" ma:fieldsID="82129467eabab9a4d468da0557a9a758" ns2:_="" ns3:_="">
    <xsd:import namespace="39102c36-9e6c-42d1-a6d1-3ebaac80f85f"/>
    <xsd:import namespace="31c1b98b-3864-4577-aa97-53156bf251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102c36-9e6c-42d1-a6d1-3ebaac80f8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110ff-713a-42b9-a5c8-69a831b0170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1c1b98b-3864-4577-aa97-53156bf2514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24042f1-12b3-482a-8823-46b4f95296c6}" ma:internalName="TaxCatchAll" ma:showField="CatchAllData" ma:web="31c1b98b-3864-4577-aa97-53156bf251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74688F-5E2E-4164-A5F1-653D3BF43F89}">
  <ds:schemaRefs>
    <ds:schemaRef ds:uri="http://schemas.microsoft.com/sharepoint/v3/contenttype/forms"/>
  </ds:schemaRefs>
</ds:datastoreItem>
</file>

<file path=customXml/itemProps2.xml><?xml version="1.0" encoding="utf-8"?>
<ds:datastoreItem xmlns:ds="http://schemas.openxmlformats.org/officeDocument/2006/customXml" ds:itemID="{77FF1FEC-93DB-444A-A93D-20E3F92562FC}">
  <ds:schemaRefs>
    <ds:schemaRef ds:uri="http://schemas.openxmlformats.org/officeDocument/2006/bibliography"/>
  </ds:schemaRefs>
</ds:datastoreItem>
</file>

<file path=customXml/itemProps3.xml><?xml version="1.0" encoding="utf-8"?>
<ds:datastoreItem xmlns:ds="http://schemas.openxmlformats.org/officeDocument/2006/customXml" ds:itemID="{5DFD1C78-65C6-46A2-AB36-8737997E9DCB}">
  <ds:schemaRefs>
    <ds:schemaRef ds:uri="http://schemas.microsoft.com/office/2006/metadata/properties"/>
    <ds:schemaRef ds:uri="http://schemas.microsoft.com/office/infopath/2007/PartnerControls"/>
    <ds:schemaRef ds:uri="31c1b98b-3864-4577-aa97-53156bf25148"/>
    <ds:schemaRef ds:uri="39102c36-9e6c-42d1-a6d1-3ebaac80f85f"/>
  </ds:schemaRefs>
</ds:datastoreItem>
</file>

<file path=customXml/itemProps4.xml><?xml version="1.0" encoding="utf-8"?>
<ds:datastoreItem xmlns:ds="http://schemas.openxmlformats.org/officeDocument/2006/customXml" ds:itemID="{A6B55436-8329-412E-84DE-9048034417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102c36-9e6c-42d1-a6d1-3ebaac80f85f"/>
    <ds:schemaRef ds:uri="31c1b98b-3864-4577-aa97-53156bf251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HAICUS~1</Template>
  <TotalTime>16</TotalTime>
  <Pages>13</Pages>
  <Words>3346</Words>
  <Characters>21148</Characters>
  <Application>Microsoft Office Word</Application>
  <DocSecurity>0</DocSecurity>
  <Lines>755</Lines>
  <Paragraphs>330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Indwelling Urinary Catheter Insertion Facilitator Notes</dc:title>
  <dc:subject>Toolkit To Prevent CLABSI and CAUTI in ICUs</dc:subject>
  <dc:creator>"Agency for Healthcare Research and Quality (AHRQ)"</dc:creator>
  <cp:keywords>CLABSI; CAUTI</cp:keywords>
  <dc:description/>
  <cp:lastModifiedBy>Heidenrich, Christine (AHRQ/OC) (CTR)</cp:lastModifiedBy>
  <cp:revision>5</cp:revision>
  <dcterms:created xsi:type="dcterms:W3CDTF">2022-02-28T15:57:00Z</dcterms:created>
  <dcterms:modified xsi:type="dcterms:W3CDTF">2022-03-04T00:57:00Z</dcterms:modified>
  <cp:category>CLABSI; CAUTI</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0x0101003491A8E2C15B644EB109C55159B022C3</vt:lpwstr>
  </property>
  <property fmtid="{D5CDD505-2E9C-101B-9397-08002B2CF9AE}" pid="3" name="MediaServiceImageTags">
    <vt:lpwstr/>
  </property>
</Properties>
</file>