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F406C0" w14:textId="1839D1EA" w:rsidR="00A0161F" w:rsidRPr="00A0161F" w:rsidRDefault="00A0161F" w:rsidP="005C6F16">
      <w:pPr>
        <w:keepNext/>
        <w:keepLines/>
        <w:spacing w:before="600" w:after="0" w:line="240" w:lineRule="auto"/>
        <w:rPr>
          <w:rFonts w:asciiTheme="majorHAnsi" w:eastAsiaTheme="majorEastAsia" w:hAnsiTheme="majorHAnsi" w:cstheme="majorBidi"/>
          <w:b/>
          <w:bCs/>
          <w:color w:val="00674E"/>
          <w:sz w:val="40"/>
          <w:szCs w:val="36"/>
        </w:rPr>
      </w:pPr>
      <w:bookmarkStart w:id="0" w:name="_Toc455745900"/>
      <w:bookmarkStart w:id="1" w:name="_GoBack"/>
      <w:bookmarkEnd w:id="1"/>
      <w:r w:rsidRPr="00A0161F">
        <w:rPr>
          <w:rFonts w:asciiTheme="majorHAnsi" w:eastAsiaTheme="majorEastAsia" w:hAnsiTheme="majorHAnsi" w:cstheme="majorBidi"/>
          <w:b/>
          <w:bCs/>
          <w:color w:val="00674E"/>
          <w:sz w:val="40"/>
          <w:szCs w:val="36"/>
        </w:rPr>
        <w:t xml:space="preserve">A Frontline Management System </w:t>
      </w:r>
      <w:r w:rsidR="00942A42">
        <w:rPr>
          <w:rFonts w:asciiTheme="majorHAnsi" w:eastAsiaTheme="majorEastAsia" w:hAnsiTheme="majorHAnsi" w:cstheme="majorBidi"/>
          <w:b/>
          <w:bCs/>
          <w:color w:val="00674E"/>
          <w:sz w:val="40"/>
          <w:szCs w:val="36"/>
        </w:rPr>
        <w:t>T</w:t>
      </w:r>
      <w:r w:rsidRPr="00A0161F">
        <w:rPr>
          <w:rFonts w:asciiTheme="majorHAnsi" w:eastAsiaTheme="majorEastAsia" w:hAnsiTheme="majorHAnsi" w:cstheme="majorBidi"/>
          <w:b/>
          <w:bCs/>
          <w:color w:val="00674E"/>
          <w:sz w:val="40"/>
          <w:szCs w:val="36"/>
        </w:rPr>
        <w:t>o Sustain Improvement in Safety Practices</w:t>
      </w:r>
    </w:p>
    <w:sdt>
      <w:sdtPr>
        <w:id w:val="-749968385"/>
        <w:docPartObj>
          <w:docPartGallery w:val="Table of Contents"/>
          <w:docPartUnique/>
        </w:docPartObj>
      </w:sdtPr>
      <w:sdtEndPr>
        <w:rPr>
          <w:noProof/>
        </w:rPr>
      </w:sdtEndPr>
      <w:sdtContent>
        <w:p w14:paraId="52B3CA71" w14:textId="77777777" w:rsidR="00A0161F" w:rsidRPr="00A0161F" w:rsidRDefault="00A0161F" w:rsidP="00A0161F">
          <w:pPr>
            <w:keepNext/>
            <w:keepLines/>
            <w:spacing w:before="480" w:after="0"/>
            <w:rPr>
              <w:rFonts w:asciiTheme="majorHAnsi" w:eastAsiaTheme="majorEastAsia" w:hAnsiTheme="majorHAnsi" w:cstheme="majorBidi"/>
              <w:b/>
              <w:bCs/>
              <w:color w:val="365F91" w:themeColor="accent1" w:themeShade="BF"/>
              <w:sz w:val="28"/>
              <w:szCs w:val="28"/>
              <w:lang w:eastAsia="ja-JP"/>
            </w:rPr>
          </w:pPr>
          <w:r w:rsidRPr="00A0161F">
            <w:rPr>
              <w:rFonts w:asciiTheme="majorHAnsi" w:eastAsiaTheme="majorEastAsia" w:hAnsiTheme="majorHAnsi" w:cstheme="majorBidi"/>
              <w:b/>
              <w:bCs/>
              <w:color w:val="365F91" w:themeColor="accent1" w:themeShade="BF"/>
              <w:sz w:val="28"/>
              <w:szCs w:val="28"/>
              <w:lang w:eastAsia="ja-JP"/>
            </w:rPr>
            <w:t>Contents</w:t>
          </w:r>
        </w:p>
        <w:p w14:paraId="566A30F5" w14:textId="77777777" w:rsidR="00A0161F" w:rsidRPr="00A0161F" w:rsidRDefault="00A0161F" w:rsidP="00A0161F">
          <w:pPr>
            <w:tabs>
              <w:tab w:val="left" w:pos="480"/>
              <w:tab w:val="right" w:leader="dot" w:pos="9350"/>
            </w:tabs>
            <w:spacing w:after="100"/>
            <w:rPr>
              <w:rFonts w:eastAsiaTheme="minorEastAsia"/>
              <w:noProof/>
              <w:sz w:val="22"/>
            </w:rPr>
          </w:pPr>
          <w:r w:rsidRPr="00A0161F">
            <w:fldChar w:fldCharType="begin"/>
          </w:r>
          <w:r w:rsidRPr="00A0161F">
            <w:instrText xml:space="preserve"> TOC \o "1-3" \h \z \u </w:instrText>
          </w:r>
          <w:r w:rsidRPr="00A0161F">
            <w:fldChar w:fldCharType="separate"/>
          </w:r>
          <w:hyperlink w:anchor="_Toc455745897" w:history="1">
            <w:r w:rsidRPr="004677A6">
              <w:rPr>
                <w:noProof/>
              </w:rPr>
              <w:t>1.</w:t>
            </w:r>
            <w:r w:rsidRPr="00A0161F">
              <w:rPr>
                <w:rFonts w:eastAsiaTheme="minorEastAsia"/>
                <w:noProof/>
                <w:sz w:val="22"/>
              </w:rPr>
              <w:tab/>
            </w:r>
            <w:r w:rsidRPr="004677A6">
              <w:rPr>
                <w:noProof/>
              </w:rPr>
              <w:t>Why a Frontline Management System?</w:t>
            </w:r>
            <w:r w:rsidRPr="00A0161F">
              <w:rPr>
                <w:noProof/>
                <w:webHidden/>
              </w:rPr>
              <w:tab/>
            </w:r>
            <w:r w:rsidRPr="00A0161F">
              <w:rPr>
                <w:noProof/>
                <w:webHidden/>
              </w:rPr>
              <w:fldChar w:fldCharType="begin"/>
            </w:r>
            <w:r w:rsidRPr="00A0161F">
              <w:rPr>
                <w:noProof/>
                <w:webHidden/>
              </w:rPr>
              <w:instrText xml:space="preserve"> PAGEREF _Toc455745897 \h </w:instrText>
            </w:r>
            <w:r w:rsidRPr="00A0161F">
              <w:rPr>
                <w:noProof/>
                <w:webHidden/>
              </w:rPr>
            </w:r>
            <w:r w:rsidRPr="00A0161F">
              <w:rPr>
                <w:noProof/>
                <w:webHidden/>
              </w:rPr>
              <w:fldChar w:fldCharType="separate"/>
            </w:r>
            <w:r w:rsidR="000A1BC1">
              <w:rPr>
                <w:noProof/>
                <w:webHidden/>
              </w:rPr>
              <w:t>2</w:t>
            </w:r>
            <w:r w:rsidRPr="00A0161F">
              <w:rPr>
                <w:noProof/>
                <w:webHidden/>
              </w:rPr>
              <w:fldChar w:fldCharType="end"/>
            </w:r>
          </w:hyperlink>
        </w:p>
        <w:p w14:paraId="42E51406" w14:textId="77777777" w:rsidR="00A0161F" w:rsidRPr="00A0161F" w:rsidRDefault="002F78B9" w:rsidP="00A0161F">
          <w:pPr>
            <w:tabs>
              <w:tab w:val="left" w:pos="480"/>
              <w:tab w:val="right" w:leader="dot" w:pos="9350"/>
            </w:tabs>
            <w:spacing w:after="100"/>
            <w:rPr>
              <w:rFonts w:eastAsiaTheme="minorEastAsia"/>
              <w:noProof/>
              <w:sz w:val="22"/>
            </w:rPr>
          </w:pPr>
          <w:hyperlink w:anchor="_Toc455745898" w:history="1">
            <w:r w:rsidR="00A0161F" w:rsidRPr="004677A6">
              <w:rPr>
                <w:noProof/>
              </w:rPr>
              <w:t>2.</w:t>
            </w:r>
            <w:r w:rsidR="00A0161F" w:rsidRPr="00A0161F">
              <w:rPr>
                <w:rFonts w:eastAsiaTheme="minorEastAsia"/>
                <w:noProof/>
                <w:sz w:val="22"/>
              </w:rPr>
              <w:tab/>
            </w:r>
            <w:r w:rsidR="00A0161F" w:rsidRPr="004677A6">
              <w:rPr>
                <w:noProof/>
              </w:rPr>
              <w:t>Components of the Frontline Management System</w:t>
            </w:r>
            <w:r w:rsidR="00A0161F" w:rsidRPr="00A0161F">
              <w:rPr>
                <w:noProof/>
                <w:webHidden/>
              </w:rPr>
              <w:tab/>
            </w:r>
            <w:r w:rsidR="00A0161F" w:rsidRPr="00A0161F">
              <w:rPr>
                <w:noProof/>
                <w:webHidden/>
              </w:rPr>
              <w:fldChar w:fldCharType="begin"/>
            </w:r>
            <w:r w:rsidR="00A0161F" w:rsidRPr="00A0161F">
              <w:rPr>
                <w:noProof/>
                <w:webHidden/>
              </w:rPr>
              <w:instrText xml:space="preserve"> PAGEREF _Toc455745898 \h </w:instrText>
            </w:r>
            <w:r w:rsidR="00A0161F" w:rsidRPr="00A0161F">
              <w:rPr>
                <w:noProof/>
                <w:webHidden/>
              </w:rPr>
            </w:r>
            <w:r w:rsidR="00A0161F" w:rsidRPr="00A0161F">
              <w:rPr>
                <w:noProof/>
                <w:webHidden/>
              </w:rPr>
              <w:fldChar w:fldCharType="separate"/>
            </w:r>
            <w:r w:rsidR="000A1BC1">
              <w:rPr>
                <w:noProof/>
                <w:webHidden/>
              </w:rPr>
              <w:t>3</w:t>
            </w:r>
            <w:r w:rsidR="00A0161F" w:rsidRPr="00A0161F">
              <w:rPr>
                <w:noProof/>
                <w:webHidden/>
              </w:rPr>
              <w:fldChar w:fldCharType="end"/>
            </w:r>
          </w:hyperlink>
        </w:p>
        <w:p w14:paraId="693E0F08" w14:textId="77777777" w:rsidR="00A0161F" w:rsidRPr="00A0161F" w:rsidRDefault="002F78B9" w:rsidP="00A0161F">
          <w:pPr>
            <w:tabs>
              <w:tab w:val="left" w:pos="480"/>
              <w:tab w:val="right" w:leader="dot" w:pos="9350"/>
            </w:tabs>
            <w:spacing w:after="100"/>
            <w:rPr>
              <w:rFonts w:eastAsiaTheme="minorEastAsia"/>
              <w:noProof/>
              <w:sz w:val="22"/>
            </w:rPr>
          </w:pPr>
          <w:hyperlink w:anchor="_Toc455745899" w:history="1">
            <w:r w:rsidR="00A0161F" w:rsidRPr="004677A6">
              <w:rPr>
                <w:noProof/>
              </w:rPr>
              <w:t>3.</w:t>
            </w:r>
            <w:r w:rsidR="00A0161F" w:rsidRPr="00A0161F">
              <w:rPr>
                <w:rFonts w:eastAsiaTheme="minorEastAsia"/>
                <w:noProof/>
                <w:sz w:val="22"/>
              </w:rPr>
              <w:tab/>
            </w:r>
            <w:r w:rsidR="00A0161F" w:rsidRPr="004677A6">
              <w:rPr>
                <w:noProof/>
              </w:rPr>
              <w:t>Interactions of Components</w:t>
            </w:r>
            <w:r w:rsidR="00A0161F" w:rsidRPr="00A0161F">
              <w:rPr>
                <w:noProof/>
                <w:webHidden/>
              </w:rPr>
              <w:tab/>
            </w:r>
            <w:r w:rsidR="00A0161F" w:rsidRPr="00A0161F">
              <w:rPr>
                <w:noProof/>
                <w:webHidden/>
              </w:rPr>
              <w:fldChar w:fldCharType="begin"/>
            </w:r>
            <w:r w:rsidR="00A0161F" w:rsidRPr="00A0161F">
              <w:rPr>
                <w:noProof/>
                <w:webHidden/>
              </w:rPr>
              <w:instrText xml:space="preserve"> PAGEREF _Toc455745899 \h </w:instrText>
            </w:r>
            <w:r w:rsidR="00A0161F" w:rsidRPr="00A0161F">
              <w:rPr>
                <w:noProof/>
                <w:webHidden/>
              </w:rPr>
            </w:r>
            <w:r w:rsidR="00A0161F" w:rsidRPr="00A0161F">
              <w:rPr>
                <w:noProof/>
                <w:webHidden/>
              </w:rPr>
              <w:fldChar w:fldCharType="separate"/>
            </w:r>
            <w:r w:rsidR="000A1BC1">
              <w:rPr>
                <w:noProof/>
                <w:webHidden/>
              </w:rPr>
              <w:t>6</w:t>
            </w:r>
            <w:r w:rsidR="00A0161F" w:rsidRPr="00A0161F">
              <w:rPr>
                <w:noProof/>
                <w:webHidden/>
              </w:rPr>
              <w:fldChar w:fldCharType="end"/>
            </w:r>
          </w:hyperlink>
        </w:p>
        <w:p w14:paraId="0CD3927B" w14:textId="2FDC7CC1" w:rsidR="00A0161F" w:rsidRPr="00A0161F" w:rsidRDefault="002F78B9" w:rsidP="00A0161F">
          <w:pPr>
            <w:tabs>
              <w:tab w:val="left" w:pos="480"/>
              <w:tab w:val="right" w:leader="dot" w:pos="9350"/>
            </w:tabs>
            <w:spacing w:after="100"/>
            <w:rPr>
              <w:rFonts w:eastAsiaTheme="minorEastAsia"/>
              <w:noProof/>
              <w:sz w:val="22"/>
            </w:rPr>
          </w:pPr>
          <w:hyperlink w:anchor="_Toc455745900" w:history="1">
            <w:r w:rsidR="00A0161F" w:rsidRPr="004677A6">
              <w:rPr>
                <w:noProof/>
              </w:rPr>
              <w:t>4.</w:t>
            </w:r>
            <w:r w:rsidR="00A0161F" w:rsidRPr="00A0161F">
              <w:rPr>
                <w:rFonts w:eastAsiaTheme="minorEastAsia"/>
                <w:noProof/>
                <w:sz w:val="22"/>
              </w:rPr>
              <w:tab/>
            </w:r>
            <w:r w:rsidR="00A0161F" w:rsidRPr="004677A6">
              <w:rPr>
                <w:noProof/>
              </w:rPr>
              <w:t>Using the Model for Improvement</w:t>
            </w:r>
            <w:r w:rsidR="00A0161F" w:rsidRPr="00A0161F">
              <w:rPr>
                <w:noProof/>
                <w:webHidden/>
              </w:rPr>
              <w:tab/>
            </w:r>
          </w:hyperlink>
          <w:r w:rsidR="000A1BC1">
            <w:rPr>
              <w:noProof/>
            </w:rPr>
            <w:t>7</w:t>
          </w:r>
        </w:p>
        <w:p w14:paraId="2BA733BB" w14:textId="77777777" w:rsidR="00A0161F" w:rsidRPr="00A0161F" w:rsidRDefault="002F78B9" w:rsidP="00A0161F">
          <w:pPr>
            <w:tabs>
              <w:tab w:val="left" w:pos="480"/>
              <w:tab w:val="right" w:leader="dot" w:pos="9350"/>
            </w:tabs>
            <w:spacing w:after="100"/>
            <w:rPr>
              <w:rFonts w:eastAsiaTheme="minorEastAsia"/>
              <w:noProof/>
              <w:sz w:val="22"/>
            </w:rPr>
          </w:pPr>
          <w:hyperlink w:anchor="_Toc455745901" w:history="1">
            <w:r w:rsidR="00A0161F" w:rsidRPr="004677A6">
              <w:rPr>
                <w:noProof/>
              </w:rPr>
              <w:t>5.</w:t>
            </w:r>
            <w:r w:rsidR="00A0161F" w:rsidRPr="00A0161F">
              <w:rPr>
                <w:rFonts w:eastAsiaTheme="minorEastAsia"/>
                <w:noProof/>
                <w:sz w:val="22"/>
              </w:rPr>
              <w:tab/>
            </w:r>
            <w:r w:rsidR="00A0161F" w:rsidRPr="004677A6">
              <w:rPr>
                <w:noProof/>
              </w:rPr>
              <w:t>Additional Resources</w:t>
            </w:r>
            <w:r w:rsidR="00A0161F" w:rsidRPr="00A0161F">
              <w:rPr>
                <w:noProof/>
                <w:webHidden/>
              </w:rPr>
              <w:tab/>
            </w:r>
            <w:r w:rsidR="00A0161F" w:rsidRPr="00A0161F">
              <w:rPr>
                <w:noProof/>
                <w:webHidden/>
              </w:rPr>
              <w:fldChar w:fldCharType="begin"/>
            </w:r>
            <w:r w:rsidR="00A0161F" w:rsidRPr="00A0161F">
              <w:rPr>
                <w:noProof/>
                <w:webHidden/>
              </w:rPr>
              <w:instrText xml:space="preserve"> PAGEREF _Toc455745901 \h </w:instrText>
            </w:r>
            <w:r w:rsidR="00A0161F" w:rsidRPr="00A0161F">
              <w:rPr>
                <w:noProof/>
                <w:webHidden/>
              </w:rPr>
            </w:r>
            <w:r w:rsidR="00A0161F" w:rsidRPr="00A0161F">
              <w:rPr>
                <w:noProof/>
                <w:webHidden/>
              </w:rPr>
              <w:fldChar w:fldCharType="separate"/>
            </w:r>
            <w:r w:rsidR="000A1BC1">
              <w:rPr>
                <w:noProof/>
                <w:webHidden/>
              </w:rPr>
              <w:t>8</w:t>
            </w:r>
            <w:r w:rsidR="00A0161F" w:rsidRPr="00A0161F">
              <w:rPr>
                <w:noProof/>
                <w:webHidden/>
              </w:rPr>
              <w:fldChar w:fldCharType="end"/>
            </w:r>
          </w:hyperlink>
        </w:p>
        <w:p w14:paraId="48784581" w14:textId="77777777" w:rsidR="00A0161F" w:rsidRPr="00A0161F" w:rsidRDefault="00A0161F" w:rsidP="00A0161F">
          <w:r w:rsidRPr="00A0161F">
            <w:rPr>
              <w:b/>
              <w:bCs/>
              <w:noProof/>
            </w:rPr>
            <w:fldChar w:fldCharType="end"/>
          </w:r>
        </w:p>
      </w:sdtContent>
    </w:sdt>
    <w:p w14:paraId="490F4506" w14:textId="77777777" w:rsidR="00A0161F" w:rsidRPr="00A0161F" w:rsidRDefault="00A0161F" w:rsidP="00A0161F">
      <w:r w:rsidRPr="00A0161F">
        <w:br w:type="page"/>
      </w:r>
    </w:p>
    <w:p w14:paraId="69D7C4E1" w14:textId="77777777" w:rsidR="00A0161F" w:rsidRPr="00A0161F" w:rsidRDefault="00A0161F" w:rsidP="00A0161F">
      <w:pPr>
        <w:keepNext/>
        <w:keepLines/>
        <w:numPr>
          <w:ilvl w:val="0"/>
          <w:numId w:val="14"/>
        </w:numPr>
        <w:spacing w:before="480" w:after="0"/>
        <w:ind w:left="360"/>
        <w:outlineLvl w:val="0"/>
        <w:rPr>
          <w:rFonts w:asciiTheme="majorHAnsi" w:eastAsiaTheme="majorEastAsia" w:hAnsiTheme="majorHAnsi" w:cstheme="majorBidi"/>
          <w:b/>
          <w:bCs/>
          <w:color w:val="365F91" w:themeColor="accent1" w:themeShade="BF"/>
          <w:sz w:val="28"/>
          <w:szCs w:val="28"/>
        </w:rPr>
      </w:pPr>
      <w:bookmarkStart w:id="2" w:name="_Toc455745897"/>
      <w:r w:rsidRPr="00A0161F">
        <w:rPr>
          <w:rFonts w:asciiTheme="majorHAnsi" w:eastAsiaTheme="majorEastAsia" w:hAnsiTheme="majorHAnsi" w:cstheme="majorBidi"/>
          <w:b/>
          <w:bCs/>
          <w:color w:val="365F91" w:themeColor="accent1" w:themeShade="BF"/>
          <w:sz w:val="28"/>
          <w:szCs w:val="28"/>
        </w:rPr>
        <w:lastRenderedPageBreak/>
        <w:t>Why a Frontline Management System?</w:t>
      </w:r>
      <w:bookmarkEnd w:id="2"/>
    </w:p>
    <w:p w14:paraId="15A8D371" w14:textId="77777777" w:rsidR="00A0161F" w:rsidRPr="00A0161F" w:rsidRDefault="00A0161F" w:rsidP="00A0161F">
      <w:r w:rsidRPr="00A0161F">
        <w:t>Many improvement projects fail to result in sustained gains. Initial periods of enthusiasm meet the realities of daily work, and the will to maintain new ways of working wanes as the constant demands of the workplace take precedence.</w:t>
      </w:r>
    </w:p>
    <w:p w14:paraId="08C45884" w14:textId="27EDAD5F" w:rsidR="00A0161F" w:rsidRPr="00A0161F" w:rsidRDefault="00A0161F" w:rsidP="00A0161F">
      <w:r w:rsidRPr="00A0161F">
        <w:t>In ambulatory surgery, proven safety practices such as preoperative timeouts, standard checklists for pre- and postsurgical care, and quality improvement techniques such as root cause analysis, when used consistently and conscientiously, are effective in maximizing the safety of patients. But sustaining these safety practices over time, with the attention to detail they require, is challenging.</w:t>
      </w:r>
    </w:p>
    <w:p w14:paraId="6F8477D9" w14:textId="13C1B6CB" w:rsidR="00A0161F" w:rsidRPr="00A0161F" w:rsidRDefault="00A0161F" w:rsidP="00A0161F">
      <w:r w:rsidRPr="00A0161F">
        <w:t>For many years, the Institute for Healthcare Improvement (IHI) has championed methods to advance health</w:t>
      </w:r>
      <w:r w:rsidR="00E91344">
        <w:t xml:space="preserve"> </w:t>
      </w:r>
      <w:r w:rsidRPr="00A0161F">
        <w:t xml:space="preserve">care improvement, with a focus on the Model for Improvement. In 2015, IHI undertook research on ways to sustain improvement, beginning with a simple question: </w:t>
      </w:r>
      <w:r w:rsidR="00E91344">
        <w:t>W</w:t>
      </w:r>
      <w:r w:rsidRPr="00A0161F">
        <w:t>hat methods are used in leading health</w:t>
      </w:r>
      <w:r w:rsidR="00E91344">
        <w:t xml:space="preserve"> </w:t>
      </w:r>
      <w:r w:rsidRPr="00A0161F">
        <w:t>care organizations to maintain consistent “operational control” at the front lines of health</w:t>
      </w:r>
      <w:r w:rsidR="00E91344">
        <w:t xml:space="preserve"> </w:t>
      </w:r>
      <w:r w:rsidRPr="00A0161F">
        <w:t xml:space="preserve">care?  </w:t>
      </w:r>
    </w:p>
    <w:p w14:paraId="47F6AD01" w14:textId="4DAEFFD4" w:rsidR="00A0161F" w:rsidRPr="00A0161F" w:rsidRDefault="00A0161F" w:rsidP="00A0161F">
      <w:r w:rsidRPr="00A0161F">
        <w:t>This research led to an intensive examination of management methods in several high-performing organizations. In the U</w:t>
      </w:r>
      <w:r w:rsidR="00E91344">
        <w:t xml:space="preserve">nited </w:t>
      </w:r>
      <w:r w:rsidRPr="00A0161F">
        <w:t>S</w:t>
      </w:r>
      <w:r w:rsidR="00E91344">
        <w:t>tates</w:t>
      </w:r>
      <w:r w:rsidRPr="00A0161F">
        <w:t xml:space="preserve">, </w:t>
      </w:r>
      <w:r w:rsidR="00360880">
        <w:t xml:space="preserve">organizations included </w:t>
      </w:r>
      <w:r w:rsidRPr="00A0161F">
        <w:t>Intermountain Healthcare, Virginia Mason Hospital &amp; Medical Center, and ThedaCare</w:t>
      </w:r>
      <w:r w:rsidR="00360880">
        <w:t>;</w:t>
      </w:r>
      <w:r w:rsidRPr="00A0161F">
        <w:t xml:space="preserve"> international leaders </w:t>
      </w:r>
      <w:r w:rsidR="00360880">
        <w:t xml:space="preserve">included </w:t>
      </w:r>
      <w:r w:rsidRPr="00A0161F">
        <w:t xml:space="preserve">Saskatoon Health Region in Saskatchewan Province, Canada. IHI found that across these systems, a coherent, interlocking system of management—from the charge nurse level to the </w:t>
      </w:r>
      <w:r w:rsidR="00E91344">
        <w:t xml:space="preserve">executive </w:t>
      </w:r>
      <w:r w:rsidRPr="00A0161F">
        <w:t>suite—was crucial to sustaining standardized practices over time and promoting a culture of improvement overall.</w:t>
      </w:r>
    </w:p>
    <w:p w14:paraId="5D57CBDD" w14:textId="78A0754D" w:rsidR="00A0161F" w:rsidRPr="00A0161F" w:rsidRDefault="00A0161F" w:rsidP="00A0161F">
      <w:r w:rsidRPr="00A0161F">
        <w:t>Based on what was learned, IHI ha</w:t>
      </w:r>
      <w:r w:rsidR="00302101">
        <w:t>s</w:t>
      </w:r>
      <w:r w:rsidRPr="00A0161F">
        <w:t xml:space="preserve"> developed a set of management principles and tools designed to sustain operational control at the front lines of care, tailored to ambulatory surgery centers.</w:t>
      </w:r>
    </w:p>
    <w:p w14:paraId="0C34C896" w14:textId="09D184A1" w:rsidR="00A0161F" w:rsidRPr="00A0161F" w:rsidRDefault="00A0161F" w:rsidP="00A0161F">
      <w:r w:rsidRPr="00A0161F">
        <w:t xml:space="preserve">IHI collaborated with the Health Research and Educational Trust (HRET) in 2016 to test these tools with a small number of ambulatory surgical centers participating in the Agency for Healthcare Research and Quality </w:t>
      </w:r>
      <w:r w:rsidR="002A714B">
        <w:t xml:space="preserve">(AHRQ) </w:t>
      </w:r>
      <w:r w:rsidRPr="00A0161F">
        <w:t xml:space="preserve">Safety Program for Ambulatory Surgery. Results of these preliminary tests were promising, including increases in staff satisfaction and safety culture attributed directly to the tools. Frontline managers also felt that the system reinforced key elements of standard work and promoted sustained use.  </w:t>
      </w:r>
    </w:p>
    <w:p w14:paraId="5FFFDA2A" w14:textId="77777777" w:rsidR="00A0161F" w:rsidRPr="00A0161F" w:rsidRDefault="00A0161F" w:rsidP="00A0161F">
      <w:r w:rsidRPr="00A0161F">
        <w:t>As part of the AHRQ Safety Program for Ambulatory Surgery, IHI has developed a series of online modules as well as accompanying “component kits” to help you introduce these management practices in your center through small tests of change.</w:t>
      </w:r>
    </w:p>
    <w:p w14:paraId="75615585" w14:textId="77777777" w:rsidR="00A0161F" w:rsidRPr="00A0161F" w:rsidRDefault="00A0161F" w:rsidP="00A0161F">
      <w:pPr>
        <w:keepNext/>
        <w:keepLines/>
        <w:numPr>
          <w:ilvl w:val="0"/>
          <w:numId w:val="17"/>
        </w:numPr>
        <w:spacing w:before="480" w:after="0"/>
        <w:outlineLvl w:val="0"/>
        <w:rPr>
          <w:rFonts w:asciiTheme="majorHAnsi" w:eastAsiaTheme="majorEastAsia" w:hAnsiTheme="majorHAnsi" w:cstheme="majorBidi"/>
          <w:b/>
          <w:bCs/>
          <w:color w:val="365F91" w:themeColor="accent1" w:themeShade="BF"/>
          <w:sz w:val="28"/>
          <w:szCs w:val="28"/>
        </w:rPr>
      </w:pPr>
      <w:bookmarkStart w:id="3" w:name="_Toc455745898"/>
      <w:r w:rsidRPr="00A0161F">
        <w:rPr>
          <w:rFonts w:asciiTheme="majorHAnsi" w:eastAsiaTheme="majorEastAsia" w:hAnsiTheme="majorHAnsi" w:cstheme="majorBidi"/>
          <w:b/>
          <w:bCs/>
          <w:color w:val="365F91" w:themeColor="accent1" w:themeShade="BF"/>
          <w:sz w:val="28"/>
          <w:szCs w:val="28"/>
        </w:rPr>
        <w:lastRenderedPageBreak/>
        <w:t>Components of the Frontline Management System</w:t>
      </w:r>
      <w:bookmarkEnd w:id="3"/>
      <w:r w:rsidRPr="00A0161F">
        <w:rPr>
          <w:rFonts w:asciiTheme="majorHAnsi" w:eastAsiaTheme="majorEastAsia" w:hAnsiTheme="majorHAnsi" w:cstheme="majorBidi"/>
          <w:b/>
          <w:bCs/>
          <w:color w:val="365F91" w:themeColor="accent1" w:themeShade="BF"/>
          <w:sz w:val="28"/>
          <w:szCs w:val="28"/>
        </w:rPr>
        <w:t xml:space="preserve"> </w:t>
      </w:r>
    </w:p>
    <w:p w14:paraId="496FB4E0" w14:textId="4FD91CA6" w:rsidR="00A0161F" w:rsidRPr="00A0161F" w:rsidRDefault="00A0161F" w:rsidP="00A0161F">
      <w:pPr>
        <w:autoSpaceDE w:val="0"/>
        <w:autoSpaceDN w:val="0"/>
        <w:adjustRightInd w:val="0"/>
        <w:spacing w:after="120"/>
        <w:rPr>
          <w:rFonts w:eastAsia="MS Mincho" w:cs="Georgia"/>
          <w:color w:val="000000"/>
          <w:szCs w:val="24"/>
          <w:lang w:eastAsia="ja-JP"/>
        </w:rPr>
      </w:pPr>
      <w:r w:rsidRPr="00A0161F">
        <w:t xml:space="preserve">Across the organizations studied, several key elements in the management system became apparent. </w:t>
      </w:r>
      <w:r w:rsidRPr="00A0161F">
        <w:rPr>
          <w:rFonts w:eastAsia="MS Mincho" w:cs="Georgia"/>
          <w:color w:val="000000"/>
          <w:szCs w:val="24"/>
          <w:lang w:eastAsia="ja-JP"/>
        </w:rPr>
        <w:t xml:space="preserve">Standard work for nursing staff and managers, in the form of well-defined daily, weekly, and monthly tasks, provides the foundation for sustainability. </w:t>
      </w:r>
      <w:r w:rsidR="00056677">
        <w:rPr>
          <w:rFonts w:eastAsia="MS Mincho" w:cs="Georgia"/>
          <w:color w:val="000000"/>
          <w:szCs w:val="24"/>
          <w:lang w:eastAsia="ja-JP"/>
        </w:rPr>
        <w:t>Ambulatory surgery centers (</w:t>
      </w:r>
      <w:r w:rsidRPr="00A0161F">
        <w:rPr>
          <w:rFonts w:eastAsia="MS Mincho" w:cs="Georgia"/>
          <w:color w:val="000000"/>
          <w:szCs w:val="24"/>
          <w:lang w:eastAsia="ja-JP"/>
        </w:rPr>
        <w:t>ASCs</w:t>
      </w:r>
      <w:r w:rsidR="00056677">
        <w:rPr>
          <w:rFonts w:eastAsia="MS Mincho" w:cs="Georgia"/>
          <w:color w:val="000000"/>
          <w:szCs w:val="24"/>
          <w:lang w:eastAsia="ja-JP"/>
        </w:rPr>
        <w:t>)</w:t>
      </w:r>
      <w:r w:rsidRPr="00A0161F">
        <w:rPr>
          <w:rFonts w:eastAsia="MS Mincho" w:cs="Georgia"/>
          <w:color w:val="000000"/>
          <w:szCs w:val="24"/>
          <w:lang w:eastAsia="ja-JP"/>
        </w:rPr>
        <w:t xml:space="preserve"> generally have such standard work firmly in place in the form of policies and procedures, checklists, patient interviews and case documentation routines. However, many ASCs do not have a clear picture of how consistently these standard work elements are executed in practice. The elements of the management system, outlined in the component kits, demonstrate how to better operationalize and sustain substandard work.</w:t>
      </w:r>
    </w:p>
    <w:p w14:paraId="5D7AC2B3" w14:textId="41412CB0" w:rsidR="00A0161F" w:rsidRPr="00A0161F" w:rsidRDefault="00A0161F" w:rsidP="00A0161F">
      <w:pPr>
        <w:autoSpaceDE w:val="0"/>
        <w:autoSpaceDN w:val="0"/>
        <w:adjustRightInd w:val="0"/>
        <w:spacing w:after="120"/>
        <w:rPr>
          <w:rFonts w:eastAsia="MS Mincho" w:cs="Georgia"/>
          <w:color w:val="000000"/>
          <w:szCs w:val="24"/>
          <w:lang w:eastAsia="ja-JP"/>
        </w:rPr>
      </w:pPr>
      <w:r w:rsidRPr="00A0161F">
        <w:rPr>
          <w:rFonts w:eastAsia="MS Mincho" w:cs="Georgia"/>
          <w:color w:val="000000"/>
          <w:szCs w:val="24"/>
          <w:lang w:eastAsia="ja-JP"/>
        </w:rPr>
        <w:t>Components of the frontline management system include</w:t>
      </w:r>
      <w:r w:rsidR="00E91344">
        <w:rPr>
          <w:rFonts w:eastAsia="MS Mincho" w:cs="Georgia"/>
          <w:color w:val="000000"/>
          <w:szCs w:val="24"/>
          <w:lang w:eastAsia="ja-JP"/>
        </w:rPr>
        <w:t>—</w:t>
      </w:r>
    </w:p>
    <w:p w14:paraId="272C7DC7" w14:textId="24FF4367" w:rsidR="004700BD" w:rsidRDefault="00A0161F" w:rsidP="004700BD">
      <w:pPr>
        <w:numPr>
          <w:ilvl w:val="0"/>
          <w:numId w:val="34"/>
        </w:numPr>
        <w:autoSpaceDE w:val="0"/>
        <w:autoSpaceDN w:val="0"/>
        <w:adjustRightInd w:val="0"/>
        <w:spacing w:after="120"/>
        <w:rPr>
          <w:rFonts w:ascii="Georgia" w:eastAsia="MS Mincho" w:hAnsi="Georgia" w:cs="Georgia"/>
          <w:color w:val="000000"/>
          <w:sz w:val="20"/>
          <w:szCs w:val="20"/>
          <w:lang w:eastAsia="ja-JP"/>
        </w:rPr>
      </w:pPr>
      <w:r w:rsidRPr="00A0161F">
        <w:rPr>
          <w:rFonts w:eastAsia="MS Mincho" w:cs="Georgia"/>
          <w:b/>
          <w:color w:val="000000"/>
          <w:szCs w:val="24"/>
          <w:lang w:eastAsia="ja-JP"/>
        </w:rPr>
        <w:t>Daily Safety Huddles</w:t>
      </w:r>
      <w:r w:rsidRPr="00A0161F">
        <w:rPr>
          <w:rFonts w:ascii="Georgia" w:eastAsia="MS Mincho" w:hAnsi="Georgia" w:cs="Georgia"/>
          <w:color w:val="000000"/>
          <w:sz w:val="20"/>
          <w:szCs w:val="20"/>
          <w:lang w:eastAsia="ja-JP"/>
        </w:rPr>
        <w:t xml:space="preserve">. </w:t>
      </w:r>
      <w:r w:rsidRPr="00A0161F">
        <w:rPr>
          <w:rFonts w:eastAsia="MS Mincho" w:cs="Georgia"/>
          <w:color w:val="000000"/>
          <w:szCs w:val="24"/>
          <w:lang w:eastAsia="ja-JP"/>
        </w:rPr>
        <w:t>Daily team huddles should be a core component of standard work for sustainability. A team lead, shift supervisor</w:t>
      </w:r>
      <w:r w:rsidR="00E91344">
        <w:rPr>
          <w:rFonts w:eastAsia="MS Mincho" w:cs="Georgia"/>
          <w:color w:val="000000"/>
          <w:szCs w:val="24"/>
          <w:lang w:eastAsia="ja-JP"/>
        </w:rPr>
        <w:t>,</w:t>
      </w:r>
      <w:r w:rsidRPr="00A0161F">
        <w:rPr>
          <w:rFonts w:eastAsia="MS Mincho" w:cs="Georgia"/>
          <w:color w:val="000000"/>
          <w:szCs w:val="24"/>
          <w:lang w:eastAsia="ja-JP"/>
        </w:rPr>
        <w:t xml:space="preserve"> or charge nurse conducts a </w:t>
      </w:r>
      <w:r w:rsidR="00E91344">
        <w:rPr>
          <w:rFonts w:eastAsia="MS Mincho" w:cs="Georgia"/>
          <w:color w:val="000000"/>
          <w:szCs w:val="24"/>
          <w:lang w:eastAsia="ja-JP"/>
        </w:rPr>
        <w:t>5-</w:t>
      </w:r>
      <w:r w:rsidRPr="00A0161F">
        <w:rPr>
          <w:rFonts w:eastAsia="MS Mincho" w:cs="Georgia"/>
          <w:color w:val="000000"/>
          <w:szCs w:val="24"/>
          <w:lang w:eastAsia="ja-JP"/>
        </w:rPr>
        <w:t xml:space="preserve">minute standup meeting, or huddle, of all unit staff at the beginning of the day or another fixed time. The huddle agenda includes </w:t>
      </w:r>
      <w:r w:rsidR="00914C4D">
        <w:rPr>
          <w:rFonts w:eastAsia="MS Mincho" w:cs="Georgia"/>
          <w:color w:val="000000"/>
          <w:szCs w:val="24"/>
          <w:lang w:eastAsia="ja-JP"/>
        </w:rPr>
        <w:t>(</w:t>
      </w:r>
      <w:r w:rsidR="004210C3">
        <w:rPr>
          <w:rFonts w:eastAsia="MS Mincho" w:cs="Georgia"/>
          <w:color w:val="000000"/>
          <w:szCs w:val="24"/>
          <w:lang w:eastAsia="ja-JP"/>
        </w:rPr>
        <w:t>1</w:t>
      </w:r>
      <w:r w:rsidRPr="00A0161F">
        <w:rPr>
          <w:rFonts w:eastAsia="MS Mincho" w:cs="Georgia"/>
          <w:color w:val="000000"/>
          <w:szCs w:val="24"/>
          <w:lang w:eastAsia="ja-JP"/>
        </w:rPr>
        <w:t xml:space="preserve">) a review of safety-related events that occurred on the previous day; </w:t>
      </w:r>
      <w:r w:rsidR="00914C4D">
        <w:rPr>
          <w:rFonts w:eastAsia="MS Mincho" w:cs="Georgia"/>
          <w:color w:val="000000"/>
          <w:szCs w:val="24"/>
          <w:lang w:eastAsia="ja-JP"/>
        </w:rPr>
        <w:t>(</w:t>
      </w:r>
      <w:r w:rsidR="004210C3">
        <w:rPr>
          <w:rFonts w:eastAsia="MS Mincho" w:cs="Georgia"/>
          <w:color w:val="000000"/>
          <w:szCs w:val="24"/>
          <w:lang w:eastAsia="ja-JP"/>
        </w:rPr>
        <w:t>2</w:t>
      </w:r>
      <w:r w:rsidRPr="00A0161F">
        <w:rPr>
          <w:rFonts w:eastAsia="MS Mincho" w:cs="Georgia"/>
          <w:color w:val="000000"/>
          <w:szCs w:val="24"/>
          <w:lang w:eastAsia="ja-JP"/>
        </w:rPr>
        <w:t>) a scan of cases scheduled for the current day to anticipate any special needs or anticipated safety issues</w:t>
      </w:r>
      <w:r w:rsidR="00E91344">
        <w:rPr>
          <w:rFonts w:eastAsia="MS Mincho" w:cs="Georgia"/>
          <w:color w:val="000000"/>
          <w:szCs w:val="24"/>
          <w:lang w:eastAsia="ja-JP"/>
        </w:rPr>
        <w:t>;</w:t>
      </w:r>
      <w:r w:rsidRPr="00A0161F">
        <w:rPr>
          <w:rFonts w:eastAsia="MS Mincho" w:cs="Georgia"/>
          <w:color w:val="000000"/>
          <w:szCs w:val="24"/>
          <w:lang w:eastAsia="ja-JP"/>
        </w:rPr>
        <w:t xml:space="preserve"> and </w:t>
      </w:r>
      <w:r w:rsidR="00E91344">
        <w:rPr>
          <w:rFonts w:eastAsia="MS Mincho" w:cs="Georgia"/>
          <w:color w:val="000000"/>
          <w:szCs w:val="24"/>
          <w:lang w:eastAsia="ja-JP"/>
        </w:rPr>
        <w:t>(</w:t>
      </w:r>
      <w:r w:rsidR="004210C3">
        <w:rPr>
          <w:rFonts w:eastAsia="MS Mincho" w:cs="Georgia"/>
          <w:color w:val="000000"/>
          <w:szCs w:val="24"/>
          <w:lang w:eastAsia="ja-JP"/>
        </w:rPr>
        <w:t>3</w:t>
      </w:r>
      <w:r w:rsidRPr="00A0161F">
        <w:rPr>
          <w:rFonts w:eastAsia="MS Mincho" w:cs="Georgia"/>
          <w:color w:val="000000"/>
          <w:szCs w:val="24"/>
          <w:lang w:eastAsia="ja-JP"/>
        </w:rPr>
        <w:t xml:space="preserve">) </w:t>
      </w:r>
      <w:r w:rsidR="00507C6A">
        <w:rPr>
          <w:rFonts w:eastAsia="MS Mincho" w:cs="Georgia"/>
          <w:color w:val="000000"/>
          <w:szCs w:val="24"/>
          <w:lang w:eastAsia="ja-JP"/>
        </w:rPr>
        <w:t>identification</w:t>
      </w:r>
      <w:r w:rsidRPr="00A0161F">
        <w:rPr>
          <w:rFonts w:eastAsia="MS Mincho" w:cs="Georgia"/>
          <w:color w:val="000000"/>
          <w:szCs w:val="24"/>
          <w:lang w:eastAsia="ja-JP"/>
        </w:rPr>
        <w:t xml:space="preserve"> of work-related problems that might pose a safety threat.</w:t>
      </w:r>
      <w:r w:rsidRPr="00A0161F">
        <w:rPr>
          <w:rFonts w:ascii="Georgia" w:eastAsia="MS Mincho" w:hAnsi="Georgia" w:cs="Georgia"/>
          <w:color w:val="000000"/>
          <w:sz w:val="20"/>
          <w:szCs w:val="20"/>
          <w:lang w:eastAsia="ja-JP"/>
        </w:rPr>
        <w:t xml:space="preserve"> </w:t>
      </w:r>
    </w:p>
    <w:p w14:paraId="4385161C" w14:textId="5C341770" w:rsidR="004700BD" w:rsidRPr="004700BD" w:rsidRDefault="00A0161F" w:rsidP="004700BD">
      <w:pPr>
        <w:numPr>
          <w:ilvl w:val="0"/>
          <w:numId w:val="34"/>
        </w:numPr>
        <w:autoSpaceDE w:val="0"/>
        <w:autoSpaceDN w:val="0"/>
        <w:adjustRightInd w:val="0"/>
        <w:spacing w:after="120"/>
        <w:rPr>
          <w:rFonts w:ascii="Georgia" w:eastAsia="MS Mincho" w:hAnsi="Georgia" w:cs="Georgia"/>
          <w:color w:val="000000"/>
          <w:sz w:val="20"/>
          <w:szCs w:val="20"/>
          <w:lang w:eastAsia="ja-JP"/>
        </w:rPr>
      </w:pPr>
      <w:r w:rsidRPr="004700BD">
        <w:rPr>
          <w:rFonts w:eastAsia="MS Mincho" w:cs="Georgia"/>
          <w:b/>
          <w:color w:val="000000"/>
          <w:szCs w:val="24"/>
          <w:lang w:eastAsia="ja-JP"/>
        </w:rPr>
        <w:t>Visual Management</w:t>
      </w:r>
      <w:r w:rsidRPr="004700BD">
        <w:rPr>
          <w:rFonts w:eastAsia="MS Mincho" w:cs="Georgia"/>
          <w:color w:val="000000"/>
          <w:szCs w:val="24"/>
          <w:lang w:eastAsia="ja-JP"/>
        </w:rPr>
        <w:t xml:space="preserve">. Huddles are conducted in front of a white board, bulletin board, or equivalent. This </w:t>
      </w:r>
      <w:r w:rsidR="00130B13">
        <w:rPr>
          <w:rFonts w:eastAsia="MS Mincho" w:cs="Georgia"/>
          <w:color w:val="000000"/>
          <w:szCs w:val="24"/>
          <w:lang w:eastAsia="ja-JP"/>
        </w:rPr>
        <w:t>“</w:t>
      </w:r>
      <w:r w:rsidRPr="004700BD">
        <w:rPr>
          <w:rFonts w:eastAsia="MS Mincho" w:cs="Georgia"/>
          <w:color w:val="000000"/>
          <w:szCs w:val="24"/>
          <w:lang w:eastAsia="ja-JP"/>
        </w:rPr>
        <w:t>visual management board</w:t>
      </w:r>
      <w:r w:rsidR="00130B13">
        <w:rPr>
          <w:rFonts w:eastAsia="MS Mincho" w:cs="Georgia"/>
          <w:color w:val="000000"/>
          <w:szCs w:val="24"/>
          <w:lang w:eastAsia="ja-JP"/>
        </w:rPr>
        <w:t>”</w:t>
      </w:r>
      <w:r w:rsidRPr="004700BD">
        <w:rPr>
          <w:rFonts w:eastAsia="MS Mincho" w:cs="Georgia"/>
          <w:color w:val="000000"/>
          <w:szCs w:val="24"/>
          <w:lang w:eastAsia="ja-JP"/>
        </w:rPr>
        <w:t xml:space="preserve"> is displayed publicly or semipublicly and shows key safety indicators such as the number of days since the last “near miss” event or patient harm, data on surgery timeouts</w:t>
      </w:r>
      <w:r w:rsidR="00130B13">
        <w:rPr>
          <w:rFonts w:eastAsia="MS Mincho" w:cs="Georgia"/>
          <w:color w:val="000000"/>
          <w:szCs w:val="24"/>
          <w:lang w:eastAsia="ja-JP"/>
        </w:rPr>
        <w:t>,</w:t>
      </w:r>
      <w:r w:rsidRPr="004700BD">
        <w:rPr>
          <w:rFonts w:eastAsia="MS Mincho" w:cs="Georgia"/>
          <w:color w:val="000000"/>
          <w:szCs w:val="24"/>
          <w:lang w:eastAsia="ja-JP"/>
        </w:rPr>
        <w:t xml:space="preserve"> and other key process metrics gathered by observation or logged by staff, and a list of work</w:t>
      </w:r>
      <w:r w:rsidR="00130B13">
        <w:rPr>
          <w:rFonts w:eastAsia="MS Mincho" w:cs="Georgia"/>
          <w:color w:val="000000"/>
          <w:szCs w:val="24"/>
          <w:lang w:eastAsia="ja-JP"/>
        </w:rPr>
        <w:t>-</w:t>
      </w:r>
      <w:r w:rsidRPr="004700BD">
        <w:rPr>
          <w:rFonts w:eastAsia="MS Mincho" w:cs="Georgia"/>
          <w:color w:val="000000"/>
          <w:szCs w:val="24"/>
          <w:lang w:eastAsia="ja-JP"/>
        </w:rPr>
        <w:t>related problems being addressed.</w:t>
      </w:r>
    </w:p>
    <w:p w14:paraId="5302EDD0" w14:textId="3EC0F0B0" w:rsidR="00A0161F" w:rsidRPr="004700BD" w:rsidRDefault="00A0161F" w:rsidP="004700BD">
      <w:pPr>
        <w:pStyle w:val="ListParagraph"/>
        <w:numPr>
          <w:ilvl w:val="0"/>
          <w:numId w:val="34"/>
        </w:numPr>
        <w:autoSpaceDE w:val="0"/>
        <w:autoSpaceDN w:val="0"/>
        <w:adjustRightInd w:val="0"/>
        <w:spacing w:before="240" w:after="120"/>
        <w:rPr>
          <w:rFonts w:eastAsia="MS Mincho" w:cs="Georgia"/>
          <w:color w:val="000000"/>
          <w:sz w:val="24"/>
          <w:szCs w:val="24"/>
          <w:lang w:eastAsia="ja-JP"/>
        </w:rPr>
      </w:pPr>
      <w:r w:rsidRPr="004700BD">
        <w:rPr>
          <w:rFonts w:eastAsia="MS Mincho" w:cs="Georgia"/>
          <w:b/>
          <w:color w:val="000000"/>
          <w:sz w:val="24"/>
          <w:szCs w:val="24"/>
          <w:lang w:eastAsia="ja-JP"/>
        </w:rPr>
        <w:t>Well</w:t>
      </w:r>
      <w:r w:rsidR="002A714B">
        <w:rPr>
          <w:rFonts w:eastAsia="MS Mincho" w:cs="Georgia"/>
          <w:b/>
          <w:color w:val="000000"/>
          <w:sz w:val="24"/>
          <w:szCs w:val="24"/>
          <w:lang w:eastAsia="ja-JP"/>
        </w:rPr>
        <w:t>-</w:t>
      </w:r>
      <w:r w:rsidRPr="004700BD">
        <w:rPr>
          <w:rFonts w:eastAsia="MS Mincho" w:cs="Georgia"/>
          <w:b/>
          <w:color w:val="000000"/>
          <w:sz w:val="24"/>
          <w:szCs w:val="24"/>
          <w:lang w:eastAsia="ja-JP"/>
        </w:rPr>
        <w:t>Understood and Routinely Executed Problem</w:t>
      </w:r>
      <w:r w:rsidR="00130B13">
        <w:rPr>
          <w:rFonts w:eastAsia="MS Mincho" w:cs="Georgia"/>
          <w:b/>
          <w:color w:val="000000"/>
          <w:sz w:val="24"/>
          <w:szCs w:val="24"/>
          <w:lang w:eastAsia="ja-JP"/>
        </w:rPr>
        <w:t>-</w:t>
      </w:r>
      <w:r w:rsidRPr="004700BD">
        <w:rPr>
          <w:rFonts w:eastAsia="MS Mincho" w:cs="Georgia"/>
          <w:b/>
          <w:color w:val="000000"/>
          <w:sz w:val="24"/>
          <w:szCs w:val="24"/>
          <w:lang w:eastAsia="ja-JP"/>
        </w:rPr>
        <w:t>Solving and Escalation Methods</w:t>
      </w:r>
      <w:r w:rsidRPr="004700BD">
        <w:rPr>
          <w:rFonts w:eastAsia="MS Mincho" w:cs="Georgia"/>
          <w:color w:val="000000"/>
          <w:sz w:val="24"/>
          <w:szCs w:val="24"/>
          <w:lang w:eastAsia="ja-JP"/>
        </w:rPr>
        <w:t xml:space="preserve">. Problems raised in daily huddles fall into four rough groupings: </w:t>
      </w:r>
      <w:r w:rsidR="00914C4D">
        <w:rPr>
          <w:rFonts w:eastAsia="MS Mincho" w:cs="Georgia"/>
          <w:color w:val="000000"/>
          <w:sz w:val="24"/>
          <w:szCs w:val="24"/>
          <w:lang w:eastAsia="ja-JP"/>
        </w:rPr>
        <w:t>(</w:t>
      </w:r>
      <w:r w:rsidR="004210C3">
        <w:rPr>
          <w:rFonts w:eastAsia="MS Mincho" w:cs="Georgia"/>
          <w:color w:val="000000"/>
          <w:sz w:val="24"/>
          <w:szCs w:val="24"/>
          <w:lang w:eastAsia="ja-JP"/>
        </w:rPr>
        <w:t>1</w:t>
      </w:r>
      <w:r w:rsidRPr="004700BD">
        <w:rPr>
          <w:rFonts w:eastAsia="MS Mincho" w:cs="Georgia"/>
          <w:color w:val="000000"/>
          <w:sz w:val="24"/>
          <w:szCs w:val="24"/>
          <w:lang w:eastAsia="ja-JP"/>
        </w:rPr>
        <w:t xml:space="preserve">) conformance with established protocols and procedures; </w:t>
      </w:r>
      <w:r w:rsidR="00914C4D">
        <w:rPr>
          <w:rFonts w:eastAsia="MS Mincho" w:cs="Georgia"/>
          <w:color w:val="000000"/>
          <w:sz w:val="24"/>
          <w:szCs w:val="24"/>
          <w:lang w:eastAsia="ja-JP"/>
        </w:rPr>
        <w:t>(</w:t>
      </w:r>
      <w:r w:rsidR="004210C3">
        <w:rPr>
          <w:rFonts w:eastAsia="MS Mincho" w:cs="Georgia"/>
          <w:color w:val="000000"/>
          <w:sz w:val="24"/>
          <w:szCs w:val="24"/>
          <w:lang w:eastAsia="ja-JP"/>
        </w:rPr>
        <w:t>2</w:t>
      </w:r>
      <w:r w:rsidRPr="004700BD">
        <w:rPr>
          <w:rFonts w:eastAsia="MS Mincho" w:cs="Georgia"/>
          <w:color w:val="000000"/>
          <w:sz w:val="24"/>
          <w:szCs w:val="24"/>
          <w:lang w:eastAsia="ja-JP"/>
        </w:rPr>
        <w:t xml:space="preserve">) simple issues that have an obvious “just fix it” solution; </w:t>
      </w:r>
      <w:r w:rsidR="00914C4D">
        <w:rPr>
          <w:rFonts w:eastAsia="MS Mincho" w:cs="Georgia"/>
          <w:color w:val="000000"/>
          <w:sz w:val="24"/>
          <w:szCs w:val="24"/>
          <w:lang w:eastAsia="ja-JP"/>
        </w:rPr>
        <w:t>(</w:t>
      </w:r>
      <w:r w:rsidR="004210C3">
        <w:rPr>
          <w:rFonts w:eastAsia="MS Mincho" w:cs="Georgia"/>
          <w:color w:val="000000"/>
          <w:sz w:val="24"/>
          <w:szCs w:val="24"/>
          <w:lang w:eastAsia="ja-JP"/>
        </w:rPr>
        <w:t>3</w:t>
      </w:r>
      <w:r w:rsidRPr="004700BD">
        <w:rPr>
          <w:rFonts w:eastAsia="MS Mincho" w:cs="Georgia"/>
          <w:color w:val="000000"/>
          <w:sz w:val="24"/>
          <w:szCs w:val="24"/>
          <w:lang w:eastAsia="ja-JP"/>
        </w:rPr>
        <w:t>) issues that are</w:t>
      </w:r>
      <w:r w:rsidRPr="004700BD">
        <w:rPr>
          <w:rFonts w:eastAsia="MS Mincho" w:cs="Georgia"/>
          <w:color w:val="000000"/>
          <w:szCs w:val="24"/>
          <w:lang w:eastAsia="ja-JP"/>
        </w:rPr>
        <w:t xml:space="preserve"> </w:t>
      </w:r>
      <w:r w:rsidRPr="00E53434">
        <w:rPr>
          <w:rFonts w:eastAsia="MS Mincho" w:cs="Georgia"/>
          <w:color w:val="000000"/>
          <w:sz w:val="24"/>
          <w:szCs w:val="24"/>
          <w:lang w:eastAsia="ja-JP"/>
        </w:rPr>
        <w:t xml:space="preserve">symptomatic of a problem that is not yet well understood; and </w:t>
      </w:r>
      <w:r w:rsidR="00914C4D">
        <w:rPr>
          <w:rFonts w:eastAsia="MS Mincho" w:cs="Georgia"/>
          <w:color w:val="000000"/>
          <w:sz w:val="24"/>
          <w:szCs w:val="24"/>
          <w:lang w:eastAsia="ja-JP"/>
        </w:rPr>
        <w:t>(</w:t>
      </w:r>
      <w:r w:rsidR="004210C3">
        <w:rPr>
          <w:rFonts w:eastAsia="MS Mincho" w:cs="Georgia"/>
          <w:color w:val="000000"/>
          <w:sz w:val="24"/>
          <w:szCs w:val="24"/>
          <w:lang w:eastAsia="ja-JP"/>
        </w:rPr>
        <w:t>4</w:t>
      </w:r>
      <w:r w:rsidRPr="00E53434">
        <w:rPr>
          <w:rFonts w:eastAsia="MS Mincho" w:cs="Georgia"/>
          <w:color w:val="000000"/>
          <w:sz w:val="24"/>
          <w:szCs w:val="24"/>
          <w:lang w:eastAsia="ja-JP"/>
        </w:rPr>
        <w:t xml:space="preserve">) problems that require process redesign or coordination among departments. </w:t>
      </w:r>
    </w:p>
    <w:p w14:paraId="326A1CFB" w14:textId="45D8E33A" w:rsidR="00A0161F" w:rsidRPr="00A0161F" w:rsidRDefault="00130B13" w:rsidP="00A0161F">
      <w:pPr>
        <w:autoSpaceDE w:val="0"/>
        <w:autoSpaceDN w:val="0"/>
        <w:adjustRightInd w:val="0"/>
        <w:spacing w:after="120"/>
        <w:ind w:left="360"/>
        <w:rPr>
          <w:rFonts w:eastAsia="MS Mincho" w:cs="Georgia"/>
          <w:color w:val="000000"/>
          <w:szCs w:val="24"/>
          <w:lang w:eastAsia="ja-JP"/>
        </w:rPr>
      </w:pPr>
      <w:r>
        <w:rPr>
          <w:rFonts w:eastAsia="MS Mincho" w:cs="Georgia"/>
          <w:color w:val="000000"/>
          <w:szCs w:val="24"/>
          <w:lang w:eastAsia="ja-JP"/>
        </w:rPr>
        <w:t>The frontline team can usually handle p</w:t>
      </w:r>
      <w:r w:rsidR="00A0161F" w:rsidRPr="00A0161F">
        <w:rPr>
          <w:rFonts w:eastAsia="MS Mincho" w:cs="Georgia"/>
          <w:color w:val="000000"/>
          <w:szCs w:val="24"/>
          <w:lang w:eastAsia="ja-JP"/>
        </w:rPr>
        <w:t xml:space="preserve">roblems in the first two categories, through staff coaching, reminders and other reliability techniques, or simple changes in equipment or procedures. </w:t>
      </w:r>
      <w:r>
        <w:rPr>
          <w:rFonts w:eastAsia="MS Mincho" w:cs="Georgia"/>
          <w:color w:val="000000"/>
          <w:szCs w:val="24"/>
          <w:lang w:eastAsia="ja-JP"/>
        </w:rPr>
        <w:t>“</w:t>
      </w:r>
      <w:r w:rsidR="00A0161F" w:rsidRPr="00A0161F">
        <w:rPr>
          <w:rFonts w:eastAsia="MS Mincho" w:cs="Georgia"/>
          <w:color w:val="000000"/>
          <w:szCs w:val="24"/>
          <w:lang w:eastAsia="ja-JP"/>
        </w:rPr>
        <w:t>Symptomatic</w:t>
      </w:r>
      <w:r>
        <w:rPr>
          <w:rFonts w:eastAsia="MS Mincho" w:cs="Georgia"/>
          <w:color w:val="000000"/>
          <w:szCs w:val="24"/>
          <w:lang w:eastAsia="ja-JP"/>
        </w:rPr>
        <w:t>”</w:t>
      </w:r>
      <w:r w:rsidR="00A0161F" w:rsidRPr="00A0161F">
        <w:rPr>
          <w:rFonts w:eastAsia="MS Mincho" w:cs="Georgia"/>
          <w:color w:val="000000"/>
          <w:szCs w:val="24"/>
          <w:lang w:eastAsia="ja-JP"/>
        </w:rPr>
        <w:t xml:space="preserve"> issues typically lead to a root cause analysis followed by small</w:t>
      </w:r>
      <w:r>
        <w:rPr>
          <w:rFonts w:eastAsia="MS Mincho" w:cs="Georgia"/>
          <w:color w:val="000000"/>
          <w:szCs w:val="24"/>
          <w:lang w:eastAsia="ja-JP"/>
        </w:rPr>
        <w:t>-</w:t>
      </w:r>
      <w:r w:rsidR="00A0161F" w:rsidRPr="00A0161F">
        <w:rPr>
          <w:rFonts w:eastAsia="MS Mincho" w:cs="Georgia"/>
          <w:color w:val="000000"/>
          <w:szCs w:val="24"/>
          <w:lang w:eastAsia="ja-JP"/>
        </w:rPr>
        <w:t>scale testing of solutions. Complex problems are escalated to the management team for consideration.</w:t>
      </w:r>
    </w:p>
    <w:p w14:paraId="2BE6898C" w14:textId="23722888" w:rsidR="00A0161F" w:rsidRPr="00A0161F" w:rsidRDefault="00A0161F" w:rsidP="00A0161F">
      <w:pPr>
        <w:autoSpaceDE w:val="0"/>
        <w:autoSpaceDN w:val="0"/>
        <w:adjustRightInd w:val="0"/>
        <w:spacing w:after="120"/>
        <w:ind w:left="360"/>
        <w:rPr>
          <w:rFonts w:eastAsia="MS Mincho" w:cs="Georgia"/>
          <w:color w:val="000000"/>
          <w:szCs w:val="24"/>
          <w:lang w:eastAsia="ja-JP"/>
        </w:rPr>
      </w:pPr>
      <w:r w:rsidRPr="00A0161F">
        <w:rPr>
          <w:rFonts w:eastAsia="MS Mincho" w:cs="Georgia"/>
          <w:color w:val="000000"/>
          <w:szCs w:val="24"/>
          <w:lang w:eastAsia="ja-JP"/>
        </w:rPr>
        <w:t>The visual management board displays a list of current problems and their status. The list is reviewed briefly at each huddle. The public acknowledgement of work</w:t>
      </w:r>
      <w:r w:rsidR="00130B13">
        <w:rPr>
          <w:rFonts w:eastAsia="MS Mincho" w:cs="Georgia"/>
          <w:color w:val="000000"/>
          <w:szCs w:val="24"/>
          <w:lang w:eastAsia="ja-JP"/>
        </w:rPr>
        <w:t>-</w:t>
      </w:r>
      <w:r w:rsidRPr="00A0161F">
        <w:rPr>
          <w:rFonts w:eastAsia="MS Mincho" w:cs="Georgia"/>
          <w:color w:val="000000"/>
          <w:szCs w:val="24"/>
          <w:lang w:eastAsia="ja-JP"/>
        </w:rPr>
        <w:t xml:space="preserve">related problems </w:t>
      </w:r>
      <w:r w:rsidRPr="00A0161F">
        <w:rPr>
          <w:rFonts w:eastAsia="MS Mincho" w:cs="Georgia"/>
          <w:color w:val="000000"/>
          <w:szCs w:val="24"/>
          <w:lang w:eastAsia="ja-JP"/>
        </w:rPr>
        <w:lastRenderedPageBreak/>
        <w:t xml:space="preserve">with candid analysis of causes and clear </w:t>
      </w:r>
      <w:r w:rsidR="005D57F6" w:rsidRPr="00A0161F">
        <w:rPr>
          <w:rFonts w:eastAsia="MS Mincho" w:cs="Georgia"/>
          <w:color w:val="000000"/>
          <w:szCs w:val="24"/>
          <w:lang w:eastAsia="ja-JP"/>
        </w:rPr>
        <w:t>followup</w:t>
      </w:r>
      <w:r w:rsidRPr="00A0161F">
        <w:rPr>
          <w:rFonts w:eastAsia="MS Mincho" w:cs="Georgia"/>
          <w:color w:val="000000"/>
          <w:szCs w:val="24"/>
          <w:lang w:eastAsia="ja-JP"/>
        </w:rPr>
        <w:t xml:space="preserve"> is a key driver of trust and transparency among front line staff and supervisors.</w:t>
      </w:r>
    </w:p>
    <w:p w14:paraId="46379AD3" w14:textId="6DBA8BEB" w:rsidR="00A0161F" w:rsidRPr="00BC61F3" w:rsidRDefault="00A0161F" w:rsidP="00BC61F3">
      <w:pPr>
        <w:pStyle w:val="ListParagraph"/>
        <w:numPr>
          <w:ilvl w:val="0"/>
          <w:numId w:val="34"/>
        </w:numPr>
        <w:autoSpaceDE w:val="0"/>
        <w:autoSpaceDN w:val="0"/>
        <w:adjustRightInd w:val="0"/>
        <w:spacing w:after="120"/>
        <w:rPr>
          <w:rFonts w:eastAsia="MS Mincho" w:cs="Georgia"/>
          <w:color w:val="000000"/>
          <w:szCs w:val="24"/>
          <w:lang w:eastAsia="ja-JP"/>
        </w:rPr>
      </w:pPr>
      <w:r w:rsidRPr="00327D81">
        <w:rPr>
          <w:rFonts w:eastAsia="MS Mincho" w:cs="Georgia"/>
          <w:b/>
          <w:color w:val="000000"/>
          <w:sz w:val="24"/>
          <w:szCs w:val="24"/>
          <w:lang w:eastAsia="ja-JP"/>
        </w:rPr>
        <w:t>Integration of Standard Work and Observation</w:t>
      </w:r>
      <w:r w:rsidRPr="00327D81">
        <w:rPr>
          <w:rFonts w:eastAsia="MS Mincho" w:cs="Georgia"/>
          <w:color w:val="000000"/>
          <w:sz w:val="24"/>
          <w:szCs w:val="24"/>
          <w:lang w:eastAsia="ja-JP"/>
        </w:rPr>
        <w:t>.</w:t>
      </w:r>
      <w:r w:rsidR="00327D81">
        <w:rPr>
          <w:rFonts w:eastAsia="MS Mincho" w:cs="Georgia"/>
          <w:color w:val="000000"/>
          <w:szCs w:val="24"/>
          <w:lang w:eastAsia="ja-JP"/>
        </w:rPr>
        <w:t xml:space="preserve"> </w:t>
      </w:r>
      <w:r w:rsidRPr="00327D81">
        <w:rPr>
          <w:rFonts w:eastAsia="MS Mincho" w:cs="Georgia"/>
          <w:color w:val="000000"/>
          <w:szCs w:val="24"/>
          <w:lang w:eastAsia="ja-JP"/>
        </w:rPr>
        <w:t xml:space="preserve">Goals and standard work are integrated across organizational levels. Quality improvement (QI) projects commissioned by the organization provide goals and methods for departmental and unit-level testing and change. Conversely, problems </w:t>
      </w:r>
      <w:r w:rsidR="00360880">
        <w:rPr>
          <w:rFonts w:eastAsia="MS Mincho" w:cs="Georgia"/>
          <w:color w:val="000000"/>
          <w:szCs w:val="24"/>
          <w:lang w:eastAsia="ja-JP"/>
        </w:rPr>
        <w:t>identified</w:t>
      </w:r>
      <w:r w:rsidRPr="00327D81">
        <w:rPr>
          <w:rFonts w:eastAsia="MS Mincho" w:cs="Georgia"/>
          <w:color w:val="000000"/>
          <w:szCs w:val="24"/>
          <w:lang w:eastAsia="ja-JP"/>
        </w:rPr>
        <w:t xml:space="preserve"> by frontline teams may </w:t>
      </w:r>
      <w:r w:rsidR="00BC61F3" w:rsidRPr="00327D81">
        <w:rPr>
          <w:rFonts w:eastAsia="MS Mincho" w:cs="Georgia"/>
          <w:color w:val="000000"/>
          <w:szCs w:val="24"/>
          <w:lang w:eastAsia="ja-JP"/>
        </w:rPr>
        <w:t>e</w:t>
      </w:r>
      <w:r w:rsidR="00BC61F3">
        <w:rPr>
          <w:rFonts w:eastAsia="MS Mincho" w:cs="Georgia"/>
          <w:color w:val="000000"/>
          <w:szCs w:val="24"/>
          <w:lang w:eastAsia="ja-JP"/>
        </w:rPr>
        <w:t xml:space="preserve">volve </w:t>
      </w:r>
      <w:r w:rsidRPr="00327D81">
        <w:rPr>
          <w:rFonts w:eastAsia="MS Mincho" w:cs="Georgia"/>
          <w:color w:val="000000"/>
          <w:szCs w:val="24"/>
          <w:lang w:eastAsia="ja-JP"/>
        </w:rPr>
        <w:t>into organization</w:t>
      </w:r>
      <w:r w:rsidRPr="00BC61F3">
        <w:rPr>
          <w:rFonts w:eastAsia="MS Mincho" w:cs="Georgia"/>
          <w:color w:val="000000"/>
          <w:szCs w:val="24"/>
          <w:lang w:eastAsia="ja-JP"/>
        </w:rPr>
        <w:t>wide initiatives. Maintaining such alignment, both vertical and horizontal, is a key responsibility of top management.</w:t>
      </w:r>
    </w:p>
    <w:p w14:paraId="5E3B57C2" w14:textId="774F0599" w:rsidR="00A0161F" w:rsidRPr="00A0161F" w:rsidRDefault="00A0161F" w:rsidP="00A0161F">
      <w:pPr>
        <w:autoSpaceDE w:val="0"/>
        <w:autoSpaceDN w:val="0"/>
        <w:adjustRightInd w:val="0"/>
        <w:spacing w:after="120"/>
        <w:ind w:left="360"/>
        <w:rPr>
          <w:rFonts w:eastAsia="MS Mincho" w:cs="Georgia"/>
          <w:color w:val="000000"/>
          <w:szCs w:val="24"/>
          <w:lang w:eastAsia="ja-JP"/>
        </w:rPr>
      </w:pPr>
      <w:r w:rsidRPr="00A0161F">
        <w:rPr>
          <w:rFonts w:eastAsia="MS Mincho" w:cs="Georgia"/>
          <w:color w:val="000000"/>
          <w:szCs w:val="24"/>
          <w:lang w:eastAsia="ja-JP"/>
        </w:rPr>
        <w:t>Integration starts with accountability for frontline staff standard work. Standard processes are needed to track execution of staff and leader standard work. For example, ASC supervisors periodically observe the conduct of preop</w:t>
      </w:r>
      <w:r w:rsidR="004210C3">
        <w:rPr>
          <w:rFonts w:eastAsia="MS Mincho" w:cs="Georgia"/>
          <w:color w:val="000000"/>
          <w:szCs w:val="24"/>
          <w:lang w:eastAsia="ja-JP"/>
        </w:rPr>
        <w:t>erative</w:t>
      </w:r>
      <w:r w:rsidRPr="00A0161F">
        <w:rPr>
          <w:rFonts w:eastAsia="MS Mincho" w:cs="Georgia"/>
          <w:color w:val="000000"/>
          <w:szCs w:val="24"/>
          <w:lang w:eastAsia="ja-JP"/>
        </w:rPr>
        <w:t xml:space="preserve"> checklists and timeouts, and display the results in a time series graph on the visual management board. Deviations or exceptions provide an opportunity for coaching. One management level up, a QI director or safety officer periodically observes the huddles and provides coaching and encouragement to huddle leaders. Regular reviews of safety metrics with executives and board complete a transparent, blame-averse system of accountability. Establishing trust and candor is essential to sustaining attention to safety and surfacing problems.</w:t>
      </w:r>
    </w:p>
    <w:p w14:paraId="25A295C7" w14:textId="205B0DA8" w:rsidR="00A0161F" w:rsidRPr="00A0161F" w:rsidRDefault="00E34DF0" w:rsidP="00A0161F">
      <w:r>
        <w:t>Figure 1 (below) illustrates the inte</w:t>
      </w:r>
      <w:r w:rsidR="00CE05CD">
        <w:t xml:space="preserve">raction between these </w:t>
      </w:r>
      <w:r>
        <w:t>elements, explained further in the</w:t>
      </w:r>
      <w:r w:rsidR="00CE05CD">
        <w:t xml:space="preserve"> other</w:t>
      </w:r>
      <w:r>
        <w:t xml:space="preserve"> component kits in this series.</w:t>
      </w:r>
    </w:p>
    <w:p w14:paraId="7229064B" w14:textId="24655C9B" w:rsidR="00303837" w:rsidRDefault="00303837">
      <w:pPr>
        <w:rPr>
          <w:b/>
        </w:rPr>
      </w:pPr>
      <w:r>
        <w:rPr>
          <w:b/>
        </w:rPr>
        <w:br w:type="page"/>
      </w:r>
    </w:p>
    <w:p w14:paraId="5C5C9F51" w14:textId="53C35428" w:rsidR="00A0161F" w:rsidRPr="00A0161F" w:rsidRDefault="00E17B81" w:rsidP="00A0161F">
      <w:pPr>
        <w:jc w:val="center"/>
        <w:rPr>
          <w:b/>
        </w:rPr>
      </w:pPr>
      <w:r>
        <w:rPr>
          <w:b/>
        </w:rPr>
        <w:lastRenderedPageBreak/>
        <w:t xml:space="preserve">Figure 1. </w:t>
      </w:r>
      <w:r w:rsidR="00A0161F" w:rsidRPr="00A0161F">
        <w:rPr>
          <w:b/>
        </w:rPr>
        <w:t>A Visual Representation of the Interlocking Frontline Management System Elements</w:t>
      </w:r>
    </w:p>
    <w:p w14:paraId="2F5927F0" w14:textId="6BF7E58F" w:rsidR="00A0161F" w:rsidRDefault="002A714B" w:rsidP="009930FC">
      <w:pPr>
        <w:jc w:val="center"/>
        <w:rPr>
          <w:b/>
        </w:rPr>
      </w:pPr>
      <w:r w:rsidRPr="000B5C70">
        <w:rPr>
          <w:b/>
          <w:noProof/>
        </w:rPr>
        <w:drawing>
          <wp:inline distT="0" distB="0" distL="0" distR="0" wp14:anchorId="202E9A49" wp14:editId="6195A82C">
            <wp:extent cx="4583430" cy="4777740"/>
            <wp:effectExtent l="0" t="0" r="7620" b="3810"/>
            <wp:docPr id="1" name="Picture 4" descr="This image shows the interactions between the different elements of the frontline management system.  The elements include standard safety work by staff, the daily safety huddle, visual management, escalation, observation of safety work, problem solving, and integration with leaders.  The image shows how these elements are mutually reenforcing to effect sustained improvement." title="A Frontline Management System to Promote Safety Standard Work"/>
            <wp:cNvGraphicFramePr/>
            <a:graphic xmlns:a="http://schemas.openxmlformats.org/drawingml/2006/main">
              <a:graphicData uri="http://schemas.openxmlformats.org/drawingml/2006/picture">
                <pic:pic xmlns:pic="http://schemas.openxmlformats.org/drawingml/2006/picture">
                  <pic:nvPicPr>
                    <pic:cNvPr id="5" name="Picture 4" descr="This image shows the interactions between the different elements of the frontline management system.  The elements include standard safety work by staff, the daily safety huddle, visual management, escalation, observation of safety work, problem solving, and integration with leaders.  The image shows how these elements are mutually reenforcing to effect sustained improvement." title="A Frontline Management System to Promote Safety Standard Work"/>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3430" cy="4777740"/>
                    </a:xfrm>
                    <a:prstGeom prst="rect">
                      <a:avLst/>
                    </a:prstGeom>
                    <a:noFill/>
                    <a:ln>
                      <a:noFill/>
                    </a:ln>
                  </pic:spPr>
                </pic:pic>
              </a:graphicData>
            </a:graphic>
          </wp:inline>
        </w:drawing>
      </w:r>
    </w:p>
    <w:p w14:paraId="252CD5DA" w14:textId="0ADE6CC7" w:rsidR="00DF5077" w:rsidRPr="00A0161F" w:rsidRDefault="00DF5077" w:rsidP="009930FC">
      <w:pPr>
        <w:jc w:val="center"/>
        <w:rPr>
          <w:b/>
        </w:rPr>
      </w:pPr>
    </w:p>
    <w:p w14:paraId="0A5DECF8" w14:textId="3F4465E3" w:rsidR="00A0161F" w:rsidRDefault="00E17B81" w:rsidP="00A0161F">
      <w:r>
        <w:t xml:space="preserve">Table 1 below </w:t>
      </w:r>
      <w:r w:rsidR="00A0161F" w:rsidRPr="00A0161F">
        <w:t>summarize</w:t>
      </w:r>
      <w:r>
        <w:t>s</w:t>
      </w:r>
      <w:r w:rsidR="00A0161F" w:rsidRPr="00A0161F">
        <w:t xml:space="preserve"> these elements and their benefits</w:t>
      </w:r>
      <w:r>
        <w:t>.</w:t>
      </w:r>
    </w:p>
    <w:p w14:paraId="602C66C2" w14:textId="77777777" w:rsidR="002A714B" w:rsidRDefault="002A714B">
      <w:pPr>
        <w:rPr>
          <w:b/>
        </w:rPr>
      </w:pPr>
      <w:r>
        <w:rPr>
          <w:b/>
        </w:rPr>
        <w:br w:type="page"/>
      </w:r>
    </w:p>
    <w:p w14:paraId="7018D6DC" w14:textId="451560B9" w:rsidR="00E17B81" w:rsidRPr="00D8191F" w:rsidRDefault="00E17B81" w:rsidP="00A0161F">
      <w:pPr>
        <w:rPr>
          <w:b/>
        </w:rPr>
      </w:pPr>
      <w:r w:rsidRPr="00D8191F">
        <w:rPr>
          <w:b/>
        </w:rPr>
        <w:lastRenderedPageBreak/>
        <w:t>Table 1. Summary of System Components and Expected Benefits</w:t>
      </w:r>
    </w:p>
    <w:tbl>
      <w:tblPr>
        <w:tblStyle w:val="TableGrid1"/>
        <w:tblW w:w="0" w:type="auto"/>
        <w:tblLook w:val="04A0" w:firstRow="1" w:lastRow="0" w:firstColumn="1" w:lastColumn="0" w:noHBand="0" w:noVBand="1"/>
        <w:tblCaption w:val="Frontline Management System benefits"/>
      </w:tblPr>
      <w:tblGrid>
        <w:gridCol w:w="3595"/>
        <w:gridCol w:w="5755"/>
      </w:tblGrid>
      <w:tr w:rsidR="009930FC" w:rsidRPr="009930FC" w14:paraId="16761AF8" w14:textId="77777777" w:rsidTr="00E53434">
        <w:tc>
          <w:tcPr>
            <w:tcW w:w="3595" w:type="dxa"/>
            <w:shd w:val="clear" w:color="auto" w:fill="DDD9C3" w:themeFill="background2" w:themeFillShade="E6"/>
          </w:tcPr>
          <w:p w14:paraId="0BBC0CA8" w14:textId="77777777" w:rsidR="009930FC" w:rsidRPr="009930FC" w:rsidRDefault="009930FC" w:rsidP="00A16E8E">
            <w:pPr>
              <w:jc w:val="center"/>
              <w:rPr>
                <w:b/>
                <w:sz w:val="24"/>
                <w:szCs w:val="24"/>
              </w:rPr>
            </w:pPr>
            <w:r w:rsidRPr="009930FC">
              <w:rPr>
                <w:b/>
                <w:sz w:val="24"/>
                <w:szCs w:val="24"/>
              </w:rPr>
              <w:t>System Component</w:t>
            </w:r>
          </w:p>
        </w:tc>
        <w:tc>
          <w:tcPr>
            <w:tcW w:w="5755" w:type="dxa"/>
            <w:shd w:val="clear" w:color="auto" w:fill="DDD9C3" w:themeFill="background2" w:themeFillShade="E6"/>
          </w:tcPr>
          <w:p w14:paraId="483E3B4F" w14:textId="77777777" w:rsidR="009930FC" w:rsidRPr="009930FC" w:rsidRDefault="009930FC" w:rsidP="009930FC">
            <w:pPr>
              <w:jc w:val="center"/>
              <w:rPr>
                <w:b/>
                <w:sz w:val="24"/>
                <w:szCs w:val="24"/>
              </w:rPr>
            </w:pPr>
            <w:r w:rsidRPr="009930FC">
              <w:rPr>
                <w:b/>
                <w:sz w:val="24"/>
                <w:szCs w:val="24"/>
              </w:rPr>
              <w:t>Expected Benefit</w:t>
            </w:r>
          </w:p>
        </w:tc>
      </w:tr>
      <w:tr w:rsidR="009930FC" w:rsidRPr="009930FC" w14:paraId="3CAE8CED" w14:textId="77777777" w:rsidTr="00E53434">
        <w:tc>
          <w:tcPr>
            <w:tcW w:w="3595" w:type="dxa"/>
          </w:tcPr>
          <w:p w14:paraId="4BF56AB1" w14:textId="77777777" w:rsidR="009930FC" w:rsidRPr="009930FC" w:rsidRDefault="009930FC" w:rsidP="009930FC">
            <w:pPr>
              <w:rPr>
                <w:sz w:val="24"/>
                <w:szCs w:val="24"/>
              </w:rPr>
            </w:pPr>
            <w:r w:rsidRPr="009930FC">
              <w:rPr>
                <w:sz w:val="24"/>
                <w:szCs w:val="24"/>
              </w:rPr>
              <w:t>Daily Safety Huddles</w:t>
            </w:r>
          </w:p>
        </w:tc>
        <w:tc>
          <w:tcPr>
            <w:tcW w:w="5755" w:type="dxa"/>
          </w:tcPr>
          <w:p w14:paraId="210AF6E6" w14:textId="3E057E72" w:rsidR="009930FC" w:rsidRPr="009930FC" w:rsidRDefault="009930FC" w:rsidP="009930FC">
            <w:pPr>
              <w:rPr>
                <w:sz w:val="24"/>
                <w:szCs w:val="24"/>
              </w:rPr>
            </w:pPr>
            <w:r w:rsidRPr="009930FC">
              <w:rPr>
                <w:sz w:val="24"/>
                <w:szCs w:val="24"/>
              </w:rPr>
              <w:t xml:space="preserve">Brief daily huddles </w:t>
            </w:r>
            <w:r w:rsidR="006B55DE">
              <w:rPr>
                <w:sz w:val="24"/>
                <w:szCs w:val="24"/>
              </w:rPr>
              <w:t>identify</w:t>
            </w:r>
            <w:r w:rsidRPr="009930FC">
              <w:rPr>
                <w:sz w:val="24"/>
                <w:szCs w:val="24"/>
              </w:rPr>
              <w:t xml:space="preserve"> problems, track safety measures and progress in improvement projects, give all staff a “voice</w:t>
            </w:r>
            <w:r w:rsidR="004210C3">
              <w:rPr>
                <w:sz w:val="24"/>
                <w:szCs w:val="24"/>
              </w:rPr>
              <w:t>,</w:t>
            </w:r>
            <w:r w:rsidRPr="009930FC">
              <w:rPr>
                <w:sz w:val="24"/>
                <w:szCs w:val="24"/>
              </w:rPr>
              <w:t>” and increase engagement</w:t>
            </w:r>
            <w:r w:rsidR="004210C3">
              <w:rPr>
                <w:sz w:val="24"/>
                <w:szCs w:val="24"/>
              </w:rPr>
              <w:t>.</w:t>
            </w:r>
          </w:p>
        </w:tc>
      </w:tr>
      <w:tr w:rsidR="009930FC" w:rsidRPr="009930FC" w14:paraId="5DBC734C" w14:textId="77777777" w:rsidTr="00E53434">
        <w:tc>
          <w:tcPr>
            <w:tcW w:w="3595" w:type="dxa"/>
          </w:tcPr>
          <w:p w14:paraId="0F6142DB" w14:textId="77777777" w:rsidR="009930FC" w:rsidRPr="009930FC" w:rsidRDefault="009930FC" w:rsidP="009930FC">
            <w:pPr>
              <w:rPr>
                <w:sz w:val="24"/>
                <w:szCs w:val="24"/>
              </w:rPr>
            </w:pPr>
            <w:r w:rsidRPr="009930FC">
              <w:rPr>
                <w:sz w:val="24"/>
                <w:szCs w:val="24"/>
              </w:rPr>
              <w:t>Visual Management</w:t>
            </w:r>
          </w:p>
        </w:tc>
        <w:tc>
          <w:tcPr>
            <w:tcW w:w="5755" w:type="dxa"/>
          </w:tcPr>
          <w:p w14:paraId="214E8E79" w14:textId="656B5474" w:rsidR="009930FC" w:rsidRPr="009930FC" w:rsidRDefault="009930FC" w:rsidP="009930FC">
            <w:pPr>
              <w:rPr>
                <w:sz w:val="24"/>
                <w:szCs w:val="24"/>
              </w:rPr>
            </w:pPr>
            <w:r w:rsidRPr="009930FC">
              <w:rPr>
                <w:sz w:val="24"/>
                <w:szCs w:val="24"/>
              </w:rPr>
              <w:t>Daily reference to board including key operational metrics and updates on improvement projects increases transparency of team performance and helps catch lapses before they turn into larger problems</w:t>
            </w:r>
            <w:r w:rsidR="004210C3">
              <w:rPr>
                <w:sz w:val="24"/>
                <w:szCs w:val="24"/>
              </w:rPr>
              <w:t>.</w:t>
            </w:r>
          </w:p>
        </w:tc>
      </w:tr>
      <w:tr w:rsidR="009930FC" w:rsidRPr="009930FC" w14:paraId="7993F20E" w14:textId="77777777" w:rsidTr="00E53434">
        <w:tc>
          <w:tcPr>
            <w:tcW w:w="3595" w:type="dxa"/>
          </w:tcPr>
          <w:p w14:paraId="21A0256B" w14:textId="5F5F63A4" w:rsidR="009930FC" w:rsidRPr="009930FC" w:rsidRDefault="009930FC" w:rsidP="009930FC">
            <w:pPr>
              <w:rPr>
                <w:sz w:val="24"/>
                <w:szCs w:val="24"/>
              </w:rPr>
            </w:pPr>
            <w:r w:rsidRPr="009930FC">
              <w:rPr>
                <w:sz w:val="24"/>
                <w:szCs w:val="24"/>
              </w:rPr>
              <w:t xml:space="preserve">Problem </w:t>
            </w:r>
            <w:r w:rsidR="004210C3">
              <w:rPr>
                <w:sz w:val="24"/>
                <w:szCs w:val="24"/>
              </w:rPr>
              <w:t>S</w:t>
            </w:r>
            <w:r w:rsidRPr="009930FC">
              <w:rPr>
                <w:sz w:val="24"/>
                <w:szCs w:val="24"/>
              </w:rPr>
              <w:t>olving and Escalation</w:t>
            </w:r>
          </w:p>
        </w:tc>
        <w:tc>
          <w:tcPr>
            <w:tcW w:w="5755" w:type="dxa"/>
          </w:tcPr>
          <w:p w14:paraId="17C8488C" w14:textId="6D8C82C9" w:rsidR="009930FC" w:rsidRPr="009930FC" w:rsidRDefault="009930FC" w:rsidP="009930FC">
            <w:pPr>
              <w:rPr>
                <w:sz w:val="24"/>
                <w:szCs w:val="24"/>
              </w:rPr>
            </w:pPr>
            <w:r w:rsidRPr="009930FC">
              <w:rPr>
                <w:sz w:val="24"/>
                <w:szCs w:val="24"/>
              </w:rPr>
              <w:t>Well-understood problem solving methods (e.g., Model for Improvement; Root Cause</w:t>
            </w:r>
            <w:r w:rsidR="00E1215C">
              <w:rPr>
                <w:sz w:val="24"/>
                <w:szCs w:val="24"/>
              </w:rPr>
              <w:t xml:space="preserve"> </w:t>
            </w:r>
            <w:r w:rsidRPr="009930FC">
              <w:rPr>
                <w:sz w:val="24"/>
                <w:szCs w:val="24"/>
              </w:rPr>
              <w:t xml:space="preserve">Analysis) </w:t>
            </w:r>
            <w:r w:rsidR="004210C3">
              <w:rPr>
                <w:sz w:val="24"/>
                <w:szCs w:val="24"/>
              </w:rPr>
              <w:t xml:space="preserve">used </w:t>
            </w:r>
            <w:r w:rsidRPr="009930FC">
              <w:rPr>
                <w:sz w:val="24"/>
                <w:szCs w:val="24"/>
              </w:rPr>
              <w:t>by staff and managers help ensure that when problems arise, staff have capability to address them efficiently and effectively</w:t>
            </w:r>
            <w:r w:rsidR="004210C3">
              <w:rPr>
                <w:sz w:val="24"/>
                <w:szCs w:val="24"/>
              </w:rPr>
              <w:t>.</w:t>
            </w:r>
          </w:p>
        </w:tc>
      </w:tr>
      <w:tr w:rsidR="009930FC" w:rsidRPr="009930FC" w14:paraId="24E13E02" w14:textId="77777777" w:rsidTr="00E53434">
        <w:tc>
          <w:tcPr>
            <w:tcW w:w="3595" w:type="dxa"/>
          </w:tcPr>
          <w:p w14:paraId="3BBA0310" w14:textId="77777777" w:rsidR="009930FC" w:rsidRPr="009930FC" w:rsidRDefault="009930FC" w:rsidP="009930FC">
            <w:pPr>
              <w:rPr>
                <w:sz w:val="24"/>
                <w:szCs w:val="24"/>
              </w:rPr>
            </w:pPr>
            <w:r w:rsidRPr="009930FC">
              <w:rPr>
                <w:sz w:val="24"/>
                <w:szCs w:val="24"/>
              </w:rPr>
              <w:t>Integration and Observation</w:t>
            </w:r>
          </w:p>
        </w:tc>
        <w:tc>
          <w:tcPr>
            <w:tcW w:w="5755" w:type="dxa"/>
          </w:tcPr>
          <w:p w14:paraId="6A145FF1" w14:textId="038754D1" w:rsidR="009930FC" w:rsidRPr="009930FC" w:rsidRDefault="009930FC" w:rsidP="009930FC">
            <w:pPr>
              <w:rPr>
                <w:sz w:val="24"/>
                <w:szCs w:val="24"/>
              </w:rPr>
            </w:pPr>
            <w:r w:rsidRPr="009930FC">
              <w:rPr>
                <w:sz w:val="24"/>
                <w:szCs w:val="24"/>
              </w:rPr>
              <w:t>Consistency of standard work across levels of the organization, and with organizational strategies, goals</w:t>
            </w:r>
            <w:r w:rsidR="004210C3">
              <w:rPr>
                <w:sz w:val="24"/>
                <w:szCs w:val="24"/>
              </w:rPr>
              <w:t>,</w:t>
            </w:r>
            <w:r w:rsidRPr="009930FC">
              <w:rPr>
                <w:sz w:val="24"/>
                <w:szCs w:val="24"/>
              </w:rPr>
              <w:t xml:space="preserve"> and mission, promotes cross-departmental collaboration and facilitates cooperation in problem</w:t>
            </w:r>
            <w:r w:rsidR="004210C3">
              <w:rPr>
                <w:sz w:val="24"/>
                <w:szCs w:val="24"/>
              </w:rPr>
              <w:t>-</w:t>
            </w:r>
            <w:r w:rsidRPr="009930FC">
              <w:rPr>
                <w:sz w:val="24"/>
                <w:szCs w:val="24"/>
              </w:rPr>
              <w:t>solving efforts; also helps keep the management system “alive</w:t>
            </w:r>
            <w:r w:rsidR="004210C3">
              <w:rPr>
                <w:sz w:val="24"/>
                <w:szCs w:val="24"/>
              </w:rPr>
              <w:t>.</w:t>
            </w:r>
            <w:r w:rsidRPr="009930FC">
              <w:rPr>
                <w:sz w:val="24"/>
                <w:szCs w:val="24"/>
              </w:rPr>
              <w:t>”</w:t>
            </w:r>
          </w:p>
          <w:p w14:paraId="2AB1864E" w14:textId="77777777" w:rsidR="009930FC" w:rsidRPr="009930FC" w:rsidRDefault="009930FC" w:rsidP="009930FC">
            <w:pPr>
              <w:rPr>
                <w:sz w:val="24"/>
                <w:szCs w:val="24"/>
              </w:rPr>
            </w:pPr>
          </w:p>
          <w:p w14:paraId="777A2B6F" w14:textId="79CD7FBC" w:rsidR="009930FC" w:rsidRPr="009930FC" w:rsidRDefault="009930FC" w:rsidP="004210C3">
            <w:pPr>
              <w:rPr>
                <w:sz w:val="24"/>
                <w:szCs w:val="24"/>
              </w:rPr>
            </w:pPr>
            <w:r w:rsidRPr="009930FC">
              <w:rPr>
                <w:sz w:val="24"/>
                <w:szCs w:val="24"/>
              </w:rPr>
              <w:t>Regular observation of standard work by first</w:t>
            </w:r>
            <w:r w:rsidR="004210C3">
              <w:rPr>
                <w:sz w:val="24"/>
                <w:szCs w:val="24"/>
              </w:rPr>
              <w:t>-</w:t>
            </w:r>
            <w:r w:rsidRPr="009930FC">
              <w:rPr>
                <w:sz w:val="24"/>
                <w:szCs w:val="24"/>
              </w:rPr>
              <w:t xml:space="preserve"> and second</w:t>
            </w:r>
            <w:r w:rsidR="004210C3">
              <w:rPr>
                <w:sz w:val="24"/>
                <w:szCs w:val="24"/>
              </w:rPr>
              <w:t>-</w:t>
            </w:r>
            <w:r w:rsidRPr="009930FC">
              <w:rPr>
                <w:sz w:val="24"/>
                <w:szCs w:val="24"/>
              </w:rPr>
              <w:t>line managers ensures consistent completion and sustains momentum of the management system</w:t>
            </w:r>
            <w:r w:rsidR="004210C3">
              <w:rPr>
                <w:sz w:val="24"/>
                <w:szCs w:val="24"/>
              </w:rPr>
              <w:t>.</w:t>
            </w:r>
          </w:p>
        </w:tc>
      </w:tr>
    </w:tbl>
    <w:p w14:paraId="25215DDD" w14:textId="3E1686BB" w:rsidR="00A0161F" w:rsidRPr="009930FC" w:rsidRDefault="00A0161F" w:rsidP="009930FC">
      <w:pPr>
        <w:pStyle w:val="ListParagraph"/>
        <w:keepNext/>
        <w:keepLines/>
        <w:numPr>
          <w:ilvl w:val="0"/>
          <w:numId w:val="17"/>
        </w:numPr>
        <w:spacing w:before="480" w:after="0"/>
        <w:outlineLvl w:val="0"/>
        <w:rPr>
          <w:rFonts w:asciiTheme="majorHAnsi" w:eastAsiaTheme="majorEastAsia" w:hAnsiTheme="majorHAnsi" w:cstheme="majorBidi"/>
          <w:b/>
          <w:bCs/>
          <w:color w:val="365F91" w:themeColor="accent1" w:themeShade="BF"/>
          <w:sz w:val="28"/>
          <w:szCs w:val="28"/>
        </w:rPr>
      </w:pPr>
      <w:bookmarkStart w:id="4" w:name="_Toc455745899"/>
      <w:r w:rsidRPr="009930FC">
        <w:rPr>
          <w:rFonts w:asciiTheme="majorHAnsi" w:eastAsiaTheme="majorEastAsia" w:hAnsiTheme="majorHAnsi" w:cstheme="majorBidi"/>
          <w:b/>
          <w:bCs/>
          <w:color w:val="365F91" w:themeColor="accent1" w:themeShade="BF"/>
          <w:sz w:val="28"/>
          <w:szCs w:val="28"/>
        </w:rPr>
        <w:t>Interactions of Components</w:t>
      </w:r>
      <w:bookmarkEnd w:id="4"/>
    </w:p>
    <w:p w14:paraId="0C1A9C0A" w14:textId="5BAA36C6" w:rsidR="00A0161F" w:rsidRPr="00A0161F" w:rsidRDefault="00A0161F" w:rsidP="00A0161F">
      <w:r w:rsidRPr="00A0161F">
        <w:t>The elements described above together form a “system” because they complement each other; their interactions and cumulative effect drive the desired outcome</w:t>
      </w:r>
      <w:r w:rsidR="004210C3">
        <w:t>,</w:t>
      </w:r>
      <w:r w:rsidRPr="00A0161F">
        <w:t xml:space="preserve"> which is sustained performance over time of standard work across roles. </w:t>
      </w:r>
    </w:p>
    <w:p w14:paraId="73E0DA4F" w14:textId="6303D013" w:rsidR="00A0161F" w:rsidRPr="00A0161F" w:rsidRDefault="00A0161F" w:rsidP="00A0161F">
      <w:r w:rsidRPr="00A0161F">
        <w:rPr>
          <w:b/>
        </w:rPr>
        <w:t>Daily safety huddles</w:t>
      </w:r>
      <w:r w:rsidRPr="00A0161F">
        <w:t xml:space="preserve"> and </w:t>
      </w:r>
      <w:r w:rsidRPr="00A0161F">
        <w:rPr>
          <w:b/>
        </w:rPr>
        <w:t>visual management</w:t>
      </w:r>
      <w:r w:rsidRPr="00A0161F">
        <w:t xml:space="preserve"> can together form the core of the system in an ASC. The visual management board includes key performance measures and measures of consistent completion of standard work such as the </w:t>
      </w:r>
      <w:r w:rsidR="004210C3">
        <w:t>operating room</w:t>
      </w:r>
      <w:r w:rsidRPr="00A0161F">
        <w:t xml:space="preserve"> huddle. The daily safety huddle serves as a forum to review these measures on a daily basis.  </w:t>
      </w:r>
    </w:p>
    <w:p w14:paraId="14240F20" w14:textId="083826C0" w:rsidR="00A0161F" w:rsidRPr="00A0161F" w:rsidRDefault="00A0161F" w:rsidP="00A0161F">
      <w:r w:rsidRPr="00A0161F">
        <w:t xml:space="preserve">Common understanding and execution of </w:t>
      </w:r>
      <w:r w:rsidRPr="00A0161F">
        <w:rPr>
          <w:b/>
        </w:rPr>
        <w:t>problem</w:t>
      </w:r>
      <w:r w:rsidR="004210C3">
        <w:rPr>
          <w:b/>
        </w:rPr>
        <w:t>-</w:t>
      </w:r>
      <w:r w:rsidRPr="00A0161F">
        <w:rPr>
          <w:b/>
        </w:rPr>
        <w:t>solving methods</w:t>
      </w:r>
      <w:r w:rsidRPr="00A0161F">
        <w:t xml:space="preserve"> ensures that huddles and visual management do not merely serve to constantly surface new problems—rather, staff and leaders have the core skills to address the problems through methods like root cause analysis and the Model for Improvement. </w:t>
      </w:r>
      <w:r w:rsidRPr="00A0161F">
        <w:rPr>
          <w:b/>
        </w:rPr>
        <w:t>Escalation protocols</w:t>
      </w:r>
      <w:r w:rsidRPr="00A0161F">
        <w:t xml:space="preserve"> help ensure that staff can clearly distinguish between different kinds of problems—those they can address directly (e.g., restocking a supply cart), those that might require management attention but still not </w:t>
      </w:r>
      <w:r w:rsidRPr="00A0161F">
        <w:lastRenderedPageBreak/>
        <w:t xml:space="preserve">dedicated work (e.g., minor staffing challenges), and those that require broader improvement efforts with structured methods and project charters (improving communication between departments or sites).  Escalation protocols help inform what is prioritized in daily huddles and improvement projects. </w:t>
      </w:r>
    </w:p>
    <w:p w14:paraId="4664ED01" w14:textId="6D335BAE" w:rsidR="00A0161F" w:rsidRPr="00A0161F" w:rsidRDefault="00A0161F" w:rsidP="00A0161F">
      <w:r w:rsidRPr="00A0161F">
        <w:t xml:space="preserve">Continuous </w:t>
      </w:r>
      <w:r w:rsidRPr="00A0161F">
        <w:rPr>
          <w:b/>
        </w:rPr>
        <w:t>observation</w:t>
      </w:r>
      <w:r w:rsidRPr="00A0161F">
        <w:t xml:space="preserve"> of standard work starting with the frontline manager’s review of staff standard work, ensures that staff understand their roles and that key safety tasks receive routine attention (e.g., checklists or sterilization practices). Observation promotes a baseline of performance so that daily safety huddles and visual management can focus on more complex problems.</w:t>
      </w:r>
    </w:p>
    <w:p w14:paraId="28E529EA" w14:textId="284D95B8" w:rsidR="00A0161F" w:rsidRPr="00A0161F" w:rsidRDefault="00A0161F" w:rsidP="00A0161F">
      <w:r w:rsidRPr="00A0161F">
        <w:rPr>
          <w:b/>
        </w:rPr>
        <w:t xml:space="preserve">Integration </w:t>
      </w:r>
      <w:r w:rsidRPr="00A0161F">
        <w:t xml:space="preserve">of standard work across organizational levels and alignment across the organization of safety goals helps (1) ensure management buy-in at all levels for key standard work practices like huddles, promoting management’s removal of barriers to successful work and (2) drives accountability not only for staff, but also for higher tier managers, promoting </w:t>
      </w:r>
      <w:r w:rsidR="00303837" w:rsidRPr="00A0161F">
        <w:t>organizationwide</w:t>
      </w:r>
      <w:r w:rsidRPr="00A0161F">
        <w:t xml:space="preserve"> engagement with the system.</w:t>
      </w:r>
    </w:p>
    <w:p w14:paraId="05EC082E" w14:textId="79B58752" w:rsidR="00151444" w:rsidRPr="00151444" w:rsidRDefault="009B5B2F" w:rsidP="00E348B9">
      <w:pPr>
        <w:pStyle w:val="Heading1"/>
        <w:numPr>
          <w:ilvl w:val="0"/>
          <w:numId w:val="17"/>
        </w:numPr>
      </w:pPr>
      <w:r>
        <w:t>Using the Model for Improvement</w:t>
      </w:r>
      <w:bookmarkEnd w:id="0"/>
      <w:r>
        <w:t xml:space="preserve"> </w:t>
      </w:r>
    </w:p>
    <w:p w14:paraId="58177B96" w14:textId="2FE080D1" w:rsidR="00F24EC4" w:rsidRDefault="00F24EC4" w:rsidP="002A0DE8">
      <w:r>
        <w:t xml:space="preserve">Throughout the modules developed around these elements, we recommend the use of the “Model for Improvement” </w:t>
      </w:r>
      <w:r w:rsidR="00151444">
        <w:t xml:space="preserve">as an engine to drive change. According to the </w:t>
      </w:r>
      <w:r w:rsidR="00151444">
        <w:rPr>
          <w:i/>
        </w:rPr>
        <w:t xml:space="preserve">Improvement </w:t>
      </w:r>
      <w:r w:rsidR="00151444" w:rsidRPr="00151444">
        <w:rPr>
          <w:i/>
        </w:rPr>
        <w:t>Guide</w:t>
      </w:r>
      <w:r w:rsidR="00E17B81">
        <w:rPr>
          <w:i/>
        </w:rPr>
        <w:t>,</w:t>
      </w:r>
      <w:r w:rsidR="00151444" w:rsidRPr="000A1BC1">
        <w:rPr>
          <w:rStyle w:val="FootnoteReference"/>
        </w:rPr>
        <w:footnoteReference w:id="1"/>
      </w:r>
      <w:r w:rsidR="00151444">
        <w:t xml:space="preserve"> </w:t>
      </w:r>
      <w:r w:rsidRPr="00151444">
        <w:t>The</w:t>
      </w:r>
      <w:r>
        <w:t xml:space="preserve"> Model </w:t>
      </w:r>
      <w:r w:rsidR="000757EE">
        <w:t>for Improvement first calls for answers to three questions:</w:t>
      </w:r>
    </w:p>
    <w:p w14:paraId="76FD6A88" w14:textId="45780C06" w:rsidR="000757EE" w:rsidRPr="00151444" w:rsidRDefault="000757EE" w:rsidP="000757EE">
      <w:pPr>
        <w:pStyle w:val="ListParagraph"/>
        <w:numPr>
          <w:ilvl w:val="0"/>
          <w:numId w:val="32"/>
        </w:numPr>
        <w:rPr>
          <w:sz w:val="24"/>
          <w:szCs w:val="24"/>
        </w:rPr>
      </w:pPr>
      <w:r w:rsidRPr="00151444">
        <w:rPr>
          <w:sz w:val="24"/>
          <w:szCs w:val="24"/>
        </w:rPr>
        <w:t>What are we trying to accomplish? (aim)</w:t>
      </w:r>
    </w:p>
    <w:p w14:paraId="297224A3" w14:textId="1DA84581" w:rsidR="000757EE" w:rsidRPr="00151444" w:rsidRDefault="000757EE" w:rsidP="000757EE">
      <w:pPr>
        <w:pStyle w:val="ListParagraph"/>
        <w:numPr>
          <w:ilvl w:val="0"/>
          <w:numId w:val="32"/>
        </w:numPr>
        <w:rPr>
          <w:sz w:val="24"/>
          <w:szCs w:val="24"/>
        </w:rPr>
      </w:pPr>
      <w:r w:rsidRPr="00151444">
        <w:rPr>
          <w:sz w:val="24"/>
          <w:szCs w:val="24"/>
        </w:rPr>
        <w:t>How will we know a change is an improvement? (measures)</w:t>
      </w:r>
    </w:p>
    <w:p w14:paraId="65D2D620" w14:textId="15F85523" w:rsidR="000757EE" w:rsidRPr="00151444" w:rsidRDefault="000757EE" w:rsidP="000757EE">
      <w:pPr>
        <w:pStyle w:val="ListParagraph"/>
        <w:numPr>
          <w:ilvl w:val="0"/>
          <w:numId w:val="32"/>
        </w:numPr>
        <w:rPr>
          <w:sz w:val="24"/>
          <w:szCs w:val="24"/>
        </w:rPr>
      </w:pPr>
      <w:r w:rsidRPr="00151444">
        <w:rPr>
          <w:sz w:val="24"/>
          <w:szCs w:val="24"/>
        </w:rPr>
        <w:t>What changes can we make that will result in improvement</w:t>
      </w:r>
      <w:r w:rsidR="004210C3">
        <w:rPr>
          <w:sz w:val="24"/>
          <w:szCs w:val="24"/>
        </w:rPr>
        <w:t>?</w:t>
      </w:r>
      <w:r w:rsidRPr="00151444">
        <w:rPr>
          <w:sz w:val="24"/>
          <w:szCs w:val="24"/>
        </w:rPr>
        <w:t xml:space="preserve"> (changes)</w:t>
      </w:r>
    </w:p>
    <w:p w14:paraId="2FDECF74" w14:textId="48FD05C1" w:rsidR="00E34DF0" w:rsidRDefault="000757EE" w:rsidP="000757EE">
      <w:r>
        <w:t xml:space="preserve">The “engine” to move from aim to incorporated change is the PDSA cycle—Plan, Do, Study, Act. </w:t>
      </w:r>
      <w:r w:rsidR="00E34DF0">
        <w:t xml:space="preserve">       </w:t>
      </w:r>
    </w:p>
    <w:p w14:paraId="3C1C39E7" w14:textId="1066B1F8" w:rsidR="000757EE" w:rsidRDefault="000757EE" w:rsidP="000757EE">
      <w:r>
        <w:t>The PDSA method essentially describes the scientific method</w:t>
      </w:r>
      <w:r w:rsidR="00E348B9">
        <w:t xml:space="preserve"> </w:t>
      </w:r>
      <w:r>
        <w:t>—</w:t>
      </w:r>
      <w:r w:rsidR="00E348B9">
        <w:t xml:space="preserve"> </w:t>
      </w:r>
      <w:r>
        <w:t>it is a way of describing h</w:t>
      </w:r>
      <w:r w:rsidR="00151444">
        <w:t>ypothesis testing.  During the “p</w:t>
      </w:r>
      <w:r>
        <w:t>lanning</w:t>
      </w:r>
      <w:r w:rsidR="00151444">
        <w:t xml:space="preserve">” phase, you clarify </w:t>
      </w:r>
      <w:r>
        <w:t>the change you are introducing and how to operationalize it via a small test.  “Doing” means simply running the test.  “Studying” means reviewing how the test went</w:t>
      </w:r>
      <w:r w:rsidR="00E348B9">
        <w:t xml:space="preserve"> </w:t>
      </w:r>
      <w:r>
        <w:t>—</w:t>
      </w:r>
      <w:r w:rsidR="00E348B9">
        <w:t xml:space="preserve"> </w:t>
      </w:r>
      <w:r>
        <w:t>reflecting on what you learned.  “Acting” means using what you learned to move to further tests or incorporate the change into daily practice.</w:t>
      </w:r>
    </w:p>
    <w:p w14:paraId="4166CB7E" w14:textId="4F5E16FB" w:rsidR="00464546" w:rsidRDefault="000757EE" w:rsidP="002A0DE8">
      <w:r>
        <w:t xml:space="preserve">The component kits we have designed include suggestions for multiple tests to help you operationalize the elements of the frontline management system outlined above. To operationalize the elements, you will typically run a series of increasingly more sophisticated </w:t>
      </w:r>
      <w:r>
        <w:lastRenderedPageBreak/>
        <w:t>PDSA cycles until you have a version of the management practice that fits with your center’s “way of doing things</w:t>
      </w:r>
      <w:r w:rsidR="00E34DF0">
        <w:t>” (Figure 2).</w:t>
      </w:r>
    </w:p>
    <w:p w14:paraId="6051D010" w14:textId="111E06BA" w:rsidR="00464546" w:rsidRDefault="002A714B" w:rsidP="002A0DE8">
      <w:r>
        <w:rPr>
          <w:noProof/>
        </w:rPr>
        <mc:AlternateContent>
          <mc:Choice Requires="wps">
            <w:drawing>
              <wp:anchor distT="45720" distB="45720" distL="114300" distR="114300" simplePos="0" relativeHeight="251667456" behindDoc="0" locked="0" layoutInCell="1" allowOverlap="1" wp14:anchorId="5F966765" wp14:editId="52D9B6B0">
                <wp:simplePos x="0" y="0"/>
                <wp:positionH relativeFrom="column">
                  <wp:posOffset>323850</wp:posOffset>
                </wp:positionH>
                <wp:positionV relativeFrom="paragraph">
                  <wp:posOffset>292735</wp:posOffset>
                </wp:positionV>
                <wp:extent cx="2590800" cy="5334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533400"/>
                        </a:xfrm>
                        <a:prstGeom prst="rect">
                          <a:avLst/>
                        </a:prstGeom>
                        <a:solidFill>
                          <a:srgbClr val="FFFFFF"/>
                        </a:solidFill>
                        <a:ln w="9525">
                          <a:noFill/>
                          <a:miter lim="800000"/>
                          <a:headEnd/>
                          <a:tailEnd/>
                        </a:ln>
                      </wps:spPr>
                      <wps:txbx>
                        <w:txbxContent>
                          <w:p w14:paraId="39771552" w14:textId="667B0FF4" w:rsidR="00464546" w:rsidRPr="000A1BC1" w:rsidRDefault="00464546" w:rsidP="00464546">
                            <w:pPr>
                              <w:rPr>
                                <w:b/>
                              </w:rPr>
                            </w:pPr>
                            <w:r w:rsidRPr="000A1BC1">
                              <w:rPr>
                                <w:b/>
                              </w:rPr>
                              <w:t>Figure 2</w:t>
                            </w:r>
                            <w:r w:rsidR="002A714B">
                              <w:rPr>
                                <w:b/>
                              </w:rPr>
                              <w:t>.</w:t>
                            </w:r>
                            <w:r w:rsidRPr="000A1BC1">
                              <w:rPr>
                                <w:b/>
                              </w:rPr>
                              <w:t xml:space="preserve"> A Sequence of PDSA Cycles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5pt;margin-top:23.05pt;width:204pt;height:42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" stroked="f">
                <v:textbox>
                  <w:txbxContent>
                    <w:p w14:paraId="39771552" w14:textId="667B0FF4" w:rsidR="00464546" w:rsidRPr="000A1BC1" w:rsidRDefault="00464546" w:rsidP="00464546">
                      <w:pPr>
                        <w:rPr>
                          <w:b/>
                        </w:rPr>
                      </w:pPr>
                      <w:r w:rsidRPr="000A1BC1">
                        <w:rPr>
                          <w:b/>
                        </w:rPr>
                        <w:t>Figure 2</w:t>
                      </w:r>
                      <w:r w:rsidR="002A714B">
                        <w:rPr>
                          <w:b/>
                        </w:rPr>
                        <w:t>.</w:t>
                      </w:r>
                      <w:r w:rsidRPr="000A1BC1">
                        <w:rPr>
                          <w:b/>
                        </w:rPr>
                        <w:t xml:space="preserve"> A Sequence of PDSA Cycles</w:t>
                      </w:r>
                    </w:p>
                  </w:txbxContent>
                </v:textbox>
                <w10:wrap type="square"/>
              </v:shape>
            </w:pict>
          </mc:Fallback>
        </mc:AlternateContent>
      </w:r>
      <w:r>
        <w:rPr>
          <w:noProof/>
        </w:rPr>
        <w:drawing>
          <wp:anchor distT="0" distB="0" distL="114300" distR="114300" simplePos="0" relativeHeight="251665408" behindDoc="0" locked="0" layoutInCell="1" allowOverlap="1" wp14:anchorId="71E1EC3B" wp14:editId="4C2428D3">
            <wp:simplePos x="0" y="0"/>
            <wp:positionH relativeFrom="column">
              <wp:posOffset>3162300</wp:posOffset>
            </wp:positionH>
            <wp:positionV relativeFrom="paragraph">
              <wp:posOffset>295910</wp:posOffset>
            </wp:positionV>
            <wp:extent cx="2609850" cy="1720850"/>
            <wp:effectExtent l="0" t="0" r="0" b="0"/>
            <wp:wrapSquare wrapText="bothSides"/>
            <wp:docPr id="3" name="Picture 3" descr="Changes that result in improvement: After cycles have demonstrated that the change can work, use more cycles to help you figure out how the change will work every day." title="Repeated use of the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09850" cy="1720850"/>
                    </a:xfrm>
                    <a:prstGeom prst="rect">
                      <a:avLst/>
                    </a:prstGeom>
                  </pic:spPr>
                </pic:pic>
              </a:graphicData>
            </a:graphic>
            <wp14:sizeRelH relativeFrom="page">
              <wp14:pctWidth>0</wp14:pctWidth>
            </wp14:sizeRelH>
            <wp14:sizeRelV relativeFrom="page">
              <wp14:pctHeight>0</wp14:pctHeight>
            </wp14:sizeRelV>
          </wp:anchor>
        </w:drawing>
      </w:r>
    </w:p>
    <w:p w14:paraId="3DA7F09F" w14:textId="79A38479" w:rsidR="00464546" w:rsidRDefault="00464546" w:rsidP="002A0DE8"/>
    <w:p w14:paraId="6EC6D26F" w14:textId="3C72B510" w:rsidR="00464546" w:rsidRDefault="00464546" w:rsidP="002A0DE8"/>
    <w:p w14:paraId="5C83E1E3" w14:textId="55E402E1" w:rsidR="00464546" w:rsidRDefault="00464546" w:rsidP="002A0DE8"/>
    <w:p w14:paraId="4B8AC987" w14:textId="24DFD18F" w:rsidR="000757EE" w:rsidRDefault="000757EE" w:rsidP="000757EE">
      <w:pPr>
        <w:pStyle w:val="Heading1"/>
        <w:numPr>
          <w:ilvl w:val="0"/>
          <w:numId w:val="17"/>
        </w:numPr>
      </w:pPr>
      <w:bookmarkStart w:id="5" w:name="_Toc455745901"/>
      <w:r>
        <w:t>Additional Resources</w:t>
      </w:r>
      <w:bookmarkEnd w:id="5"/>
    </w:p>
    <w:p w14:paraId="5E2B6B3C" w14:textId="754CA13A" w:rsidR="000757EE" w:rsidRDefault="000757EE" w:rsidP="000757EE">
      <w:r>
        <w:t>For additional information about the frontline management system elements, see IHI’s white paper on the topic:</w:t>
      </w:r>
    </w:p>
    <w:p w14:paraId="5EFBE3AF" w14:textId="408D0338" w:rsidR="000757EE" w:rsidRDefault="000757EE" w:rsidP="000757EE">
      <w:pPr>
        <w:rPr>
          <w:rFonts w:cs="Arial"/>
          <w:szCs w:val="24"/>
          <w:shd w:val="clear" w:color="auto" w:fill="FFFFFF"/>
        </w:rPr>
      </w:pPr>
      <w:r w:rsidRPr="000757EE">
        <w:rPr>
          <w:rFonts w:cs="Arial"/>
          <w:szCs w:val="24"/>
          <w:shd w:val="clear" w:color="auto" w:fill="FFFFFF"/>
        </w:rPr>
        <w:t xml:space="preserve">Scoville R, Little K, Rakover J, </w:t>
      </w:r>
      <w:r w:rsidR="00EF328C">
        <w:rPr>
          <w:rFonts w:cs="Arial"/>
          <w:szCs w:val="24"/>
          <w:shd w:val="clear" w:color="auto" w:fill="FFFFFF"/>
        </w:rPr>
        <w:t xml:space="preserve">et al. </w:t>
      </w:r>
      <w:r w:rsidRPr="00EF328C">
        <w:rPr>
          <w:rStyle w:val="Emphasis"/>
          <w:rFonts w:cs="Arial"/>
          <w:i w:val="0"/>
          <w:szCs w:val="24"/>
          <w:shd w:val="clear" w:color="auto" w:fill="FFFFFF"/>
        </w:rPr>
        <w:t>Sustaining Improvement</w:t>
      </w:r>
      <w:r w:rsidRPr="000757EE">
        <w:rPr>
          <w:rFonts w:cs="Arial"/>
          <w:szCs w:val="24"/>
          <w:shd w:val="clear" w:color="auto" w:fill="FFFFFF"/>
        </w:rPr>
        <w:t>.</w:t>
      </w:r>
      <w:r w:rsidR="00EF328C">
        <w:rPr>
          <w:rFonts w:cs="Arial"/>
          <w:szCs w:val="24"/>
          <w:shd w:val="clear" w:color="auto" w:fill="FFFFFF"/>
        </w:rPr>
        <w:t xml:space="preserve"> </w:t>
      </w:r>
      <w:r w:rsidRPr="000757EE">
        <w:rPr>
          <w:rFonts w:cs="Arial"/>
          <w:szCs w:val="24"/>
          <w:shd w:val="clear" w:color="auto" w:fill="FFFFFF"/>
        </w:rPr>
        <w:t xml:space="preserve">Institute for Healthcare Improvement 2016. </w:t>
      </w:r>
      <w:hyperlink r:id="rId14" w:history="1">
        <w:r w:rsidR="00EF328C" w:rsidRPr="00C0513D">
          <w:rPr>
            <w:rStyle w:val="Hyperlink"/>
            <w:rFonts w:cs="Arial"/>
            <w:szCs w:val="24"/>
            <w:shd w:val="clear" w:color="auto" w:fill="FFFFFF"/>
          </w:rPr>
          <w:t>http://www.ihi.org/resources/Pages/IHIWhitePapers/Sustaining-Improvement.aspx</w:t>
        </w:r>
      </w:hyperlink>
      <w:r w:rsidR="00EF328C">
        <w:rPr>
          <w:rFonts w:cs="Arial"/>
          <w:szCs w:val="24"/>
          <w:shd w:val="clear" w:color="auto" w:fill="FFFFFF"/>
        </w:rPr>
        <w:t>.</w:t>
      </w:r>
      <w:r w:rsidR="00EF328C" w:rsidRPr="00EF328C">
        <w:rPr>
          <w:rFonts w:cs="Arial"/>
          <w:szCs w:val="24"/>
          <w:shd w:val="clear" w:color="auto" w:fill="FFFFFF"/>
        </w:rPr>
        <w:t xml:space="preserve"> </w:t>
      </w:r>
      <w:r w:rsidR="00EF328C">
        <w:rPr>
          <w:rFonts w:cs="Arial"/>
          <w:szCs w:val="24"/>
          <w:shd w:val="clear" w:color="auto" w:fill="FFFFFF"/>
        </w:rPr>
        <w:t>Accessed July 7, 2016.</w:t>
      </w:r>
      <w:r w:rsidR="00EF328C" w:rsidRPr="00EF328C" w:rsidDel="00EF328C">
        <w:rPr>
          <w:rFonts w:cs="Arial"/>
          <w:szCs w:val="24"/>
          <w:shd w:val="clear" w:color="auto" w:fill="FFFFFF"/>
        </w:rPr>
        <w:t xml:space="preserve"> </w:t>
      </w:r>
    </w:p>
    <w:p w14:paraId="6D308350" w14:textId="47B8D05A" w:rsidR="00E22CF6" w:rsidRDefault="00E22CF6" w:rsidP="000757EE">
      <w:pPr>
        <w:rPr>
          <w:rFonts w:cs="Arial"/>
          <w:szCs w:val="24"/>
          <w:shd w:val="clear" w:color="auto" w:fill="FFFFFF"/>
        </w:rPr>
      </w:pPr>
      <w:r>
        <w:rPr>
          <w:rFonts w:cs="Arial"/>
          <w:szCs w:val="24"/>
          <w:shd w:val="clear" w:color="auto" w:fill="FFFFFF"/>
        </w:rPr>
        <w:t xml:space="preserve">AHRQ has made available tools that will help you apply the ideas in this module and the others in this series. </w:t>
      </w:r>
      <w:r w:rsidR="00404692">
        <w:rPr>
          <w:rFonts w:cs="Arial"/>
          <w:szCs w:val="24"/>
          <w:shd w:val="clear" w:color="auto" w:fill="FFFFFF"/>
        </w:rPr>
        <w:t>For example, y</w:t>
      </w:r>
      <w:r>
        <w:rPr>
          <w:rFonts w:cs="Arial"/>
          <w:szCs w:val="24"/>
          <w:shd w:val="clear" w:color="auto" w:fill="FFFFFF"/>
        </w:rPr>
        <w:t>ou will find examples of PDSA forms to help you plan your tests of change with these ideas, and a sample project charter to help you communicate with others at your facility about how you might structure work on these elements.</w:t>
      </w:r>
    </w:p>
    <w:p w14:paraId="0089024D" w14:textId="77777777" w:rsidR="002A714B" w:rsidRDefault="002A714B" w:rsidP="000757EE">
      <w:pPr>
        <w:rPr>
          <w:rFonts w:cs="Arial"/>
          <w:szCs w:val="24"/>
          <w:shd w:val="clear" w:color="auto" w:fill="FFFFFF"/>
        </w:rPr>
      </w:pPr>
    </w:p>
    <w:p w14:paraId="498FE965" w14:textId="15D279FE" w:rsidR="000757EE" w:rsidRDefault="002A714B" w:rsidP="000757EE">
      <w:pPr>
        <w:rPr>
          <w:rFonts w:cs="Arial"/>
          <w:szCs w:val="24"/>
          <w:shd w:val="clear" w:color="auto" w:fill="FFFFFF"/>
        </w:rPr>
      </w:pPr>
      <w:r>
        <w:rPr>
          <w:rFonts w:cs="Arial"/>
          <w:szCs w:val="24"/>
          <w:shd w:val="clear" w:color="auto" w:fill="FFFFFF"/>
        </w:rPr>
        <w:t xml:space="preserve">The following resources have more </w:t>
      </w:r>
      <w:r w:rsidR="000757EE">
        <w:rPr>
          <w:rFonts w:cs="Arial"/>
          <w:szCs w:val="24"/>
          <w:shd w:val="clear" w:color="auto" w:fill="FFFFFF"/>
        </w:rPr>
        <w:t>information about the Model for Improvement</w:t>
      </w:r>
      <w:r>
        <w:rPr>
          <w:rFonts w:cs="Arial"/>
          <w:szCs w:val="24"/>
          <w:shd w:val="clear" w:color="auto" w:fill="FFFFFF"/>
        </w:rPr>
        <w:t>:</w:t>
      </w:r>
    </w:p>
    <w:p w14:paraId="1F5C00A6" w14:textId="4B13B067" w:rsidR="00EA46AD" w:rsidRDefault="000757EE" w:rsidP="000757EE">
      <w:pPr>
        <w:rPr>
          <w:rFonts w:cs="Arial"/>
          <w:szCs w:val="24"/>
          <w:shd w:val="clear" w:color="auto" w:fill="FFFFFF"/>
        </w:rPr>
      </w:pPr>
      <w:r>
        <w:rPr>
          <w:rFonts w:cs="Arial"/>
          <w:szCs w:val="24"/>
          <w:shd w:val="clear" w:color="auto" w:fill="FFFFFF"/>
        </w:rPr>
        <w:t>Langley</w:t>
      </w:r>
      <w:r w:rsidR="00EF328C">
        <w:rPr>
          <w:rFonts w:cs="Arial"/>
          <w:szCs w:val="24"/>
          <w:shd w:val="clear" w:color="auto" w:fill="FFFFFF"/>
        </w:rPr>
        <w:t xml:space="preserve"> GJ, Moen R</w:t>
      </w:r>
      <w:r w:rsidR="007414AA">
        <w:rPr>
          <w:rFonts w:cs="Arial"/>
          <w:szCs w:val="24"/>
          <w:shd w:val="clear" w:color="auto" w:fill="FFFFFF"/>
        </w:rPr>
        <w:t>,</w:t>
      </w:r>
      <w:r w:rsidR="00EF328C">
        <w:rPr>
          <w:rFonts w:cs="Arial"/>
          <w:szCs w:val="24"/>
          <w:shd w:val="clear" w:color="auto" w:fill="FFFFFF"/>
        </w:rPr>
        <w:t xml:space="preserve"> </w:t>
      </w:r>
      <w:r w:rsidR="007414AA">
        <w:rPr>
          <w:rFonts w:cs="Arial"/>
          <w:szCs w:val="24"/>
          <w:shd w:val="clear" w:color="auto" w:fill="FFFFFF"/>
        </w:rPr>
        <w:t xml:space="preserve">Nolan KM, </w:t>
      </w:r>
      <w:r>
        <w:rPr>
          <w:rFonts w:cs="Arial"/>
          <w:szCs w:val="24"/>
          <w:shd w:val="clear" w:color="auto" w:fill="FFFFFF"/>
        </w:rPr>
        <w:t xml:space="preserve">et al. </w:t>
      </w:r>
      <w:r w:rsidRPr="00310251">
        <w:rPr>
          <w:rFonts w:cs="Arial"/>
          <w:szCs w:val="24"/>
          <w:shd w:val="clear" w:color="auto" w:fill="FFFFFF"/>
        </w:rPr>
        <w:t>The Improvement Guide</w:t>
      </w:r>
      <w:r w:rsidR="007414AA">
        <w:rPr>
          <w:rFonts w:cs="Arial"/>
          <w:szCs w:val="24"/>
          <w:shd w:val="clear" w:color="auto" w:fill="FFFFFF"/>
        </w:rPr>
        <w:t xml:space="preserve">: A Practical Approach to Enhancing Organizational </w:t>
      </w:r>
      <w:r w:rsidR="00946168">
        <w:rPr>
          <w:rFonts w:cs="Arial"/>
          <w:szCs w:val="24"/>
          <w:shd w:val="clear" w:color="auto" w:fill="FFFFFF"/>
        </w:rPr>
        <w:t>Performance</w:t>
      </w:r>
      <w:r w:rsidR="007414AA">
        <w:rPr>
          <w:rFonts w:cs="Arial"/>
          <w:szCs w:val="24"/>
          <w:shd w:val="clear" w:color="auto" w:fill="FFFFFF"/>
        </w:rPr>
        <w:t>. 2</w:t>
      </w:r>
      <w:r w:rsidR="007414AA" w:rsidRPr="00984238">
        <w:rPr>
          <w:rFonts w:cs="Arial"/>
          <w:szCs w:val="24"/>
          <w:shd w:val="clear" w:color="auto" w:fill="FFFFFF"/>
          <w:vertAlign w:val="superscript"/>
        </w:rPr>
        <w:t>nd</w:t>
      </w:r>
      <w:r w:rsidR="007414AA">
        <w:rPr>
          <w:rFonts w:cs="Arial"/>
          <w:szCs w:val="24"/>
          <w:shd w:val="clear" w:color="auto" w:fill="FFFFFF"/>
        </w:rPr>
        <w:t xml:space="preserve"> ed., </w:t>
      </w:r>
      <w:r w:rsidR="00EA46AD">
        <w:rPr>
          <w:rFonts w:cs="Arial"/>
          <w:szCs w:val="24"/>
          <w:shd w:val="clear" w:color="auto" w:fill="FFFFFF"/>
        </w:rPr>
        <w:t>San Francisco: Jossey-Bass; 2009.</w:t>
      </w:r>
    </w:p>
    <w:p w14:paraId="4ABD11F1" w14:textId="365E7884" w:rsidR="007C2E44" w:rsidRDefault="007C2E44" w:rsidP="00984238">
      <w:pPr>
        <w:rPr>
          <w:rFonts w:cs="Arial"/>
          <w:szCs w:val="24"/>
          <w:shd w:val="clear" w:color="auto" w:fill="FFFFFF"/>
        </w:rPr>
      </w:pPr>
      <w:r>
        <w:rPr>
          <w:rFonts w:cs="Arial"/>
          <w:szCs w:val="24"/>
          <w:shd w:val="clear" w:color="auto" w:fill="FFFFFF"/>
        </w:rPr>
        <w:t>The Improvement Guide serves as an excellent reference for all aspects of the science of improvement.</w:t>
      </w:r>
    </w:p>
    <w:p w14:paraId="60A7F680" w14:textId="4E638920" w:rsidR="00EA46AD" w:rsidRDefault="00EA46AD" w:rsidP="000757EE">
      <w:pPr>
        <w:rPr>
          <w:rFonts w:cs="Arial"/>
          <w:szCs w:val="24"/>
          <w:shd w:val="clear" w:color="auto" w:fill="FFFFFF"/>
        </w:rPr>
      </w:pPr>
    </w:p>
    <w:sectPr w:rsidR="00EA46AD" w:rsidSect="00423B43">
      <w:footerReference w:type="default" r:id="rId15"/>
      <w:headerReference w:type="first" r:id="rId16"/>
      <w:footerReference w:type="first" r:id="rId17"/>
      <w:pgSz w:w="12240" w:h="15840"/>
      <w:pgMar w:top="1440" w:right="1440" w:bottom="1440" w:left="1440" w:header="270" w:footer="288" w:gutter="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7806DE8" w15:done="0"/>
  <w15:commentEx w15:paraId="5FBB85D0" w15:done="0"/>
  <w15:commentEx w15:paraId="0FE6A8B8" w15:paraIdParent="5FBB85D0" w15:done="0"/>
  <w15:commentEx w15:paraId="0167AAC4" w15:done="0"/>
  <w15:commentEx w15:paraId="0CCF8E78" w15:paraIdParent="0167AAC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975C1A" w14:textId="77777777" w:rsidR="00470B67" w:rsidRDefault="00470B67" w:rsidP="009F6732">
      <w:pPr>
        <w:spacing w:after="0" w:line="240" w:lineRule="auto"/>
      </w:pPr>
      <w:r>
        <w:separator/>
      </w:r>
    </w:p>
  </w:endnote>
  <w:endnote w:type="continuationSeparator" w:id="0">
    <w:p w14:paraId="05DB1FCA" w14:textId="77777777" w:rsidR="00470B67" w:rsidRDefault="00470B67" w:rsidP="009F67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85E6DC" w14:textId="77777777" w:rsidR="00423B43" w:rsidRDefault="00094E44" w:rsidP="00065108">
    <w:pPr>
      <w:pStyle w:val="Footer"/>
      <w:rPr>
        <w:rFonts w:cs="Arial"/>
        <w:sz w:val="18"/>
        <w:szCs w:val="18"/>
      </w:rPr>
    </w:pPr>
    <w:r w:rsidRPr="00D8191F">
      <w:rPr>
        <w:noProof/>
        <w:sz w:val="18"/>
        <w:szCs w:val="18"/>
      </w:rPr>
      <mc:AlternateContent>
        <mc:Choice Requires="wps">
          <w:drawing>
            <wp:anchor distT="0" distB="0" distL="114300" distR="114300" simplePos="0" relativeHeight="251678208" behindDoc="0" locked="0" layoutInCell="1" allowOverlap="1" wp14:anchorId="1ED5DE5E" wp14:editId="4F5CF17E">
              <wp:simplePos x="0" y="0"/>
              <wp:positionH relativeFrom="column">
                <wp:posOffset>4629150</wp:posOffset>
              </wp:positionH>
              <wp:positionV relativeFrom="paragraph">
                <wp:posOffset>114300</wp:posOffset>
              </wp:positionV>
              <wp:extent cx="1247775" cy="2857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85750"/>
                      </a:xfrm>
                      <a:prstGeom prst="rect">
                        <a:avLst/>
                      </a:prstGeom>
                      <a:noFill/>
                      <a:ln w="9525">
                        <a:noFill/>
                        <a:miter lim="800000"/>
                        <a:headEnd/>
                        <a:tailEnd/>
                      </a:ln>
                    </wps:spPr>
                    <wps:txbx>
                      <w:txbxContent>
                        <w:p w14:paraId="2B6FB5B8" w14:textId="5DB9827D" w:rsidR="00094E44" w:rsidRPr="00D8191F" w:rsidRDefault="00423B43" w:rsidP="00D8191F">
                          <w:pPr>
                            <w:spacing w:after="0" w:line="240" w:lineRule="auto"/>
                            <w:rPr>
                              <w:color w:val="FFFFFF" w:themeColor="background1"/>
                              <w:sz w:val="20"/>
                              <w:szCs w:val="20"/>
                            </w:rPr>
                          </w:pPr>
                          <w:r>
                            <w:rPr>
                              <w:color w:val="FFFFFF" w:themeColor="background1"/>
                              <w:sz w:val="20"/>
                              <w:szCs w:val="20"/>
                            </w:rPr>
                            <w:t>Component Kit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364.5pt;margin-top:9pt;width:98.25pt;height:2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" filled="f" stroked="f">
              <v:textbox>
                <w:txbxContent>
                  <w:p w14:paraId="2B6FB5B8" w14:textId="5DB9827D" w:rsidR="00094E44" w:rsidRPr="00D8191F" w:rsidRDefault="00423B43" w:rsidP="00D8191F">
                    <w:pPr>
                      <w:spacing w:after="0" w:line="240" w:lineRule="auto"/>
                      <w:rPr>
                        <w:color w:val="FFFFFF" w:themeColor="background1"/>
                        <w:sz w:val="20"/>
                        <w:szCs w:val="20"/>
                      </w:rPr>
                    </w:pPr>
                    <w:r>
                      <w:rPr>
                        <w:color w:val="FFFFFF" w:themeColor="background1"/>
                        <w:sz w:val="20"/>
                        <w:szCs w:val="20"/>
                      </w:rPr>
                      <w:t>Component Kit</w:t>
                    </w:r>
                  </w:p>
                </w:txbxContent>
              </v:textbox>
            </v:shape>
          </w:pict>
        </mc:Fallback>
      </mc:AlternateContent>
    </w:r>
    <w:r w:rsidR="00065108" w:rsidRPr="00BA5417">
      <w:rPr>
        <w:noProof/>
        <w:sz w:val="18"/>
        <w:szCs w:val="18"/>
      </w:rPr>
      <w:drawing>
        <wp:anchor distT="0" distB="0" distL="114300" distR="114300" simplePos="0" relativeHeight="251676160" behindDoc="1" locked="0" layoutInCell="1" allowOverlap="1" wp14:anchorId="7EBFB136" wp14:editId="44CDCFE6">
          <wp:simplePos x="0" y="0"/>
          <wp:positionH relativeFrom="column">
            <wp:posOffset>-19050</wp:posOffset>
          </wp:positionH>
          <wp:positionV relativeFrom="paragraph">
            <wp:posOffset>-133350</wp:posOffset>
          </wp:positionV>
          <wp:extent cx="6096000" cy="456565"/>
          <wp:effectExtent l="0" t="0" r="0" b="635"/>
          <wp:wrapNone/>
          <wp:docPr id="10" name="Picture 10" title="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2.jpg"/>
                  <pic:cNvPicPr/>
                </pic:nvPicPr>
                <pic:blipFill rotWithShape="1">
                  <a:blip r:embed="rId1" cstate="print">
                    <a:extLst>
                      <a:ext uri="{28A0092B-C50C-407E-A947-70E740481C1C}">
                        <a14:useLocalDpi xmlns:a14="http://schemas.microsoft.com/office/drawing/2010/main" val="0"/>
                      </a:ext>
                    </a:extLst>
                  </a:blip>
                  <a:srcRect t="92324"/>
                  <a:stretch/>
                </pic:blipFill>
                <pic:spPr bwMode="auto">
                  <a:xfrm>
                    <a:off x="0" y="0"/>
                    <a:ext cx="6096000" cy="456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065108" w:rsidRPr="00BA5417">
      <w:rPr>
        <w:sz w:val="18"/>
        <w:szCs w:val="18"/>
      </w:rPr>
      <w:t>AHRQ</w:t>
    </w:r>
    <w:r w:rsidR="00065108" w:rsidRPr="00BA5417">
      <w:rPr>
        <w:rFonts w:cs="Arial"/>
        <w:sz w:val="18"/>
        <w:szCs w:val="18"/>
      </w:rPr>
      <w:t xml:space="preserve"> Safety Program for Ambulatory Surgery</w:t>
    </w:r>
  </w:p>
  <w:p w14:paraId="18280EF2" w14:textId="4E69437F" w:rsidR="00065108" w:rsidRPr="005C6F16" w:rsidRDefault="00423B43" w:rsidP="00065108">
    <w:pPr>
      <w:pStyle w:val="Footer"/>
      <w:rPr>
        <w:color w:val="FFFFFF" w:themeColor="background1"/>
      </w:rPr>
    </w:pPr>
    <w:r>
      <w:rPr>
        <w:rFonts w:cs="Arial"/>
        <w:sz w:val="18"/>
        <w:szCs w:val="18"/>
      </w:rPr>
      <w:t>Management Practices for Sustainability – Module 1: Overview</w:t>
    </w:r>
    <w:r w:rsidR="00065108" w:rsidRPr="00BA5417">
      <w:rPr>
        <w:noProof/>
        <w:sz w:val="18"/>
        <w:szCs w:val="18"/>
      </w:rPr>
      <w:t xml:space="preserve"> </w:t>
    </w:r>
    <w:sdt>
      <w:sdtPr>
        <w:id w:val="253493509"/>
        <w:docPartObj>
          <w:docPartGallery w:val="Page Numbers (Bottom of Page)"/>
          <w:docPartUnique/>
        </w:docPartObj>
      </w:sdtPr>
      <w:sdtEndPr>
        <w:rPr>
          <w:noProof/>
          <w:color w:val="FFFFFF" w:themeColor="background1"/>
        </w:rPr>
      </w:sdtEndPr>
      <w:sdtContent>
        <w:r w:rsidR="00065108">
          <w:tab/>
        </w:r>
        <w:r w:rsidR="00065108">
          <w:tab/>
        </w:r>
        <w:r w:rsidR="00065108" w:rsidRPr="00423B43">
          <w:rPr>
            <w:color w:val="FFFFFF" w:themeColor="background1"/>
            <w:sz w:val="20"/>
            <w:szCs w:val="20"/>
          </w:rPr>
          <w:fldChar w:fldCharType="begin"/>
        </w:r>
        <w:r w:rsidR="00065108" w:rsidRPr="00423B43">
          <w:rPr>
            <w:color w:val="FFFFFF" w:themeColor="background1"/>
            <w:sz w:val="20"/>
            <w:szCs w:val="20"/>
          </w:rPr>
          <w:instrText xml:space="preserve"> PAGE   \* MERGEFORMAT </w:instrText>
        </w:r>
        <w:r w:rsidR="00065108" w:rsidRPr="00423B43">
          <w:rPr>
            <w:color w:val="FFFFFF" w:themeColor="background1"/>
            <w:sz w:val="20"/>
            <w:szCs w:val="20"/>
          </w:rPr>
          <w:fldChar w:fldCharType="separate"/>
        </w:r>
        <w:r w:rsidR="002F78B9">
          <w:rPr>
            <w:noProof/>
            <w:color w:val="FFFFFF" w:themeColor="background1"/>
            <w:sz w:val="20"/>
            <w:szCs w:val="20"/>
          </w:rPr>
          <w:t>2</w:t>
        </w:r>
        <w:r w:rsidR="00065108" w:rsidRPr="00423B43">
          <w:rPr>
            <w:noProof/>
            <w:color w:val="FFFFFF" w:themeColor="background1"/>
            <w:sz w:val="20"/>
            <w:szCs w:val="20"/>
          </w:rPr>
          <w:fldChar w:fldCharType="end"/>
        </w:r>
      </w:sdtContent>
    </w:sdt>
  </w:p>
  <w:p w14:paraId="1D932504" w14:textId="35E1ADCB" w:rsidR="009F6732" w:rsidRDefault="009F673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63C1D1" w14:textId="01F2162F" w:rsidR="00065108" w:rsidRDefault="000A1BC1">
    <w:pPr>
      <w:pStyle w:val="Footer"/>
    </w:pPr>
    <w:r>
      <w:rPr>
        <w:noProof/>
      </w:rPr>
      <mc:AlternateContent>
        <mc:Choice Requires="wps">
          <w:drawing>
            <wp:anchor distT="45720" distB="45720" distL="114300" distR="114300" simplePos="0" relativeHeight="251665920" behindDoc="0" locked="0" layoutInCell="1" allowOverlap="1" wp14:anchorId="1AFAFEDC" wp14:editId="432B0C0C">
              <wp:simplePos x="0" y="0"/>
              <wp:positionH relativeFrom="column">
                <wp:posOffset>4314825</wp:posOffset>
              </wp:positionH>
              <wp:positionV relativeFrom="paragraph">
                <wp:posOffset>-187960</wp:posOffset>
              </wp:positionV>
              <wp:extent cx="2360930" cy="1404620"/>
              <wp:effectExtent l="0" t="0" r="0" b="254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E7B9778" w14:textId="43126204" w:rsidR="00065108" w:rsidRPr="008C7A91" w:rsidRDefault="000A1BC1" w:rsidP="00065108">
                          <w:pPr>
                            <w:spacing w:after="0"/>
                            <w:jc w:val="right"/>
                            <w:rPr>
                              <w:color w:val="FFFFFF" w:themeColor="background1"/>
                              <w:sz w:val="20"/>
                              <w:szCs w:val="20"/>
                            </w:rPr>
                          </w:pPr>
                          <w:r w:rsidRPr="008C7A91">
                            <w:rPr>
                              <w:color w:val="FFFFFF" w:themeColor="background1"/>
                              <w:sz w:val="20"/>
                              <w:szCs w:val="20"/>
                            </w:rPr>
                            <w:t xml:space="preserve">AHRQ Pub. No. </w:t>
                          </w:r>
                          <w:r w:rsidR="00065108" w:rsidRPr="008C7A91">
                            <w:rPr>
                              <w:color w:val="FFFFFF" w:themeColor="background1"/>
                              <w:sz w:val="20"/>
                              <w:szCs w:val="20"/>
                            </w:rPr>
                            <w:t>16</w:t>
                          </w:r>
                          <w:r w:rsidRPr="008C7A91">
                            <w:rPr>
                              <w:color w:val="FFFFFF" w:themeColor="background1"/>
                              <w:sz w:val="20"/>
                              <w:szCs w:val="20"/>
                            </w:rPr>
                            <w:t>(17)</w:t>
                          </w:r>
                          <w:r w:rsidR="00065108" w:rsidRPr="008C7A91">
                            <w:rPr>
                              <w:color w:val="FFFFFF" w:themeColor="background1"/>
                              <w:sz w:val="20"/>
                              <w:szCs w:val="20"/>
                            </w:rPr>
                            <w:t>-0019-</w:t>
                          </w:r>
                          <w:r w:rsidR="00423B43">
                            <w:rPr>
                              <w:color w:val="FFFFFF" w:themeColor="background1"/>
                              <w:sz w:val="20"/>
                              <w:szCs w:val="20"/>
                            </w:rPr>
                            <w:t>4</w:t>
                          </w:r>
                          <w:r w:rsidR="00065108" w:rsidRPr="008C7A91">
                            <w:rPr>
                              <w:color w:val="FFFFFF" w:themeColor="background1"/>
                              <w:sz w:val="20"/>
                              <w:szCs w:val="20"/>
                            </w:rPr>
                            <w:t>-EF</w:t>
                          </w:r>
                        </w:p>
                        <w:p w14:paraId="066EA7F8" w14:textId="2EFA4123" w:rsidR="00065108" w:rsidRPr="008C7A91" w:rsidRDefault="00423B43" w:rsidP="00065108">
                          <w:pPr>
                            <w:spacing w:after="0"/>
                            <w:jc w:val="right"/>
                            <w:rPr>
                              <w:color w:val="FFFFFF" w:themeColor="background1"/>
                              <w:sz w:val="20"/>
                              <w:szCs w:val="20"/>
                            </w:rPr>
                          </w:pPr>
                          <w:r>
                            <w:rPr>
                              <w:color w:val="FFFFFF" w:themeColor="background1"/>
                              <w:sz w:val="20"/>
                              <w:szCs w:val="20"/>
                            </w:rPr>
                            <w:t xml:space="preserve"> May </w:t>
                          </w:r>
                          <w:r w:rsidR="00065108" w:rsidRPr="008C7A91">
                            <w:rPr>
                              <w:color w:val="FFFFFF" w:themeColor="background1"/>
                              <w:sz w:val="20"/>
                              <w:szCs w:val="20"/>
                            </w:rPr>
                            <w:t>201</w:t>
                          </w:r>
                          <w:r w:rsidR="000A1BC1" w:rsidRPr="008C7A91">
                            <w:rPr>
                              <w:color w:val="FFFFFF" w:themeColor="background1"/>
                              <w:sz w:val="20"/>
                              <w:szCs w:val="20"/>
                            </w:rPr>
                            <w:t>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339.75pt;margin-top:-14.8pt;width:185.9pt;height:110.6pt;z-index:2516659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" filled="f" stroked="f">
              <v:textbox style="mso-fit-shape-to-text:t">
                <w:txbxContent>
                  <w:p w14:paraId="1E7B9778" w14:textId="43126204" w:rsidR="00065108" w:rsidRPr="008C7A91" w:rsidRDefault="000A1BC1" w:rsidP="00065108">
                    <w:pPr>
                      <w:spacing w:after="0"/>
                      <w:jc w:val="right"/>
                      <w:rPr>
                        <w:color w:val="FFFFFF" w:themeColor="background1"/>
                        <w:sz w:val="20"/>
                        <w:szCs w:val="20"/>
                      </w:rPr>
                    </w:pPr>
                    <w:r w:rsidRPr="008C7A91">
                      <w:rPr>
                        <w:color w:val="FFFFFF" w:themeColor="background1"/>
                        <w:sz w:val="20"/>
                        <w:szCs w:val="20"/>
                      </w:rPr>
                      <w:t xml:space="preserve">AHRQ Pub. No. </w:t>
                    </w:r>
                    <w:r w:rsidR="00065108" w:rsidRPr="008C7A91">
                      <w:rPr>
                        <w:color w:val="FFFFFF" w:themeColor="background1"/>
                        <w:sz w:val="20"/>
                        <w:szCs w:val="20"/>
                      </w:rPr>
                      <w:t>16</w:t>
                    </w:r>
                    <w:r w:rsidRPr="008C7A91">
                      <w:rPr>
                        <w:color w:val="FFFFFF" w:themeColor="background1"/>
                        <w:sz w:val="20"/>
                        <w:szCs w:val="20"/>
                      </w:rPr>
                      <w:t>(17)</w:t>
                    </w:r>
                    <w:r w:rsidR="00065108" w:rsidRPr="008C7A91">
                      <w:rPr>
                        <w:color w:val="FFFFFF" w:themeColor="background1"/>
                        <w:sz w:val="20"/>
                        <w:szCs w:val="20"/>
                      </w:rPr>
                      <w:t>-0019-</w:t>
                    </w:r>
                    <w:r w:rsidR="00423B43">
                      <w:rPr>
                        <w:color w:val="FFFFFF" w:themeColor="background1"/>
                        <w:sz w:val="20"/>
                        <w:szCs w:val="20"/>
                      </w:rPr>
                      <w:t>4</w:t>
                    </w:r>
                    <w:r w:rsidR="00065108" w:rsidRPr="008C7A91">
                      <w:rPr>
                        <w:color w:val="FFFFFF" w:themeColor="background1"/>
                        <w:sz w:val="20"/>
                        <w:szCs w:val="20"/>
                      </w:rPr>
                      <w:t>-EF</w:t>
                    </w:r>
                  </w:p>
                  <w:p w14:paraId="066EA7F8" w14:textId="2EFA4123" w:rsidR="00065108" w:rsidRPr="008C7A91" w:rsidRDefault="00423B43" w:rsidP="00065108">
                    <w:pPr>
                      <w:spacing w:after="0"/>
                      <w:jc w:val="right"/>
                      <w:rPr>
                        <w:color w:val="FFFFFF" w:themeColor="background1"/>
                        <w:sz w:val="20"/>
                        <w:szCs w:val="20"/>
                      </w:rPr>
                    </w:pPr>
                    <w:r>
                      <w:rPr>
                        <w:color w:val="FFFFFF" w:themeColor="background1"/>
                        <w:sz w:val="20"/>
                        <w:szCs w:val="20"/>
                      </w:rPr>
                      <w:t xml:space="preserve"> May </w:t>
                    </w:r>
                    <w:r w:rsidR="00065108" w:rsidRPr="008C7A91">
                      <w:rPr>
                        <w:color w:val="FFFFFF" w:themeColor="background1"/>
                        <w:sz w:val="20"/>
                        <w:szCs w:val="20"/>
                      </w:rPr>
                      <w:t>201</w:t>
                    </w:r>
                    <w:r w:rsidR="000A1BC1" w:rsidRPr="008C7A91">
                      <w:rPr>
                        <w:color w:val="FFFFFF" w:themeColor="background1"/>
                        <w:sz w:val="20"/>
                        <w:szCs w:val="20"/>
                      </w:rPr>
                      <w:t>7</w:t>
                    </w:r>
                  </w:p>
                </w:txbxContent>
              </v:textbox>
              <w10:wrap type="square"/>
            </v:shape>
          </w:pict>
        </mc:Fallback>
      </mc:AlternateContent>
    </w:r>
    <w:r>
      <w:rPr>
        <w:noProof/>
      </w:rPr>
      <w:drawing>
        <wp:anchor distT="0" distB="0" distL="114300" distR="114300" simplePos="0" relativeHeight="251664896" behindDoc="1" locked="0" layoutInCell="1" allowOverlap="1" wp14:anchorId="3CA24845" wp14:editId="3F49C6D1">
          <wp:simplePos x="0" y="0"/>
          <wp:positionH relativeFrom="column">
            <wp:posOffset>-955675</wp:posOffset>
          </wp:positionH>
          <wp:positionV relativeFrom="paragraph">
            <wp:posOffset>-497840</wp:posOffset>
          </wp:positionV>
          <wp:extent cx="7851775" cy="743585"/>
          <wp:effectExtent l="0" t="0" r="0" b="0"/>
          <wp:wrapNone/>
          <wp:docPr id="42" name="Picture 42" descr="Alt=&quot; &quot;" title="Alt=&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HRQ Cover Page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1775" cy="74358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2FB47C" w14:textId="77777777" w:rsidR="00470B67" w:rsidRDefault="00470B67" w:rsidP="009F6732">
      <w:pPr>
        <w:spacing w:after="0" w:line="240" w:lineRule="auto"/>
      </w:pPr>
      <w:r>
        <w:separator/>
      </w:r>
    </w:p>
  </w:footnote>
  <w:footnote w:type="continuationSeparator" w:id="0">
    <w:p w14:paraId="1B49828A" w14:textId="77777777" w:rsidR="00470B67" w:rsidRDefault="00470B67" w:rsidP="009F6732">
      <w:pPr>
        <w:spacing w:after="0" w:line="240" w:lineRule="auto"/>
      </w:pPr>
      <w:r>
        <w:continuationSeparator/>
      </w:r>
    </w:p>
  </w:footnote>
  <w:footnote w:id="1">
    <w:p w14:paraId="113D8760" w14:textId="66ACB828" w:rsidR="00151444" w:rsidRPr="00151444" w:rsidRDefault="00151444" w:rsidP="00151444">
      <w:pPr>
        <w:rPr>
          <w:rFonts w:cs="Arial"/>
          <w:szCs w:val="24"/>
          <w:shd w:val="clear" w:color="auto" w:fill="FFFFFF"/>
        </w:rPr>
      </w:pPr>
      <w:r>
        <w:rPr>
          <w:rStyle w:val="FootnoteReference"/>
        </w:rPr>
        <w:footnoteRef/>
      </w:r>
      <w:r>
        <w:t xml:space="preserve"> </w:t>
      </w:r>
      <w:r w:rsidRPr="00151444">
        <w:rPr>
          <w:sz w:val="20"/>
          <w:szCs w:val="20"/>
        </w:rPr>
        <w:t>Langley</w:t>
      </w:r>
      <w:r w:rsidR="004210C3">
        <w:rPr>
          <w:sz w:val="20"/>
          <w:szCs w:val="20"/>
        </w:rPr>
        <w:t xml:space="preserve"> GJ,</w:t>
      </w:r>
      <w:r w:rsidRPr="00151444">
        <w:rPr>
          <w:sz w:val="20"/>
          <w:szCs w:val="20"/>
        </w:rPr>
        <w:t xml:space="preserve"> </w:t>
      </w:r>
      <w:r w:rsidR="004210C3">
        <w:rPr>
          <w:sz w:val="20"/>
          <w:szCs w:val="20"/>
        </w:rPr>
        <w:t xml:space="preserve">Moen R, </w:t>
      </w:r>
      <w:r w:rsidR="007414AA">
        <w:rPr>
          <w:sz w:val="20"/>
          <w:szCs w:val="20"/>
        </w:rPr>
        <w:t xml:space="preserve">Nolan KM, </w:t>
      </w:r>
      <w:r w:rsidRPr="00151444">
        <w:rPr>
          <w:sz w:val="20"/>
          <w:szCs w:val="20"/>
        </w:rPr>
        <w:t xml:space="preserve">et al. </w:t>
      </w:r>
      <w:r w:rsidRPr="00303837">
        <w:rPr>
          <w:sz w:val="20"/>
          <w:szCs w:val="20"/>
        </w:rPr>
        <w:t>The Improvement Guide: A Practical Approach to Enhancing Organizational Performance</w:t>
      </w:r>
      <w:r w:rsidRPr="007414AA">
        <w:rPr>
          <w:sz w:val="20"/>
          <w:szCs w:val="20"/>
        </w:rPr>
        <w:t>.</w:t>
      </w:r>
      <w:r w:rsidRPr="00151444">
        <w:rPr>
          <w:sz w:val="20"/>
          <w:szCs w:val="20"/>
        </w:rPr>
        <w:t xml:space="preserve"> 2</w:t>
      </w:r>
      <w:r w:rsidRPr="00151444">
        <w:rPr>
          <w:sz w:val="20"/>
          <w:szCs w:val="20"/>
          <w:vertAlign w:val="superscript"/>
        </w:rPr>
        <w:t>nd</w:t>
      </w:r>
      <w:r w:rsidRPr="00151444">
        <w:rPr>
          <w:sz w:val="20"/>
          <w:szCs w:val="20"/>
        </w:rPr>
        <w:t xml:space="preserve"> </w:t>
      </w:r>
      <w:r w:rsidR="007414AA">
        <w:rPr>
          <w:sz w:val="20"/>
          <w:szCs w:val="20"/>
        </w:rPr>
        <w:t>e</w:t>
      </w:r>
      <w:r w:rsidRPr="00151444">
        <w:rPr>
          <w:sz w:val="20"/>
          <w:szCs w:val="20"/>
        </w:rPr>
        <w:t>d.</w:t>
      </w:r>
      <w:r w:rsidR="007414AA">
        <w:rPr>
          <w:sz w:val="20"/>
          <w:szCs w:val="20"/>
        </w:rPr>
        <w:t>,</w:t>
      </w:r>
      <w:r w:rsidRPr="00151444">
        <w:rPr>
          <w:sz w:val="20"/>
          <w:szCs w:val="20"/>
        </w:rPr>
        <w:t xml:space="preserve"> </w:t>
      </w:r>
      <w:r w:rsidRPr="00151444">
        <w:rPr>
          <w:rFonts w:cs="Arial"/>
          <w:sz w:val="20"/>
          <w:szCs w:val="20"/>
          <w:shd w:val="clear" w:color="auto" w:fill="FFFFFF"/>
        </w:rPr>
        <w:t>San Francisco: Jossey-Bass; 2009.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17027D" w14:textId="11870B8B" w:rsidR="00065108" w:rsidRPr="00423B43" w:rsidRDefault="00423B43" w:rsidP="00423B43">
    <w:pPr>
      <w:pStyle w:val="Header"/>
      <w:spacing w:after="120"/>
      <w:jc w:val="center"/>
      <w:rPr>
        <w:rFonts w:ascii="Arial" w:hAnsi="Arial" w:cs="Arial"/>
        <w:b/>
        <w:color w:val="FFFFFF"/>
        <w:sz w:val="36"/>
        <w:szCs w:val="36"/>
      </w:rPr>
    </w:pPr>
    <w:r w:rsidRPr="00423B43">
      <w:rPr>
        <w:noProof/>
        <w:sz w:val="36"/>
        <w:szCs w:val="36"/>
      </w:rPr>
      <w:drawing>
        <wp:anchor distT="0" distB="0" distL="114300" distR="114300" simplePos="0" relativeHeight="251660800" behindDoc="1" locked="0" layoutInCell="1" allowOverlap="1" wp14:anchorId="3F5251C7" wp14:editId="2C91A8D4">
          <wp:simplePos x="0" y="0"/>
          <wp:positionH relativeFrom="column">
            <wp:posOffset>-904875</wp:posOffset>
          </wp:positionH>
          <wp:positionV relativeFrom="paragraph">
            <wp:posOffset>-723900</wp:posOffset>
          </wp:positionV>
          <wp:extent cx="7802245" cy="2028825"/>
          <wp:effectExtent l="0" t="0" r="8255" b="9525"/>
          <wp:wrapNone/>
          <wp:docPr id="41" name="Picture 41" descr="Alt=&quot; &quot;" title="Alt=&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HRQ Cover Page 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2245" cy="2028825"/>
                  </a:xfrm>
                  <a:prstGeom prst="rect">
                    <a:avLst/>
                  </a:prstGeom>
                  <a:noFill/>
                </pic:spPr>
              </pic:pic>
            </a:graphicData>
          </a:graphic>
          <wp14:sizeRelH relativeFrom="page">
            <wp14:pctWidth>0</wp14:pctWidth>
          </wp14:sizeRelH>
          <wp14:sizeRelV relativeFrom="page">
            <wp14:pctHeight>0</wp14:pctHeight>
          </wp14:sizeRelV>
        </wp:anchor>
      </w:drawing>
    </w:r>
    <w:r w:rsidR="00065108" w:rsidRPr="00423B43">
      <w:rPr>
        <w:rFonts w:ascii="Arial" w:hAnsi="Arial" w:cs="Arial"/>
        <w:b/>
        <w:color w:val="FFFFFF"/>
        <w:sz w:val="36"/>
        <w:szCs w:val="36"/>
      </w:rPr>
      <w:t>AHRQ Safety Program for Ambulatory Surgery</w:t>
    </w:r>
  </w:p>
  <w:p w14:paraId="477B94B6" w14:textId="7D7D7B9D" w:rsidR="00423B43" w:rsidRPr="00423B43" w:rsidRDefault="00423B43" w:rsidP="00065108">
    <w:pPr>
      <w:pStyle w:val="Header"/>
      <w:jc w:val="center"/>
      <w:rPr>
        <w:rFonts w:ascii="Arial" w:hAnsi="Arial" w:cs="Arial"/>
        <w:color w:val="FFFFFF"/>
        <w:sz w:val="32"/>
        <w:szCs w:val="36"/>
      </w:rPr>
    </w:pPr>
    <w:r>
      <w:rPr>
        <w:rFonts w:ascii="Arial" w:hAnsi="Arial" w:cs="Arial"/>
        <w:color w:val="FFFFFF"/>
        <w:sz w:val="32"/>
        <w:szCs w:val="36"/>
      </w:rPr>
      <w:t>Management Practices for Sustainability</w:t>
    </w:r>
  </w:p>
  <w:p w14:paraId="68C74296" w14:textId="362DE7D8" w:rsidR="00065108" w:rsidRPr="00AB79C4" w:rsidRDefault="00065108" w:rsidP="00065108">
    <w:pPr>
      <w:pStyle w:val="Header"/>
      <w:jc w:val="center"/>
      <w:rPr>
        <w:sz w:val="18"/>
      </w:rPr>
    </w:pPr>
    <w:r w:rsidRPr="00AB79C4">
      <w:rPr>
        <w:rFonts w:ascii="Arial" w:hAnsi="Arial" w:cs="Arial"/>
        <w:color w:val="FFFFFF"/>
        <w:sz w:val="32"/>
        <w:szCs w:val="36"/>
      </w:rPr>
      <w:t xml:space="preserve">Module </w:t>
    </w:r>
    <w:r>
      <w:rPr>
        <w:rFonts w:ascii="Arial" w:hAnsi="Arial" w:cs="Arial"/>
        <w:color w:val="FFFFFF"/>
        <w:sz w:val="32"/>
        <w:szCs w:val="36"/>
      </w:rPr>
      <w:t>1</w:t>
    </w:r>
    <w:r w:rsidRPr="00AB79C4">
      <w:rPr>
        <w:rFonts w:ascii="Arial" w:hAnsi="Arial" w:cs="Arial"/>
        <w:color w:val="FFFFFF"/>
        <w:sz w:val="32"/>
        <w:szCs w:val="36"/>
      </w:rPr>
      <w:t xml:space="preserve">: </w:t>
    </w:r>
    <w:r>
      <w:rPr>
        <w:rFonts w:ascii="Arial" w:hAnsi="Arial" w:cs="Arial"/>
        <w:color w:val="FFFFFF"/>
        <w:sz w:val="32"/>
        <w:szCs w:val="36"/>
      </w:rPr>
      <w:t>Overview</w:t>
    </w:r>
  </w:p>
  <w:p w14:paraId="5D3E18E3" w14:textId="3C5AD595" w:rsidR="00065108" w:rsidRDefault="0006510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A29EC"/>
    <w:multiLevelType w:val="multilevel"/>
    <w:tmpl w:val="8A705E88"/>
    <w:lvl w:ilvl="0">
      <w:start w:val="5"/>
      <w:numFmt w:val="decimal"/>
      <w:lvlText w:val="%1."/>
      <w:lvlJc w:val="left"/>
      <w:pPr>
        <w:ind w:left="1080" w:hanging="360"/>
      </w:pPr>
      <w:rPr>
        <w:rFonts w:hint="default"/>
      </w:rPr>
    </w:lvl>
    <w:lvl w:ilvl="1">
      <w:start w:val="1"/>
      <w:numFmt w:val="decimal"/>
      <w:isLgl/>
      <w:lvlText w:val="%1.%2"/>
      <w:lvlJc w:val="left"/>
      <w:pPr>
        <w:ind w:left="1350" w:hanging="360"/>
      </w:pPr>
      <w:rPr>
        <w:rFonts w:hint="default"/>
      </w:rPr>
    </w:lvl>
    <w:lvl w:ilvl="2">
      <w:start w:val="1"/>
      <w:numFmt w:val="decimal"/>
      <w:isLgl/>
      <w:lvlText w:val="%1.%2.%3"/>
      <w:lvlJc w:val="left"/>
      <w:pPr>
        <w:ind w:left="1710"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070" w:hanging="1080"/>
      </w:pPr>
      <w:rPr>
        <w:rFonts w:hint="default"/>
      </w:rPr>
    </w:lvl>
    <w:lvl w:ilvl="6">
      <w:start w:val="1"/>
      <w:numFmt w:val="decimal"/>
      <w:isLgl/>
      <w:lvlText w:val="%1.%2.%3.%4.%5.%6.%7"/>
      <w:lvlJc w:val="left"/>
      <w:pPr>
        <w:ind w:left="2430" w:hanging="1440"/>
      </w:pPr>
      <w:rPr>
        <w:rFonts w:hint="default"/>
      </w:rPr>
    </w:lvl>
    <w:lvl w:ilvl="7">
      <w:start w:val="1"/>
      <w:numFmt w:val="decimal"/>
      <w:isLgl/>
      <w:lvlText w:val="%1.%2.%3.%4.%5.%6.%7.%8"/>
      <w:lvlJc w:val="left"/>
      <w:pPr>
        <w:ind w:left="2430" w:hanging="1440"/>
      </w:pPr>
      <w:rPr>
        <w:rFonts w:hint="default"/>
      </w:rPr>
    </w:lvl>
    <w:lvl w:ilvl="8">
      <w:start w:val="1"/>
      <w:numFmt w:val="decimal"/>
      <w:isLgl/>
      <w:lvlText w:val="%1.%2.%3.%4.%5.%6.%7.%8.%9"/>
      <w:lvlJc w:val="left"/>
      <w:pPr>
        <w:ind w:left="2430" w:hanging="1440"/>
      </w:pPr>
      <w:rPr>
        <w:rFonts w:hint="default"/>
      </w:rPr>
    </w:lvl>
  </w:abstractNum>
  <w:abstractNum w:abstractNumId="1">
    <w:nsid w:val="0A8A0472"/>
    <w:multiLevelType w:val="hybridMultilevel"/>
    <w:tmpl w:val="BB44AE56"/>
    <w:lvl w:ilvl="0" w:tplc="0BC4D5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D24E9E"/>
    <w:multiLevelType w:val="hybridMultilevel"/>
    <w:tmpl w:val="7580361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CF40BE"/>
    <w:multiLevelType w:val="hybridMultilevel"/>
    <w:tmpl w:val="A670805C"/>
    <w:lvl w:ilvl="0" w:tplc="96B2A2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D361F4"/>
    <w:multiLevelType w:val="hybridMultilevel"/>
    <w:tmpl w:val="BACE06EC"/>
    <w:lvl w:ilvl="0" w:tplc="2338937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C738CF"/>
    <w:multiLevelType w:val="hybridMultilevel"/>
    <w:tmpl w:val="06EA8096"/>
    <w:lvl w:ilvl="0" w:tplc="04090001">
      <w:start w:val="1"/>
      <w:numFmt w:val="bullet"/>
      <w:lvlText w:val=""/>
      <w:lvlJc w:val="left"/>
      <w:pPr>
        <w:ind w:left="360" w:hanging="360"/>
      </w:pPr>
      <w:rPr>
        <w:rFonts w:ascii="Symbol" w:hAnsi="Symbol" w:hint="default"/>
        <w: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3F234E"/>
    <w:multiLevelType w:val="hybridMultilevel"/>
    <w:tmpl w:val="411E8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67D3A09"/>
    <w:multiLevelType w:val="hybridMultilevel"/>
    <w:tmpl w:val="71206944"/>
    <w:lvl w:ilvl="0" w:tplc="0D7497DC">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736005A"/>
    <w:multiLevelType w:val="hybridMultilevel"/>
    <w:tmpl w:val="F0720484"/>
    <w:lvl w:ilvl="0" w:tplc="3A88DC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1B828B7"/>
    <w:multiLevelType w:val="multilevel"/>
    <w:tmpl w:val="F682674A"/>
    <w:lvl w:ilvl="0">
      <w:start w:val="1"/>
      <w:numFmt w:val="decimal"/>
      <w:lvlText w:val="%1."/>
      <w:lvlJc w:val="left"/>
      <w:pPr>
        <w:ind w:left="1080" w:hanging="360"/>
      </w:pPr>
      <w:rPr>
        <w:rFonts w:asciiTheme="minorHAnsi" w:eastAsiaTheme="minorHAnsi" w:hAnsiTheme="minorHAnsi" w:cstheme="minorBidi"/>
      </w:rPr>
    </w:lvl>
    <w:lvl w:ilvl="1">
      <w:start w:val="1"/>
      <w:numFmt w:val="decimal"/>
      <w:isLgl/>
      <w:lvlText w:val="%1.%2"/>
      <w:lvlJc w:val="left"/>
      <w:pPr>
        <w:ind w:left="1350" w:hanging="360"/>
      </w:pPr>
      <w:rPr>
        <w:rFonts w:hint="default"/>
      </w:rPr>
    </w:lvl>
    <w:lvl w:ilvl="2">
      <w:start w:val="1"/>
      <w:numFmt w:val="decimal"/>
      <w:isLgl/>
      <w:lvlText w:val="%1.%2.%3"/>
      <w:lvlJc w:val="left"/>
      <w:pPr>
        <w:ind w:left="1710"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070" w:hanging="1080"/>
      </w:pPr>
      <w:rPr>
        <w:rFonts w:hint="default"/>
      </w:rPr>
    </w:lvl>
    <w:lvl w:ilvl="6">
      <w:start w:val="1"/>
      <w:numFmt w:val="decimal"/>
      <w:isLgl/>
      <w:lvlText w:val="%1.%2.%3.%4.%5.%6.%7"/>
      <w:lvlJc w:val="left"/>
      <w:pPr>
        <w:ind w:left="2430" w:hanging="1440"/>
      </w:pPr>
      <w:rPr>
        <w:rFonts w:hint="default"/>
      </w:rPr>
    </w:lvl>
    <w:lvl w:ilvl="7">
      <w:start w:val="1"/>
      <w:numFmt w:val="decimal"/>
      <w:isLgl/>
      <w:lvlText w:val="%1.%2.%3.%4.%5.%6.%7.%8"/>
      <w:lvlJc w:val="left"/>
      <w:pPr>
        <w:ind w:left="2430" w:hanging="1440"/>
      </w:pPr>
      <w:rPr>
        <w:rFonts w:hint="default"/>
      </w:rPr>
    </w:lvl>
    <w:lvl w:ilvl="8">
      <w:start w:val="1"/>
      <w:numFmt w:val="decimal"/>
      <w:isLgl/>
      <w:lvlText w:val="%1.%2.%3.%4.%5.%6.%7.%8.%9"/>
      <w:lvlJc w:val="left"/>
      <w:pPr>
        <w:ind w:left="2430" w:hanging="1440"/>
      </w:pPr>
      <w:rPr>
        <w:rFonts w:hint="default"/>
      </w:rPr>
    </w:lvl>
  </w:abstractNum>
  <w:abstractNum w:abstractNumId="10">
    <w:nsid w:val="34B95CBA"/>
    <w:multiLevelType w:val="hybridMultilevel"/>
    <w:tmpl w:val="2B3C27C2"/>
    <w:lvl w:ilvl="0" w:tplc="A4C6B1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8153E28"/>
    <w:multiLevelType w:val="hybridMultilevel"/>
    <w:tmpl w:val="6FE8B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9AF3F80"/>
    <w:multiLevelType w:val="hybridMultilevel"/>
    <w:tmpl w:val="F0D848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B026A23"/>
    <w:multiLevelType w:val="multilevel"/>
    <w:tmpl w:val="254419A0"/>
    <w:lvl w:ilvl="0">
      <w:start w:val="1"/>
      <w:numFmt w:val="decimal"/>
      <w:lvlText w:val="%1."/>
      <w:lvlJc w:val="left"/>
      <w:pPr>
        <w:ind w:left="45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nsid w:val="3E335B18"/>
    <w:multiLevelType w:val="hybridMultilevel"/>
    <w:tmpl w:val="FBF20FCA"/>
    <w:lvl w:ilvl="0" w:tplc="999A31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93961EA"/>
    <w:multiLevelType w:val="hybridMultilevel"/>
    <w:tmpl w:val="81F8A35A"/>
    <w:lvl w:ilvl="0" w:tplc="3A88DC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96F6C82"/>
    <w:multiLevelType w:val="hybridMultilevel"/>
    <w:tmpl w:val="2A72BE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BFC4679"/>
    <w:multiLevelType w:val="hybridMultilevel"/>
    <w:tmpl w:val="1A4E91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E6F3DFE"/>
    <w:multiLevelType w:val="hybridMultilevel"/>
    <w:tmpl w:val="D3C6FEB0"/>
    <w:lvl w:ilvl="0" w:tplc="3A88DC6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3553CF1"/>
    <w:multiLevelType w:val="hybridMultilevel"/>
    <w:tmpl w:val="34F883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9BB1BA1"/>
    <w:multiLevelType w:val="hybridMultilevel"/>
    <w:tmpl w:val="1DC8E6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AEC466B"/>
    <w:multiLevelType w:val="hybridMultilevel"/>
    <w:tmpl w:val="08C26BBA"/>
    <w:lvl w:ilvl="0" w:tplc="53FC3E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DF425E0"/>
    <w:multiLevelType w:val="multilevel"/>
    <w:tmpl w:val="CEBED584"/>
    <w:lvl w:ilvl="0">
      <w:start w:val="1"/>
      <w:numFmt w:val="decimal"/>
      <w:lvlText w:val="%1."/>
      <w:lvlJc w:val="left"/>
      <w:pPr>
        <w:ind w:left="45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nsid w:val="65F06A02"/>
    <w:multiLevelType w:val="hybridMultilevel"/>
    <w:tmpl w:val="E1E22BA0"/>
    <w:lvl w:ilvl="0" w:tplc="96B2A2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77F47DF"/>
    <w:multiLevelType w:val="hybridMultilevel"/>
    <w:tmpl w:val="4B44FE84"/>
    <w:lvl w:ilvl="0" w:tplc="BA96C0C0">
      <w:start w:val="1"/>
      <w:numFmt w:val="bullet"/>
      <w:pStyle w:val="IHIBulletLis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693A1461"/>
    <w:multiLevelType w:val="hybridMultilevel"/>
    <w:tmpl w:val="3D320D14"/>
    <w:lvl w:ilvl="0" w:tplc="D0807E3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A3F2F23"/>
    <w:multiLevelType w:val="multilevel"/>
    <w:tmpl w:val="C6B6ADE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nsid w:val="6B060680"/>
    <w:multiLevelType w:val="hybridMultilevel"/>
    <w:tmpl w:val="1520CCBC"/>
    <w:lvl w:ilvl="0" w:tplc="BA4C6D4A">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8">
    <w:nsid w:val="6B2360A4"/>
    <w:multiLevelType w:val="hybridMultilevel"/>
    <w:tmpl w:val="69963A22"/>
    <w:lvl w:ilvl="0" w:tplc="DBF4BD9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6CFC4B47"/>
    <w:multiLevelType w:val="hybridMultilevel"/>
    <w:tmpl w:val="40648982"/>
    <w:lvl w:ilvl="0" w:tplc="96B2A2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5A91316"/>
    <w:multiLevelType w:val="hybridMultilevel"/>
    <w:tmpl w:val="E208E4A6"/>
    <w:lvl w:ilvl="0" w:tplc="CDC6C1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75D70A8B"/>
    <w:multiLevelType w:val="multilevel"/>
    <w:tmpl w:val="264EF79E"/>
    <w:lvl w:ilvl="0">
      <w:start w:val="2"/>
      <w:numFmt w:val="decimal"/>
      <w:lvlText w:val="%1."/>
      <w:lvlJc w:val="left"/>
      <w:pPr>
        <w:ind w:left="45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2">
    <w:nsid w:val="77135B00"/>
    <w:multiLevelType w:val="hybridMultilevel"/>
    <w:tmpl w:val="692419CA"/>
    <w:lvl w:ilvl="0" w:tplc="96B2A2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C79025D"/>
    <w:multiLevelType w:val="hybridMultilevel"/>
    <w:tmpl w:val="D5F2266C"/>
    <w:lvl w:ilvl="0" w:tplc="999A31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26"/>
  </w:num>
  <w:num w:numId="3">
    <w:abstractNumId w:val="32"/>
  </w:num>
  <w:num w:numId="4">
    <w:abstractNumId w:val="4"/>
  </w:num>
  <w:num w:numId="5">
    <w:abstractNumId w:val="8"/>
  </w:num>
  <w:num w:numId="6">
    <w:abstractNumId w:val="15"/>
  </w:num>
  <w:num w:numId="7">
    <w:abstractNumId w:val="14"/>
  </w:num>
  <w:num w:numId="8">
    <w:abstractNumId w:val="13"/>
  </w:num>
  <w:num w:numId="9">
    <w:abstractNumId w:val="33"/>
  </w:num>
  <w:num w:numId="10">
    <w:abstractNumId w:val="10"/>
  </w:num>
  <w:num w:numId="11">
    <w:abstractNumId w:val="18"/>
  </w:num>
  <w:num w:numId="12">
    <w:abstractNumId w:val="7"/>
  </w:num>
  <w:num w:numId="13">
    <w:abstractNumId w:val="2"/>
  </w:num>
  <w:num w:numId="14">
    <w:abstractNumId w:val="12"/>
  </w:num>
  <w:num w:numId="15">
    <w:abstractNumId w:val="21"/>
  </w:num>
  <w:num w:numId="16">
    <w:abstractNumId w:val="27"/>
  </w:num>
  <w:num w:numId="17">
    <w:abstractNumId w:val="28"/>
  </w:num>
  <w:num w:numId="18">
    <w:abstractNumId w:val="19"/>
  </w:num>
  <w:num w:numId="19">
    <w:abstractNumId w:val="16"/>
  </w:num>
  <w:num w:numId="20">
    <w:abstractNumId w:val="22"/>
  </w:num>
  <w:num w:numId="21">
    <w:abstractNumId w:val="29"/>
  </w:num>
  <w:num w:numId="22">
    <w:abstractNumId w:val="3"/>
  </w:num>
  <w:num w:numId="23">
    <w:abstractNumId w:val="23"/>
  </w:num>
  <w:num w:numId="24">
    <w:abstractNumId w:val="31"/>
  </w:num>
  <w:num w:numId="25">
    <w:abstractNumId w:val="9"/>
  </w:num>
  <w:num w:numId="26">
    <w:abstractNumId w:val="0"/>
  </w:num>
  <w:num w:numId="27">
    <w:abstractNumId w:val="1"/>
  </w:num>
  <w:num w:numId="28">
    <w:abstractNumId w:val="17"/>
  </w:num>
  <w:num w:numId="29">
    <w:abstractNumId w:val="30"/>
  </w:num>
  <w:num w:numId="30">
    <w:abstractNumId w:val="25"/>
  </w:num>
  <w:num w:numId="31">
    <w:abstractNumId w:val="24"/>
  </w:num>
  <w:num w:numId="32">
    <w:abstractNumId w:val="20"/>
  </w:num>
  <w:num w:numId="33">
    <w:abstractNumId w:val="6"/>
  </w:num>
  <w:num w:numId="34">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raig, Erin">
    <w15:presenceInfo w15:providerId="AD" w15:userId="S-1-5-21-921608389-1917390104-3615547825-1084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12E8"/>
    <w:rsid w:val="00004768"/>
    <w:rsid w:val="00004950"/>
    <w:rsid w:val="0004119D"/>
    <w:rsid w:val="0005438B"/>
    <w:rsid w:val="00056677"/>
    <w:rsid w:val="000578E4"/>
    <w:rsid w:val="00065108"/>
    <w:rsid w:val="00071982"/>
    <w:rsid w:val="000757EE"/>
    <w:rsid w:val="00094E44"/>
    <w:rsid w:val="000A1BC1"/>
    <w:rsid w:val="000B5C70"/>
    <w:rsid w:val="000B6E4B"/>
    <w:rsid w:val="000D7981"/>
    <w:rsid w:val="000F514A"/>
    <w:rsid w:val="001131B8"/>
    <w:rsid w:val="001170B7"/>
    <w:rsid w:val="00130B13"/>
    <w:rsid w:val="00134C57"/>
    <w:rsid w:val="00143165"/>
    <w:rsid w:val="00143BB3"/>
    <w:rsid w:val="00151444"/>
    <w:rsid w:val="0016631C"/>
    <w:rsid w:val="00175DC4"/>
    <w:rsid w:val="00177990"/>
    <w:rsid w:val="00181B20"/>
    <w:rsid w:val="00191521"/>
    <w:rsid w:val="001C6B63"/>
    <w:rsid w:val="001D2745"/>
    <w:rsid w:val="00222C68"/>
    <w:rsid w:val="002402A4"/>
    <w:rsid w:val="0028421C"/>
    <w:rsid w:val="002915F3"/>
    <w:rsid w:val="002A0DE8"/>
    <w:rsid w:val="002A714B"/>
    <w:rsid w:val="002B04E9"/>
    <w:rsid w:val="002C591E"/>
    <w:rsid w:val="002E3E8B"/>
    <w:rsid w:val="002F78B9"/>
    <w:rsid w:val="00302101"/>
    <w:rsid w:val="00302486"/>
    <w:rsid w:val="00303837"/>
    <w:rsid w:val="00305B74"/>
    <w:rsid w:val="00310251"/>
    <w:rsid w:val="003267E6"/>
    <w:rsid w:val="00327D81"/>
    <w:rsid w:val="003350B4"/>
    <w:rsid w:val="003439A9"/>
    <w:rsid w:val="00353C08"/>
    <w:rsid w:val="00360880"/>
    <w:rsid w:val="003620C0"/>
    <w:rsid w:val="00367C89"/>
    <w:rsid w:val="00377272"/>
    <w:rsid w:val="00381766"/>
    <w:rsid w:val="00382CCE"/>
    <w:rsid w:val="003B0EAA"/>
    <w:rsid w:val="003D3782"/>
    <w:rsid w:val="003E1A60"/>
    <w:rsid w:val="003E5670"/>
    <w:rsid w:val="00402D97"/>
    <w:rsid w:val="00404692"/>
    <w:rsid w:val="00405FB8"/>
    <w:rsid w:val="00407681"/>
    <w:rsid w:val="0041152C"/>
    <w:rsid w:val="004210C3"/>
    <w:rsid w:val="00423B43"/>
    <w:rsid w:val="00431674"/>
    <w:rsid w:val="004447ED"/>
    <w:rsid w:val="00452B79"/>
    <w:rsid w:val="004614A4"/>
    <w:rsid w:val="00464546"/>
    <w:rsid w:val="004677A6"/>
    <w:rsid w:val="004700BD"/>
    <w:rsid w:val="00470B67"/>
    <w:rsid w:val="00487D4C"/>
    <w:rsid w:val="004D609C"/>
    <w:rsid w:val="004F0B0B"/>
    <w:rsid w:val="004F1027"/>
    <w:rsid w:val="004F604E"/>
    <w:rsid w:val="00504A50"/>
    <w:rsid w:val="00507C6A"/>
    <w:rsid w:val="005240D5"/>
    <w:rsid w:val="0054458C"/>
    <w:rsid w:val="005556C9"/>
    <w:rsid w:val="00591470"/>
    <w:rsid w:val="00593169"/>
    <w:rsid w:val="00593928"/>
    <w:rsid w:val="005A182F"/>
    <w:rsid w:val="005A6224"/>
    <w:rsid w:val="005B5C67"/>
    <w:rsid w:val="005C5E87"/>
    <w:rsid w:val="005C6F16"/>
    <w:rsid w:val="005D1DD7"/>
    <w:rsid w:val="005D2908"/>
    <w:rsid w:val="005D57F6"/>
    <w:rsid w:val="005E017B"/>
    <w:rsid w:val="005E241F"/>
    <w:rsid w:val="0063237F"/>
    <w:rsid w:val="00636667"/>
    <w:rsid w:val="006706D0"/>
    <w:rsid w:val="00693AB9"/>
    <w:rsid w:val="006B2D39"/>
    <w:rsid w:val="006B55DE"/>
    <w:rsid w:val="006B6469"/>
    <w:rsid w:val="006B6A51"/>
    <w:rsid w:val="006C168B"/>
    <w:rsid w:val="006C7D2D"/>
    <w:rsid w:val="006E1CDE"/>
    <w:rsid w:val="00725C44"/>
    <w:rsid w:val="00731FE6"/>
    <w:rsid w:val="007414AA"/>
    <w:rsid w:val="00756D91"/>
    <w:rsid w:val="0078764A"/>
    <w:rsid w:val="007B1C33"/>
    <w:rsid w:val="007C06E8"/>
    <w:rsid w:val="007C2E44"/>
    <w:rsid w:val="007C4EE8"/>
    <w:rsid w:val="007D02B2"/>
    <w:rsid w:val="00821A68"/>
    <w:rsid w:val="00821F1D"/>
    <w:rsid w:val="0085707C"/>
    <w:rsid w:val="00873FDA"/>
    <w:rsid w:val="00881477"/>
    <w:rsid w:val="00883851"/>
    <w:rsid w:val="00885E4D"/>
    <w:rsid w:val="00895F66"/>
    <w:rsid w:val="008A60ED"/>
    <w:rsid w:val="008B51B0"/>
    <w:rsid w:val="008C0404"/>
    <w:rsid w:val="008C7A91"/>
    <w:rsid w:val="008D1DCC"/>
    <w:rsid w:val="008E523B"/>
    <w:rsid w:val="00903C0B"/>
    <w:rsid w:val="0090437D"/>
    <w:rsid w:val="00907F20"/>
    <w:rsid w:val="00914C4D"/>
    <w:rsid w:val="00931AF1"/>
    <w:rsid w:val="00936E83"/>
    <w:rsid w:val="00942A42"/>
    <w:rsid w:val="00946168"/>
    <w:rsid w:val="00973D27"/>
    <w:rsid w:val="00984238"/>
    <w:rsid w:val="009852C0"/>
    <w:rsid w:val="009930FC"/>
    <w:rsid w:val="00993C04"/>
    <w:rsid w:val="009A311E"/>
    <w:rsid w:val="009B4284"/>
    <w:rsid w:val="009B5B2F"/>
    <w:rsid w:val="009C2AD4"/>
    <w:rsid w:val="009E12E8"/>
    <w:rsid w:val="009F6732"/>
    <w:rsid w:val="00A0161F"/>
    <w:rsid w:val="00A12312"/>
    <w:rsid w:val="00A27682"/>
    <w:rsid w:val="00A32930"/>
    <w:rsid w:val="00A32CC2"/>
    <w:rsid w:val="00A5726E"/>
    <w:rsid w:val="00A72503"/>
    <w:rsid w:val="00A757EC"/>
    <w:rsid w:val="00A93368"/>
    <w:rsid w:val="00AA3FD5"/>
    <w:rsid w:val="00AA62E0"/>
    <w:rsid w:val="00AD03CF"/>
    <w:rsid w:val="00AD4D67"/>
    <w:rsid w:val="00AE424A"/>
    <w:rsid w:val="00AF5237"/>
    <w:rsid w:val="00B136A8"/>
    <w:rsid w:val="00B2149B"/>
    <w:rsid w:val="00B30E27"/>
    <w:rsid w:val="00B334BF"/>
    <w:rsid w:val="00B348DA"/>
    <w:rsid w:val="00B37F8A"/>
    <w:rsid w:val="00B75769"/>
    <w:rsid w:val="00BC61F3"/>
    <w:rsid w:val="00BD274E"/>
    <w:rsid w:val="00C103F6"/>
    <w:rsid w:val="00C235E1"/>
    <w:rsid w:val="00C27D5E"/>
    <w:rsid w:val="00C318BA"/>
    <w:rsid w:val="00C328AF"/>
    <w:rsid w:val="00C40646"/>
    <w:rsid w:val="00C54313"/>
    <w:rsid w:val="00C54ABA"/>
    <w:rsid w:val="00C55FE0"/>
    <w:rsid w:val="00C60064"/>
    <w:rsid w:val="00C763A3"/>
    <w:rsid w:val="00CA302C"/>
    <w:rsid w:val="00CA4857"/>
    <w:rsid w:val="00CD06D1"/>
    <w:rsid w:val="00CE05CD"/>
    <w:rsid w:val="00CF04CE"/>
    <w:rsid w:val="00D0189A"/>
    <w:rsid w:val="00D13DCB"/>
    <w:rsid w:val="00D25B34"/>
    <w:rsid w:val="00D75F97"/>
    <w:rsid w:val="00D8191F"/>
    <w:rsid w:val="00D97439"/>
    <w:rsid w:val="00DA0114"/>
    <w:rsid w:val="00DA7D57"/>
    <w:rsid w:val="00DB03B2"/>
    <w:rsid w:val="00DC2257"/>
    <w:rsid w:val="00DD7515"/>
    <w:rsid w:val="00DF1612"/>
    <w:rsid w:val="00DF4713"/>
    <w:rsid w:val="00DF5077"/>
    <w:rsid w:val="00E00F8A"/>
    <w:rsid w:val="00E05EC1"/>
    <w:rsid w:val="00E1215C"/>
    <w:rsid w:val="00E1310B"/>
    <w:rsid w:val="00E17B81"/>
    <w:rsid w:val="00E22CF6"/>
    <w:rsid w:val="00E22E68"/>
    <w:rsid w:val="00E348B9"/>
    <w:rsid w:val="00E34DF0"/>
    <w:rsid w:val="00E53434"/>
    <w:rsid w:val="00E57915"/>
    <w:rsid w:val="00E63425"/>
    <w:rsid w:val="00E666F2"/>
    <w:rsid w:val="00E90C07"/>
    <w:rsid w:val="00E91344"/>
    <w:rsid w:val="00E93DEE"/>
    <w:rsid w:val="00E95A1B"/>
    <w:rsid w:val="00EA46AD"/>
    <w:rsid w:val="00EB67C3"/>
    <w:rsid w:val="00EC1078"/>
    <w:rsid w:val="00EC1BA7"/>
    <w:rsid w:val="00ED5D2B"/>
    <w:rsid w:val="00EE5E3D"/>
    <w:rsid w:val="00EF328C"/>
    <w:rsid w:val="00EF7F20"/>
    <w:rsid w:val="00F147F8"/>
    <w:rsid w:val="00F24EC4"/>
    <w:rsid w:val="00F47689"/>
    <w:rsid w:val="00F6216C"/>
    <w:rsid w:val="00F852BB"/>
    <w:rsid w:val="00FB5FDA"/>
    <w:rsid w:val="00FC7E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7D12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E12E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90C0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90C0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C107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67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6732"/>
  </w:style>
  <w:style w:type="paragraph" w:styleId="Footer">
    <w:name w:val="footer"/>
    <w:basedOn w:val="Normal"/>
    <w:link w:val="FooterChar"/>
    <w:uiPriority w:val="99"/>
    <w:unhideWhenUsed/>
    <w:rsid w:val="009F67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6732"/>
  </w:style>
  <w:style w:type="paragraph" w:styleId="BalloonText">
    <w:name w:val="Balloon Text"/>
    <w:basedOn w:val="Normal"/>
    <w:link w:val="BalloonTextChar"/>
    <w:uiPriority w:val="99"/>
    <w:semiHidden/>
    <w:unhideWhenUsed/>
    <w:rsid w:val="009F67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6732"/>
    <w:rPr>
      <w:rFonts w:ascii="Tahoma" w:hAnsi="Tahoma" w:cs="Tahoma"/>
      <w:sz w:val="16"/>
      <w:szCs w:val="16"/>
    </w:rPr>
  </w:style>
  <w:style w:type="paragraph" w:styleId="Title">
    <w:name w:val="Title"/>
    <w:basedOn w:val="Normal"/>
    <w:next w:val="Normal"/>
    <w:link w:val="TitleChar"/>
    <w:qFormat/>
    <w:rsid w:val="009F6732"/>
    <w:pPr>
      <w:keepNext/>
      <w:keepLines/>
      <w:spacing w:after="0" w:line="240" w:lineRule="auto"/>
    </w:pPr>
    <w:rPr>
      <w:rFonts w:asciiTheme="majorHAnsi" w:eastAsiaTheme="majorEastAsia" w:hAnsiTheme="majorHAnsi" w:cstheme="majorBidi"/>
      <w:b/>
      <w:bCs/>
      <w:color w:val="00674E"/>
      <w:sz w:val="40"/>
      <w:szCs w:val="36"/>
    </w:rPr>
  </w:style>
  <w:style w:type="character" w:customStyle="1" w:styleId="TitleChar">
    <w:name w:val="Title Char"/>
    <w:basedOn w:val="DefaultParagraphFont"/>
    <w:link w:val="Title"/>
    <w:rsid w:val="009F6732"/>
    <w:rPr>
      <w:rFonts w:asciiTheme="majorHAnsi" w:eastAsiaTheme="majorEastAsia" w:hAnsiTheme="majorHAnsi" w:cstheme="majorBidi"/>
      <w:b/>
      <w:bCs/>
      <w:color w:val="00674E"/>
      <w:sz w:val="40"/>
      <w:szCs w:val="36"/>
    </w:rPr>
  </w:style>
  <w:style w:type="character" w:customStyle="1" w:styleId="Heading1Char">
    <w:name w:val="Heading 1 Char"/>
    <w:basedOn w:val="DefaultParagraphFont"/>
    <w:link w:val="Heading1"/>
    <w:uiPriority w:val="9"/>
    <w:rsid w:val="009E12E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90C0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90C07"/>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E90C07"/>
    <w:pPr>
      <w:ind w:left="720"/>
      <w:contextualSpacing/>
    </w:pPr>
    <w:rPr>
      <w:sz w:val="22"/>
    </w:rPr>
  </w:style>
  <w:style w:type="table" w:styleId="TableGrid">
    <w:name w:val="Table Grid"/>
    <w:basedOn w:val="TableNormal"/>
    <w:uiPriority w:val="59"/>
    <w:rsid w:val="00E90C07"/>
    <w:pPr>
      <w:spacing w:after="0" w:line="240" w:lineRule="auto"/>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95A1B"/>
    <w:rPr>
      <w:color w:val="0000FF" w:themeColor="hyperlink"/>
      <w:u w:val="single"/>
    </w:rPr>
  </w:style>
  <w:style w:type="character" w:customStyle="1" w:styleId="Heading4Char">
    <w:name w:val="Heading 4 Char"/>
    <w:basedOn w:val="DefaultParagraphFont"/>
    <w:link w:val="Heading4"/>
    <w:uiPriority w:val="9"/>
    <w:rsid w:val="00EC1078"/>
    <w:rPr>
      <w:rFonts w:asciiTheme="majorHAnsi" w:eastAsiaTheme="majorEastAsia" w:hAnsiTheme="majorHAnsi" w:cstheme="majorBidi"/>
      <w:b/>
      <w:bCs/>
      <w:i/>
      <w:iCs/>
      <w:color w:val="4F81BD" w:themeColor="accent1"/>
    </w:rPr>
  </w:style>
  <w:style w:type="character" w:styleId="CommentReference">
    <w:name w:val="annotation reference"/>
    <w:basedOn w:val="DefaultParagraphFont"/>
    <w:uiPriority w:val="99"/>
    <w:semiHidden/>
    <w:unhideWhenUsed/>
    <w:rsid w:val="00C40646"/>
    <w:rPr>
      <w:sz w:val="16"/>
      <w:szCs w:val="16"/>
    </w:rPr>
  </w:style>
  <w:style w:type="paragraph" w:styleId="CommentText">
    <w:name w:val="annotation text"/>
    <w:basedOn w:val="Normal"/>
    <w:link w:val="CommentTextChar"/>
    <w:uiPriority w:val="99"/>
    <w:semiHidden/>
    <w:unhideWhenUsed/>
    <w:rsid w:val="00C40646"/>
    <w:pPr>
      <w:spacing w:line="240" w:lineRule="auto"/>
    </w:pPr>
    <w:rPr>
      <w:sz w:val="20"/>
      <w:szCs w:val="20"/>
    </w:rPr>
  </w:style>
  <w:style w:type="character" w:customStyle="1" w:styleId="CommentTextChar">
    <w:name w:val="Comment Text Char"/>
    <w:basedOn w:val="DefaultParagraphFont"/>
    <w:link w:val="CommentText"/>
    <w:uiPriority w:val="99"/>
    <w:semiHidden/>
    <w:rsid w:val="00C40646"/>
    <w:rPr>
      <w:sz w:val="20"/>
      <w:szCs w:val="20"/>
    </w:rPr>
  </w:style>
  <w:style w:type="paragraph" w:styleId="CommentSubject">
    <w:name w:val="annotation subject"/>
    <w:basedOn w:val="CommentText"/>
    <w:next w:val="CommentText"/>
    <w:link w:val="CommentSubjectChar"/>
    <w:uiPriority w:val="99"/>
    <w:semiHidden/>
    <w:unhideWhenUsed/>
    <w:rsid w:val="00C40646"/>
    <w:rPr>
      <w:b/>
      <w:bCs/>
    </w:rPr>
  </w:style>
  <w:style w:type="character" w:customStyle="1" w:styleId="CommentSubjectChar">
    <w:name w:val="Comment Subject Char"/>
    <w:basedOn w:val="CommentTextChar"/>
    <w:link w:val="CommentSubject"/>
    <w:uiPriority w:val="99"/>
    <w:semiHidden/>
    <w:rsid w:val="00C40646"/>
    <w:rPr>
      <w:b/>
      <w:bCs/>
      <w:sz w:val="20"/>
      <w:szCs w:val="20"/>
    </w:rPr>
  </w:style>
  <w:style w:type="paragraph" w:styleId="TOCHeading">
    <w:name w:val="TOC Heading"/>
    <w:basedOn w:val="Heading1"/>
    <w:next w:val="Normal"/>
    <w:uiPriority w:val="39"/>
    <w:semiHidden/>
    <w:unhideWhenUsed/>
    <w:qFormat/>
    <w:rsid w:val="002A0DE8"/>
    <w:pPr>
      <w:outlineLvl w:val="9"/>
    </w:pPr>
    <w:rPr>
      <w:lang w:eastAsia="ja-JP"/>
    </w:rPr>
  </w:style>
  <w:style w:type="paragraph" w:styleId="TOC1">
    <w:name w:val="toc 1"/>
    <w:basedOn w:val="Normal"/>
    <w:next w:val="Normal"/>
    <w:autoRedefine/>
    <w:uiPriority w:val="39"/>
    <w:unhideWhenUsed/>
    <w:rsid w:val="002A0DE8"/>
    <w:pPr>
      <w:spacing w:after="100"/>
    </w:pPr>
  </w:style>
  <w:style w:type="paragraph" w:styleId="TOC3">
    <w:name w:val="toc 3"/>
    <w:basedOn w:val="Normal"/>
    <w:next w:val="Normal"/>
    <w:autoRedefine/>
    <w:uiPriority w:val="39"/>
    <w:unhideWhenUsed/>
    <w:rsid w:val="002A0DE8"/>
    <w:pPr>
      <w:spacing w:after="100"/>
      <w:ind w:left="480"/>
    </w:pPr>
  </w:style>
  <w:style w:type="character" w:styleId="FollowedHyperlink">
    <w:name w:val="FollowedHyperlink"/>
    <w:basedOn w:val="DefaultParagraphFont"/>
    <w:uiPriority w:val="99"/>
    <w:semiHidden/>
    <w:unhideWhenUsed/>
    <w:rsid w:val="00504A50"/>
    <w:rPr>
      <w:color w:val="800080" w:themeColor="followedHyperlink"/>
      <w:u w:val="single"/>
    </w:rPr>
  </w:style>
  <w:style w:type="character" w:styleId="Strong">
    <w:name w:val="Strong"/>
    <w:basedOn w:val="DefaultParagraphFont"/>
    <w:uiPriority w:val="22"/>
    <w:qFormat/>
    <w:rsid w:val="00E22E68"/>
    <w:rPr>
      <w:b/>
      <w:bCs/>
    </w:rPr>
  </w:style>
  <w:style w:type="character" w:customStyle="1" w:styleId="apple-converted-space">
    <w:name w:val="apple-converted-space"/>
    <w:basedOn w:val="DefaultParagraphFont"/>
    <w:rsid w:val="00E22E68"/>
  </w:style>
  <w:style w:type="paragraph" w:customStyle="1" w:styleId="IHIBulletList">
    <w:name w:val="IHI Bullet List"/>
    <w:basedOn w:val="Normal"/>
    <w:uiPriority w:val="1"/>
    <w:qFormat/>
    <w:rsid w:val="003E5670"/>
    <w:pPr>
      <w:numPr>
        <w:numId w:val="31"/>
      </w:numPr>
      <w:autoSpaceDE w:val="0"/>
      <w:autoSpaceDN w:val="0"/>
      <w:adjustRightInd w:val="0"/>
      <w:spacing w:after="120"/>
      <w:ind w:left="360"/>
    </w:pPr>
    <w:rPr>
      <w:rFonts w:ascii="Georgia" w:eastAsia="MS Mincho" w:hAnsi="Georgia" w:cs="Georgia"/>
      <w:color w:val="000000"/>
      <w:sz w:val="20"/>
      <w:szCs w:val="20"/>
      <w:lang w:eastAsia="ja-JP"/>
    </w:rPr>
  </w:style>
  <w:style w:type="character" w:styleId="Emphasis">
    <w:name w:val="Emphasis"/>
    <w:basedOn w:val="DefaultParagraphFont"/>
    <w:uiPriority w:val="20"/>
    <w:qFormat/>
    <w:rsid w:val="000757EE"/>
    <w:rPr>
      <w:i/>
      <w:iCs/>
    </w:rPr>
  </w:style>
  <w:style w:type="paragraph" w:styleId="FootnoteText">
    <w:name w:val="footnote text"/>
    <w:basedOn w:val="Normal"/>
    <w:link w:val="FootnoteTextChar"/>
    <w:uiPriority w:val="99"/>
    <w:semiHidden/>
    <w:unhideWhenUsed/>
    <w:rsid w:val="0015144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51444"/>
    <w:rPr>
      <w:sz w:val="20"/>
      <w:szCs w:val="20"/>
    </w:rPr>
  </w:style>
  <w:style w:type="character" w:styleId="FootnoteReference">
    <w:name w:val="footnote reference"/>
    <w:basedOn w:val="DefaultParagraphFont"/>
    <w:uiPriority w:val="99"/>
    <w:semiHidden/>
    <w:unhideWhenUsed/>
    <w:rsid w:val="00151444"/>
    <w:rPr>
      <w:vertAlign w:val="superscript"/>
    </w:rPr>
  </w:style>
  <w:style w:type="paragraph" w:styleId="Revision">
    <w:name w:val="Revision"/>
    <w:hidden/>
    <w:uiPriority w:val="99"/>
    <w:semiHidden/>
    <w:rsid w:val="00004768"/>
    <w:pPr>
      <w:spacing w:after="0" w:line="240" w:lineRule="auto"/>
    </w:pPr>
  </w:style>
  <w:style w:type="table" w:customStyle="1" w:styleId="TableGrid1">
    <w:name w:val="Table Grid1"/>
    <w:basedOn w:val="TableNormal"/>
    <w:next w:val="TableGrid"/>
    <w:uiPriority w:val="59"/>
    <w:rsid w:val="009930FC"/>
    <w:pPr>
      <w:spacing w:after="0" w:line="240" w:lineRule="auto"/>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E12E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90C0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90C0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C107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67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6732"/>
  </w:style>
  <w:style w:type="paragraph" w:styleId="Footer">
    <w:name w:val="footer"/>
    <w:basedOn w:val="Normal"/>
    <w:link w:val="FooterChar"/>
    <w:uiPriority w:val="99"/>
    <w:unhideWhenUsed/>
    <w:rsid w:val="009F67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6732"/>
  </w:style>
  <w:style w:type="paragraph" w:styleId="BalloonText">
    <w:name w:val="Balloon Text"/>
    <w:basedOn w:val="Normal"/>
    <w:link w:val="BalloonTextChar"/>
    <w:uiPriority w:val="99"/>
    <w:semiHidden/>
    <w:unhideWhenUsed/>
    <w:rsid w:val="009F67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6732"/>
    <w:rPr>
      <w:rFonts w:ascii="Tahoma" w:hAnsi="Tahoma" w:cs="Tahoma"/>
      <w:sz w:val="16"/>
      <w:szCs w:val="16"/>
    </w:rPr>
  </w:style>
  <w:style w:type="paragraph" w:styleId="Title">
    <w:name w:val="Title"/>
    <w:basedOn w:val="Normal"/>
    <w:next w:val="Normal"/>
    <w:link w:val="TitleChar"/>
    <w:qFormat/>
    <w:rsid w:val="009F6732"/>
    <w:pPr>
      <w:keepNext/>
      <w:keepLines/>
      <w:spacing w:after="0" w:line="240" w:lineRule="auto"/>
    </w:pPr>
    <w:rPr>
      <w:rFonts w:asciiTheme="majorHAnsi" w:eastAsiaTheme="majorEastAsia" w:hAnsiTheme="majorHAnsi" w:cstheme="majorBidi"/>
      <w:b/>
      <w:bCs/>
      <w:color w:val="00674E"/>
      <w:sz w:val="40"/>
      <w:szCs w:val="36"/>
    </w:rPr>
  </w:style>
  <w:style w:type="character" w:customStyle="1" w:styleId="TitleChar">
    <w:name w:val="Title Char"/>
    <w:basedOn w:val="DefaultParagraphFont"/>
    <w:link w:val="Title"/>
    <w:rsid w:val="009F6732"/>
    <w:rPr>
      <w:rFonts w:asciiTheme="majorHAnsi" w:eastAsiaTheme="majorEastAsia" w:hAnsiTheme="majorHAnsi" w:cstheme="majorBidi"/>
      <w:b/>
      <w:bCs/>
      <w:color w:val="00674E"/>
      <w:sz w:val="40"/>
      <w:szCs w:val="36"/>
    </w:rPr>
  </w:style>
  <w:style w:type="character" w:customStyle="1" w:styleId="Heading1Char">
    <w:name w:val="Heading 1 Char"/>
    <w:basedOn w:val="DefaultParagraphFont"/>
    <w:link w:val="Heading1"/>
    <w:uiPriority w:val="9"/>
    <w:rsid w:val="009E12E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90C0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90C07"/>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E90C07"/>
    <w:pPr>
      <w:ind w:left="720"/>
      <w:contextualSpacing/>
    </w:pPr>
    <w:rPr>
      <w:sz w:val="22"/>
    </w:rPr>
  </w:style>
  <w:style w:type="table" w:styleId="TableGrid">
    <w:name w:val="Table Grid"/>
    <w:basedOn w:val="TableNormal"/>
    <w:uiPriority w:val="59"/>
    <w:rsid w:val="00E90C07"/>
    <w:pPr>
      <w:spacing w:after="0" w:line="240" w:lineRule="auto"/>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95A1B"/>
    <w:rPr>
      <w:color w:val="0000FF" w:themeColor="hyperlink"/>
      <w:u w:val="single"/>
    </w:rPr>
  </w:style>
  <w:style w:type="character" w:customStyle="1" w:styleId="Heading4Char">
    <w:name w:val="Heading 4 Char"/>
    <w:basedOn w:val="DefaultParagraphFont"/>
    <w:link w:val="Heading4"/>
    <w:uiPriority w:val="9"/>
    <w:rsid w:val="00EC1078"/>
    <w:rPr>
      <w:rFonts w:asciiTheme="majorHAnsi" w:eastAsiaTheme="majorEastAsia" w:hAnsiTheme="majorHAnsi" w:cstheme="majorBidi"/>
      <w:b/>
      <w:bCs/>
      <w:i/>
      <w:iCs/>
      <w:color w:val="4F81BD" w:themeColor="accent1"/>
    </w:rPr>
  </w:style>
  <w:style w:type="character" w:styleId="CommentReference">
    <w:name w:val="annotation reference"/>
    <w:basedOn w:val="DefaultParagraphFont"/>
    <w:uiPriority w:val="99"/>
    <w:semiHidden/>
    <w:unhideWhenUsed/>
    <w:rsid w:val="00C40646"/>
    <w:rPr>
      <w:sz w:val="16"/>
      <w:szCs w:val="16"/>
    </w:rPr>
  </w:style>
  <w:style w:type="paragraph" w:styleId="CommentText">
    <w:name w:val="annotation text"/>
    <w:basedOn w:val="Normal"/>
    <w:link w:val="CommentTextChar"/>
    <w:uiPriority w:val="99"/>
    <w:semiHidden/>
    <w:unhideWhenUsed/>
    <w:rsid w:val="00C40646"/>
    <w:pPr>
      <w:spacing w:line="240" w:lineRule="auto"/>
    </w:pPr>
    <w:rPr>
      <w:sz w:val="20"/>
      <w:szCs w:val="20"/>
    </w:rPr>
  </w:style>
  <w:style w:type="character" w:customStyle="1" w:styleId="CommentTextChar">
    <w:name w:val="Comment Text Char"/>
    <w:basedOn w:val="DefaultParagraphFont"/>
    <w:link w:val="CommentText"/>
    <w:uiPriority w:val="99"/>
    <w:semiHidden/>
    <w:rsid w:val="00C40646"/>
    <w:rPr>
      <w:sz w:val="20"/>
      <w:szCs w:val="20"/>
    </w:rPr>
  </w:style>
  <w:style w:type="paragraph" w:styleId="CommentSubject">
    <w:name w:val="annotation subject"/>
    <w:basedOn w:val="CommentText"/>
    <w:next w:val="CommentText"/>
    <w:link w:val="CommentSubjectChar"/>
    <w:uiPriority w:val="99"/>
    <w:semiHidden/>
    <w:unhideWhenUsed/>
    <w:rsid w:val="00C40646"/>
    <w:rPr>
      <w:b/>
      <w:bCs/>
    </w:rPr>
  </w:style>
  <w:style w:type="character" w:customStyle="1" w:styleId="CommentSubjectChar">
    <w:name w:val="Comment Subject Char"/>
    <w:basedOn w:val="CommentTextChar"/>
    <w:link w:val="CommentSubject"/>
    <w:uiPriority w:val="99"/>
    <w:semiHidden/>
    <w:rsid w:val="00C40646"/>
    <w:rPr>
      <w:b/>
      <w:bCs/>
      <w:sz w:val="20"/>
      <w:szCs w:val="20"/>
    </w:rPr>
  </w:style>
  <w:style w:type="paragraph" w:styleId="TOCHeading">
    <w:name w:val="TOC Heading"/>
    <w:basedOn w:val="Heading1"/>
    <w:next w:val="Normal"/>
    <w:uiPriority w:val="39"/>
    <w:semiHidden/>
    <w:unhideWhenUsed/>
    <w:qFormat/>
    <w:rsid w:val="002A0DE8"/>
    <w:pPr>
      <w:outlineLvl w:val="9"/>
    </w:pPr>
    <w:rPr>
      <w:lang w:eastAsia="ja-JP"/>
    </w:rPr>
  </w:style>
  <w:style w:type="paragraph" w:styleId="TOC1">
    <w:name w:val="toc 1"/>
    <w:basedOn w:val="Normal"/>
    <w:next w:val="Normal"/>
    <w:autoRedefine/>
    <w:uiPriority w:val="39"/>
    <w:unhideWhenUsed/>
    <w:rsid w:val="002A0DE8"/>
    <w:pPr>
      <w:spacing w:after="100"/>
    </w:pPr>
  </w:style>
  <w:style w:type="paragraph" w:styleId="TOC3">
    <w:name w:val="toc 3"/>
    <w:basedOn w:val="Normal"/>
    <w:next w:val="Normal"/>
    <w:autoRedefine/>
    <w:uiPriority w:val="39"/>
    <w:unhideWhenUsed/>
    <w:rsid w:val="002A0DE8"/>
    <w:pPr>
      <w:spacing w:after="100"/>
      <w:ind w:left="480"/>
    </w:pPr>
  </w:style>
  <w:style w:type="character" w:styleId="FollowedHyperlink">
    <w:name w:val="FollowedHyperlink"/>
    <w:basedOn w:val="DefaultParagraphFont"/>
    <w:uiPriority w:val="99"/>
    <w:semiHidden/>
    <w:unhideWhenUsed/>
    <w:rsid w:val="00504A50"/>
    <w:rPr>
      <w:color w:val="800080" w:themeColor="followedHyperlink"/>
      <w:u w:val="single"/>
    </w:rPr>
  </w:style>
  <w:style w:type="character" w:styleId="Strong">
    <w:name w:val="Strong"/>
    <w:basedOn w:val="DefaultParagraphFont"/>
    <w:uiPriority w:val="22"/>
    <w:qFormat/>
    <w:rsid w:val="00E22E68"/>
    <w:rPr>
      <w:b/>
      <w:bCs/>
    </w:rPr>
  </w:style>
  <w:style w:type="character" w:customStyle="1" w:styleId="apple-converted-space">
    <w:name w:val="apple-converted-space"/>
    <w:basedOn w:val="DefaultParagraphFont"/>
    <w:rsid w:val="00E22E68"/>
  </w:style>
  <w:style w:type="paragraph" w:customStyle="1" w:styleId="IHIBulletList">
    <w:name w:val="IHI Bullet List"/>
    <w:basedOn w:val="Normal"/>
    <w:uiPriority w:val="1"/>
    <w:qFormat/>
    <w:rsid w:val="003E5670"/>
    <w:pPr>
      <w:numPr>
        <w:numId w:val="31"/>
      </w:numPr>
      <w:autoSpaceDE w:val="0"/>
      <w:autoSpaceDN w:val="0"/>
      <w:adjustRightInd w:val="0"/>
      <w:spacing w:after="120"/>
      <w:ind w:left="360"/>
    </w:pPr>
    <w:rPr>
      <w:rFonts w:ascii="Georgia" w:eastAsia="MS Mincho" w:hAnsi="Georgia" w:cs="Georgia"/>
      <w:color w:val="000000"/>
      <w:sz w:val="20"/>
      <w:szCs w:val="20"/>
      <w:lang w:eastAsia="ja-JP"/>
    </w:rPr>
  </w:style>
  <w:style w:type="character" w:styleId="Emphasis">
    <w:name w:val="Emphasis"/>
    <w:basedOn w:val="DefaultParagraphFont"/>
    <w:uiPriority w:val="20"/>
    <w:qFormat/>
    <w:rsid w:val="000757EE"/>
    <w:rPr>
      <w:i/>
      <w:iCs/>
    </w:rPr>
  </w:style>
  <w:style w:type="paragraph" w:styleId="FootnoteText">
    <w:name w:val="footnote text"/>
    <w:basedOn w:val="Normal"/>
    <w:link w:val="FootnoteTextChar"/>
    <w:uiPriority w:val="99"/>
    <w:semiHidden/>
    <w:unhideWhenUsed/>
    <w:rsid w:val="0015144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51444"/>
    <w:rPr>
      <w:sz w:val="20"/>
      <w:szCs w:val="20"/>
    </w:rPr>
  </w:style>
  <w:style w:type="character" w:styleId="FootnoteReference">
    <w:name w:val="footnote reference"/>
    <w:basedOn w:val="DefaultParagraphFont"/>
    <w:uiPriority w:val="99"/>
    <w:semiHidden/>
    <w:unhideWhenUsed/>
    <w:rsid w:val="00151444"/>
    <w:rPr>
      <w:vertAlign w:val="superscript"/>
    </w:rPr>
  </w:style>
  <w:style w:type="paragraph" w:styleId="Revision">
    <w:name w:val="Revision"/>
    <w:hidden/>
    <w:uiPriority w:val="99"/>
    <w:semiHidden/>
    <w:rsid w:val="00004768"/>
    <w:pPr>
      <w:spacing w:after="0" w:line="240" w:lineRule="auto"/>
    </w:pPr>
  </w:style>
  <w:style w:type="table" w:customStyle="1" w:styleId="TableGrid1">
    <w:name w:val="Table Grid1"/>
    <w:basedOn w:val="TableNormal"/>
    <w:next w:val="TableGrid"/>
    <w:uiPriority w:val="59"/>
    <w:rsid w:val="009930FC"/>
    <w:pPr>
      <w:spacing w:after="0" w:line="240" w:lineRule="auto"/>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564543">
      <w:bodyDiv w:val="1"/>
      <w:marLeft w:val="0"/>
      <w:marRight w:val="0"/>
      <w:marTop w:val="0"/>
      <w:marBottom w:val="0"/>
      <w:divBdr>
        <w:top w:val="none" w:sz="0" w:space="0" w:color="auto"/>
        <w:left w:val="none" w:sz="0" w:space="0" w:color="auto"/>
        <w:bottom w:val="none" w:sz="0" w:space="0" w:color="auto"/>
        <w:right w:val="none" w:sz="0" w:space="0" w:color="auto"/>
      </w:divBdr>
    </w:div>
    <w:div w:id="1715498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21" Type="http://schemas.microsoft.com/office/2011/relationships/commentsExtended" Target="commentsExtended.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ihi.org/resources/Pages/IHIWhitePapers/Sustaining-Improvement.aspx" TargetMode="External"/><Relationship Id="rId22"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_x0020_Type xmlns="e3c0451c-290c-4e3c-a011-3b2938cad35d">IHI</Document_x0020_Type>
    <Status xmlns="e3c0451c-290c-4e3c-a011-3b2938cad35d">Active</Status>
    <Title0 xmlns="e3c0451c-290c-4e3c-a011-3b2938cad35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CA9A093AC7FA040A9DB4F9526404739" ma:contentTypeVersion="8" ma:contentTypeDescription="Create a new document." ma:contentTypeScope="" ma:versionID="d3d9ca2572fceb24ae975b9657b66f00">
  <xsd:schema xmlns:xsd="http://www.w3.org/2001/XMLSchema" xmlns:xs="http://www.w3.org/2001/XMLSchema" xmlns:p="http://schemas.microsoft.com/office/2006/metadata/properties" xmlns:ns2="e3c0451c-290c-4e3c-a011-3b2938cad35d" targetNamespace="http://schemas.microsoft.com/office/2006/metadata/properties" ma:root="true" ma:fieldsID="a3cb5b4c37628e9541255ad49107ac90" ns2:_="">
    <xsd:import namespace="e3c0451c-290c-4e3c-a011-3b2938cad35d"/>
    <xsd:element name="properties">
      <xsd:complexType>
        <xsd:sequence>
          <xsd:element name="documentManagement">
            <xsd:complexType>
              <xsd:all>
                <xsd:element ref="ns2:Document_x0020_Type" minOccurs="0"/>
                <xsd:element ref="ns2:Title0"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c0451c-290c-4e3c-a011-3b2938cad35d" elementFormDefault="qualified">
    <xsd:import namespace="http://schemas.microsoft.com/office/2006/documentManagement/types"/>
    <xsd:import namespace="http://schemas.microsoft.com/office/infopath/2007/PartnerControls"/>
    <xsd:element name="Document_x0020_Type" ma:index="1" nillable="true" ma:displayName="Category" ma:format="Dropdown" ma:internalName="Document_x0020_Type">
      <xsd:simpleType>
        <xsd:union memberTypes="dms:Text">
          <xsd:simpleType>
            <xsd:restriction base="dms:Choice">
              <xsd:enumeration value="AHRQ Deliverable"/>
              <xsd:enumeration value="Content"/>
              <xsd:enumeration value="Communications"/>
              <xsd:enumeration value="Data"/>
              <xsd:enumeration value="Expense Form"/>
              <xsd:enumeration value="Monthly Report"/>
              <xsd:enumeration value="Quality Improvement Resources"/>
              <xsd:enumeration value="Recordings"/>
              <xsd:enumeration value="Sustainability"/>
              <xsd:enumeration value="Syllabus"/>
              <xsd:enumeration value="Template"/>
              <xsd:enumeration value="Other"/>
            </xsd:restriction>
          </xsd:simpleType>
        </xsd:union>
      </xsd:simpleType>
    </xsd:element>
    <xsd:element name="Title0" ma:index="9" nillable="true" ma:displayName="Title" ma:internalName="Title0">
      <xsd:simpleType>
        <xsd:restriction base="dms:Text">
          <xsd:maxLength value="255"/>
        </xsd:restriction>
      </xsd:simpleType>
    </xsd:element>
    <xsd:element name="Status" ma:index="10" nillable="true" ma:displayName="Status" ma:default="Active" ma:format="Dropdown" ma:internalName="Status">
      <xsd:simpleType>
        <xsd:restriction base="dms:Choice">
          <xsd:enumeration value="Active"/>
          <xsd:enumeration value="Archiv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2" ma:displayName="Description"/>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3F4A1D-A473-4CFA-9EC2-D5355A8BA475}">
  <ds:schemaRefs>
    <ds:schemaRef ds:uri="http://purl.org/dc/terms/"/>
    <ds:schemaRef ds:uri="http://www.w3.org/XML/1998/namespace"/>
    <ds:schemaRef ds:uri="e3c0451c-290c-4e3c-a011-3b2938cad35d"/>
    <ds:schemaRef ds:uri="http://purl.org/dc/elements/1.1/"/>
    <ds:schemaRef ds:uri="http://schemas.microsoft.com/office/2006/metadata/properties"/>
    <ds:schemaRef ds:uri="http://purl.org/dc/dcmitype/"/>
    <ds:schemaRef ds:uri="http://schemas.openxmlformats.org/package/2006/metadata/core-properties"/>
    <ds:schemaRef ds:uri="http://schemas.microsoft.com/office/2006/documentManagement/types"/>
    <ds:schemaRef ds:uri="http://schemas.microsoft.com/office/infopath/2007/PartnerControls"/>
  </ds:schemaRefs>
</ds:datastoreItem>
</file>

<file path=customXml/itemProps2.xml><?xml version="1.0" encoding="utf-8"?>
<ds:datastoreItem xmlns:ds="http://schemas.openxmlformats.org/officeDocument/2006/customXml" ds:itemID="{5CA71595-8E50-41DB-878C-388D035F1DDB}">
  <ds:schemaRefs>
    <ds:schemaRef ds:uri="http://schemas.microsoft.com/sharepoint/v3/contenttype/forms"/>
  </ds:schemaRefs>
</ds:datastoreItem>
</file>

<file path=customXml/itemProps3.xml><?xml version="1.0" encoding="utf-8"?>
<ds:datastoreItem xmlns:ds="http://schemas.openxmlformats.org/officeDocument/2006/customXml" ds:itemID="{34FB1E5A-5984-48BF-9907-7FC24F7AFF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c0451c-290c-4e3c-a011-3b2938cad3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546EB0D-DC01-4B7C-A1AC-C3DDD7AA5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2021</Words>
  <Characters>11526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Module 1- Component Kit</vt:lpstr>
    </vt:vector>
  </TitlesOfParts>
  <Company>DHHS</Company>
  <LinksUpToDate>false</LinksUpToDate>
  <CharactersWithSpaces>13520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1- Component Kit</dc:title>
  <dc:creator>Kevin Little</dc:creator>
  <cp:lastModifiedBy>Chris Heidenrich OCKT</cp:lastModifiedBy>
  <cp:revision>3</cp:revision>
  <cp:lastPrinted>2016-07-08T16:55:00Z</cp:lastPrinted>
  <dcterms:created xsi:type="dcterms:W3CDTF">2017-04-07T20:59:00Z</dcterms:created>
  <dcterms:modified xsi:type="dcterms:W3CDTF">2017-04-07T21:01:00Z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0x0101009CA9A093AC7FA040A9DB4F9526404739</vt:lpwstr>
  </property>
</Properties>
</file>