
<file path=[Content_Types].xml><?xml version="1.0" encoding="utf-8"?>
<Types xmlns="http://schemas.openxmlformats.org/package/2006/content-types">
  <Default Extension="bin" ContentType="application/vnd.ms-word.attachedToolbar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75EF71" w14:textId="4E5459A4" w:rsidR="0022204B" w:rsidRPr="00B85AA1" w:rsidRDefault="0022204B" w:rsidP="0022204B">
      <w:pPr>
        <w:pStyle w:val="Heading1"/>
      </w:pPr>
      <w:r w:rsidRPr="00B85AA1">
        <w:t>Low Tidal Volume (Lung Protective)</w:t>
      </w:r>
      <w:r w:rsidR="00E42B4C">
        <w:t xml:space="preserve"> Ventilation Literature Review</w:t>
      </w:r>
    </w:p>
    <w:p w14:paraId="176F71A2" w14:textId="4AD804B5" w:rsidR="0022204B" w:rsidRPr="00E72DCD" w:rsidRDefault="0022204B" w:rsidP="0022204B">
      <w:pPr>
        <w:spacing w:after="120"/>
        <w:rPr>
          <w:rFonts w:eastAsiaTheme="minorHAnsi" w:cs="Arial"/>
          <w:sz w:val="22"/>
        </w:rPr>
      </w:pPr>
      <w:r w:rsidRPr="00E72DCD">
        <w:rPr>
          <w:rFonts w:eastAsiaTheme="minorHAnsi" w:cs="Arial"/>
          <w:sz w:val="22"/>
        </w:rPr>
        <w:t>Low tidal volume (</w:t>
      </w:r>
      <w:r w:rsidR="003251E7">
        <w:rPr>
          <w:rFonts w:eastAsiaTheme="minorHAnsi" w:cs="Arial"/>
          <w:sz w:val="22"/>
        </w:rPr>
        <w:t>lung-protective</w:t>
      </w:r>
      <w:r w:rsidRPr="00E72DCD">
        <w:rPr>
          <w:rFonts w:eastAsiaTheme="minorHAnsi" w:cs="Arial"/>
          <w:sz w:val="22"/>
        </w:rPr>
        <w:t xml:space="preserve">) ventilation (LTVV) is associated with decreased </w:t>
      </w:r>
      <w:r w:rsidR="00396119">
        <w:rPr>
          <w:rFonts w:eastAsiaTheme="minorHAnsi" w:cs="Arial"/>
          <w:sz w:val="22"/>
        </w:rPr>
        <w:t>a</w:t>
      </w:r>
      <w:r w:rsidRPr="00E72DCD">
        <w:rPr>
          <w:rFonts w:eastAsiaTheme="minorHAnsi" w:cs="Arial"/>
          <w:sz w:val="22"/>
        </w:rPr>
        <w:t xml:space="preserve">cute </w:t>
      </w:r>
      <w:r w:rsidR="00396119">
        <w:rPr>
          <w:rFonts w:eastAsiaTheme="minorHAnsi" w:cs="Arial"/>
          <w:sz w:val="22"/>
        </w:rPr>
        <w:t>l</w:t>
      </w:r>
      <w:r w:rsidRPr="00E72DCD">
        <w:rPr>
          <w:rFonts w:eastAsiaTheme="minorHAnsi" w:cs="Arial"/>
          <w:sz w:val="22"/>
        </w:rPr>
        <w:t xml:space="preserve">ung </w:t>
      </w:r>
      <w:r w:rsidR="00396119">
        <w:rPr>
          <w:rFonts w:eastAsiaTheme="minorHAnsi" w:cs="Arial"/>
          <w:sz w:val="22"/>
        </w:rPr>
        <w:t>i</w:t>
      </w:r>
      <w:r w:rsidRPr="00E72DCD">
        <w:rPr>
          <w:rFonts w:eastAsiaTheme="minorHAnsi" w:cs="Arial"/>
          <w:sz w:val="22"/>
        </w:rPr>
        <w:t xml:space="preserve">njury (ALI) and </w:t>
      </w:r>
      <w:r w:rsidR="00396119">
        <w:rPr>
          <w:rFonts w:eastAsiaTheme="minorHAnsi" w:cs="Arial"/>
          <w:sz w:val="22"/>
        </w:rPr>
        <w:t>a</w:t>
      </w:r>
      <w:r w:rsidRPr="00E72DCD">
        <w:rPr>
          <w:rFonts w:eastAsiaTheme="minorHAnsi" w:cs="Arial"/>
          <w:sz w:val="22"/>
        </w:rPr>
        <w:t xml:space="preserve">cute </w:t>
      </w:r>
      <w:r w:rsidR="00396119">
        <w:rPr>
          <w:rFonts w:eastAsiaTheme="minorHAnsi" w:cs="Arial"/>
          <w:sz w:val="22"/>
        </w:rPr>
        <w:t>r</w:t>
      </w:r>
      <w:r w:rsidRPr="00E72DCD">
        <w:rPr>
          <w:rFonts w:eastAsiaTheme="minorHAnsi" w:cs="Arial"/>
          <w:sz w:val="22"/>
        </w:rPr>
        <w:t xml:space="preserve">espiratory </w:t>
      </w:r>
      <w:r w:rsidR="00396119">
        <w:rPr>
          <w:rFonts w:eastAsiaTheme="minorHAnsi" w:cs="Arial"/>
          <w:sz w:val="22"/>
        </w:rPr>
        <w:t>d</w:t>
      </w:r>
      <w:r w:rsidRPr="00E72DCD">
        <w:rPr>
          <w:rFonts w:eastAsiaTheme="minorHAnsi" w:cs="Arial"/>
          <w:sz w:val="22"/>
        </w:rPr>
        <w:t xml:space="preserve">istress </w:t>
      </w:r>
      <w:r w:rsidR="00396119">
        <w:rPr>
          <w:rFonts w:eastAsiaTheme="minorHAnsi" w:cs="Arial"/>
          <w:sz w:val="22"/>
        </w:rPr>
        <w:t>s</w:t>
      </w:r>
      <w:r w:rsidRPr="00E72DCD">
        <w:rPr>
          <w:rFonts w:eastAsiaTheme="minorHAnsi" w:cs="Arial"/>
          <w:sz w:val="22"/>
        </w:rPr>
        <w:t xml:space="preserve">yndrome (ARDS) progression as well as a shorter length of stay (LOS). The </w:t>
      </w:r>
      <w:r w:rsidR="004A18D2">
        <w:rPr>
          <w:rFonts w:eastAsiaTheme="minorHAnsi" w:cs="Arial"/>
          <w:sz w:val="22"/>
        </w:rPr>
        <w:t>Society for Heal</w:t>
      </w:r>
      <w:r w:rsidR="00621445">
        <w:rPr>
          <w:rFonts w:eastAsiaTheme="minorHAnsi" w:cs="Arial"/>
          <w:sz w:val="22"/>
        </w:rPr>
        <w:t>thcare Epidemiology of America</w:t>
      </w:r>
      <w:r w:rsidRPr="00E72DCD">
        <w:rPr>
          <w:rFonts w:eastAsiaTheme="minorHAnsi" w:cs="Arial"/>
          <w:sz w:val="22"/>
        </w:rPr>
        <w:t xml:space="preserve"> guidelines highlight the use of low tidal volume strategy</w:t>
      </w:r>
      <w:r w:rsidR="004A18D2">
        <w:rPr>
          <w:rFonts w:eastAsiaTheme="minorHAnsi" w:cs="Arial"/>
          <w:sz w:val="22"/>
        </w:rPr>
        <w:t>,</w:t>
      </w:r>
      <w:r w:rsidRPr="00E72DCD">
        <w:rPr>
          <w:rFonts w:eastAsiaTheme="minorHAnsi" w:cs="Arial"/>
          <w:sz w:val="22"/>
        </w:rPr>
        <w:t xml:space="preserve"> and newer publications in the field accept LTVV as an effective intervention.  </w:t>
      </w:r>
    </w:p>
    <w:p w14:paraId="29672219" w14:textId="77777777" w:rsidR="0022204B" w:rsidRPr="00E72DCD" w:rsidRDefault="0022204B" w:rsidP="0022204B">
      <w:pPr>
        <w:pStyle w:val="Heading3"/>
        <w:rPr>
          <w:sz w:val="28"/>
        </w:rPr>
      </w:pPr>
      <w:r w:rsidRPr="00E72DCD">
        <w:rPr>
          <w:sz w:val="28"/>
        </w:rPr>
        <w:t>Society for Healthcare Epidemiology of America</w:t>
      </w:r>
    </w:p>
    <w:p w14:paraId="632A668B" w14:textId="72C1C1F2" w:rsidR="00E52BB8" w:rsidRDefault="0022204B" w:rsidP="00AF4E4B">
      <w:pPr>
        <w:pStyle w:val="NoSpacing"/>
        <w:rPr>
          <w:sz w:val="22"/>
          <w:vertAlign w:val="superscript"/>
        </w:rPr>
      </w:pPr>
      <w:r w:rsidRPr="00E72DCD">
        <w:rPr>
          <w:rFonts w:ascii="Calibri" w:hAnsi="Calibri"/>
          <w:i/>
          <w:sz w:val="22"/>
        </w:rPr>
        <w:t xml:space="preserve">2014 </w:t>
      </w:r>
      <w:r w:rsidR="00396119">
        <w:rPr>
          <w:rFonts w:ascii="Calibri" w:hAnsi="Calibri"/>
          <w:i/>
          <w:sz w:val="22"/>
        </w:rPr>
        <w:t>–</w:t>
      </w:r>
      <w:r w:rsidRPr="00E72DCD">
        <w:rPr>
          <w:rFonts w:ascii="Calibri" w:hAnsi="Calibri"/>
          <w:sz w:val="22"/>
        </w:rPr>
        <w:t xml:space="preserve"> </w:t>
      </w:r>
      <w:r w:rsidRPr="00E72DCD">
        <w:rPr>
          <w:rFonts w:ascii="Calibri" w:hAnsi="Calibri"/>
          <w:i/>
          <w:sz w:val="22"/>
        </w:rPr>
        <w:t xml:space="preserve">Strategies </w:t>
      </w:r>
      <w:r w:rsidR="00396119">
        <w:rPr>
          <w:rFonts w:ascii="Calibri" w:hAnsi="Calibri"/>
          <w:i/>
          <w:sz w:val="22"/>
        </w:rPr>
        <w:t>T</w:t>
      </w:r>
      <w:r w:rsidRPr="00E72DCD">
        <w:rPr>
          <w:rFonts w:ascii="Calibri" w:hAnsi="Calibri"/>
          <w:i/>
          <w:sz w:val="22"/>
        </w:rPr>
        <w:t xml:space="preserve">o </w:t>
      </w:r>
      <w:r w:rsidR="00396119">
        <w:rPr>
          <w:rFonts w:ascii="Calibri" w:hAnsi="Calibri"/>
          <w:i/>
          <w:sz w:val="22"/>
        </w:rPr>
        <w:t>P</w:t>
      </w:r>
      <w:r w:rsidRPr="00E72DCD">
        <w:rPr>
          <w:rFonts w:ascii="Calibri" w:hAnsi="Calibri"/>
          <w:i/>
          <w:sz w:val="22"/>
        </w:rPr>
        <w:t xml:space="preserve">revent </w:t>
      </w:r>
      <w:r w:rsidR="00396119">
        <w:rPr>
          <w:rFonts w:ascii="Calibri" w:hAnsi="Calibri"/>
          <w:i/>
          <w:sz w:val="22"/>
        </w:rPr>
        <w:t>V</w:t>
      </w:r>
      <w:r w:rsidRPr="00E72DCD">
        <w:rPr>
          <w:rFonts w:ascii="Calibri" w:hAnsi="Calibri"/>
          <w:i/>
          <w:sz w:val="22"/>
        </w:rPr>
        <w:t>entilator-</w:t>
      </w:r>
      <w:r w:rsidR="00396119">
        <w:rPr>
          <w:rFonts w:ascii="Calibri" w:hAnsi="Calibri"/>
          <w:i/>
          <w:sz w:val="22"/>
        </w:rPr>
        <w:t>A</w:t>
      </w:r>
      <w:r w:rsidRPr="00E72DCD">
        <w:rPr>
          <w:rFonts w:ascii="Calibri" w:hAnsi="Calibri"/>
          <w:i/>
          <w:sz w:val="22"/>
        </w:rPr>
        <w:t xml:space="preserve">ssociated </w:t>
      </w:r>
      <w:r w:rsidR="00396119">
        <w:rPr>
          <w:rFonts w:ascii="Calibri" w:hAnsi="Calibri"/>
          <w:i/>
          <w:sz w:val="22"/>
        </w:rPr>
        <w:t>P</w:t>
      </w:r>
      <w:r w:rsidRPr="00E72DCD">
        <w:rPr>
          <w:rFonts w:ascii="Calibri" w:hAnsi="Calibri"/>
          <w:i/>
          <w:sz w:val="22"/>
        </w:rPr>
        <w:t xml:space="preserve">neumonia in </w:t>
      </w:r>
      <w:r w:rsidR="00396119">
        <w:rPr>
          <w:rFonts w:ascii="Calibri" w:hAnsi="Calibri"/>
          <w:i/>
          <w:sz w:val="22"/>
        </w:rPr>
        <w:t>A</w:t>
      </w:r>
      <w:r w:rsidRPr="00E72DCD">
        <w:rPr>
          <w:rFonts w:ascii="Calibri" w:hAnsi="Calibri"/>
          <w:i/>
          <w:sz w:val="22"/>
        </w:rPr>
        <w:t xml:space="preserve">cute </w:t>
      </w:r>
      <w:r w:rsidR="00396119">
        <w:rPr>
          <w:rFonts w:ascii="Calibri" w:hAnsi="Calibri"/>
          <w:i/>
          <w:sz w:val="22"/>
        </w:rPr>
        <w:t>C</w:t>
      </w:r>
      <w:r w:rsidRPr="00E72DCD">
        <w:rPr>
          <w:rFonts w:ascii="Calibri" w:hAnsi="Calibri"/>
          <w:i/>
          <w:sz w:val="22"/>
        </w:rPr>
        <w:t xml:space="preserve">are </w:t>
      </w:r>
      <w:r w:rsidR="00396119">
        <w:rPr>
          <w:rFonts w:ascii="Calibri" w:hAnsi="Calibri"/>
          <w:i/>
          <w:sz w:val="22"/>
        </w:rPr>
        <w:t>H</w:t>
      </w:r>
      <w:r w:rsidRPr="00E72DCD">
        <w:rPr>
          <w:rFonts w:ascii="Calibri" w:hAnsi="Calibri"/>
          <w:i/>
          <w:sz w:val="22"/>
        </w:rPr>
        <w:t>ospitals: 2014 Update</w:t>
      </w:r>
      <w:r w:rsidR="00652998" w:rsidRPr="00AF4E4B">
        <w:rPr>
          <w:rFonts w:ascii="Calibri" w:hAnsi="Calibri"/>
          <w:sz w:val="22"/>
          <w:vertAlign w:val="superscript"/>
        </w:rPr>
        <w:t xml:space="preserve"> 1</w:t>
      </w:r>
    </w:p>
    <w:p w14:paraId="6791973F" w14:textId="34E2946E" w:rsidR="0022204B" w:rsidRPr="00E457F6" w:rsidRDefault="0022204B" w:rsidP="00E457F6">
      <w:pPr>
        <w:rPr>
          <w:sz w:val="22"/>
        </w:rPr>
      </w:pPr>
      <w:r w:rsidRPr="00E457F6">
        <w:rPr>
          <w:sz w:val="22"/>
        </w:rPr>
        <w:t xml:space="preserve">Suggests </w:t>
      </w:r>
      <w:r w:rsidR="00EF707F" w:rsidRPr="00E457F6">
        <w:rPr>
          <w:sz w:val="22"/>
        </w:rPr>
        <w:t xml:space="preserve">that </w:t>
      </w:r>
      <w:r w:rsidRPr="00E457F6">
        <w:rPr>
          <w:sz w:val="22"/>
        </w:rPr>
        <w:t>evidence-based interventions designed to shorten the duration of mechanical ventilation may include low tidal volume ventilation among other strategies, such as paired daily spontaneous awakening and breathing trials, intermittent recruitment maneuvers, and early mobility.</w:t>
      </w:r>
    </w:p>
    <w:p w14:paraId="2193878B" w14:textId="77777777" w:rsidR="00E457F6" w:rsidRPr="00E72DCD" w:rsidRDefault="00E457F6" w:rsidP="00AF4E4B">
      <w:pPr>
        <w:pStyle w:val="NoSpacing"/>
      </w:pPr>
    </w:p>
    <w:tbl>
      <w:tblPr>
        <w:tblStyle w:val="TableGrid"/>
        <w:tblW w:w="9648" w:type="dxa"/>
        <w:tblLook w:val="04A0" w:firstRow="1" w:lastRow="0" w:firstColumn="1" w:lastColumn="0" w:noHBand="0" w:noVBand="1"/>
      </w:tblPr>
      <w:tblGrid>
        <w:gridCol w:w="3258"/>
        <w:gridCol w:w="6390"/>
      </w:tblGrid>
      <w:tr w:rsidR="0022204B" w:rsidRPr="00B85AA1" w14:paraId="3A470861" w14:textId="77777777" w:rsidTr="0022204B">
        <w:tc>
          <w:tcPr>
            <w:tcW w:w="9648" w:type="dxa"/>
            <w:gridSpan w:val="2"/>
            <w:shd w:val="clear" w:color="auto" w:fill="4BACC6" w:themeFill="accent5"/>
          </w:tcPr>
          <w:p w14:paraId="5466734B" w14:textId="364BDC15" w:rsidR="00F80BC0" w:rsidRDefault="0022204B" w:rsidP="0022204B">
            <w:pPr>
              <w:pStyle w:val="NoSpacing"/>
              <w:spacing w:before="60" w:after="60"/>
              <w:rPr>
                <w:rFonts w:ascii="Calibri" w:eastAsiaTheme="minorHAnsi" w:hAnsi="Calibri" w:cs="Arial"/>
                <w:b/>
                <w:sz w:val="28"/>
                <w:szCs w:val="28"/>
              </w:rPr>
            </w:pPr>
            <w:r w:rsidRPr="000F218C">
              <w:rPr>
                <w:rFonts w:ascii="Calibri" w:eastAsiaTheme="minorHAnsi" w:hAnsi="Calibri" w:cs="Arial"/>
                <w:b/>
                <w:sz w:val="28"/>
                <w:szCs w:val="28"/>
              </w:rPr>
              <w:t xml:space="preserve">Relevant </w:t>
            </w:r>
            <w:r w:rsidR="005C2B9B">
              <w:rPr>
                <w:rFonts w:ascii="Calibri" w:eastAsiaTheme="minorHAnsi" w:hAnsi="Calibri" w:cs="Arial"/>
                <w:b/>
                <w:sz w:val="28"/>
                <w:szCs w:val="28"/>
              </w:rPr>
              <w:t>Studies</w:t>
            </w:r>
            <w:r w:rsidRPr="000F218C">
              <w:rPr>
                <w:rFonts w:ascii="Calibri" w:eastAsiaTheme="minorHAnsi" w:hAnsi="Calibri" w:cs="Arial"/>
                <w:b/>
                <w:sz w:val="28"/>
                <w:szCs w:val="28"/>
              </w:rPr>
              <w:t>, 1990</w:t>
            </w:r>
            <w:r w:rsidR="00396119">
              <w:rPr>
                <w:rFonts w:ascii="Calibri" w:eastAsiaTheme="minorHAnsi" w:hAnsi="Calibri" w:cs="Arial"/>
                <w:b/>
                <w:sz w:val="28"/>
                <w:szCs w:val="28"/>
              </w:rPr>
              <w:t>–</w:t>
            </w:r>
            <w:r w:rsidRPr="000F218C">
              <w:rPr>
                <w:rFonts w:ascii="Calibri" w:eastAsiaTheme="minorHAnsi" w:hAnsi="Calibri" w:cs="Arial"/>
                <w:b/>
                <w:sz w:val="28"/>
                <w:szCs w:val="28"/>
              </w:rPr>
              <w:t>2015</w:t>
            </w:r>
            <w:r w:rsidR="00F80BC0">
              <w:rPr>
                <w:rFonts w:ascii="Calibri" w:eastAsiaTheme="minorHAnsi" w:hAnsi="Calibri" w:cs="Arial"/>
                <w:b/>
                <w:sz w:val="28"/>
                <w:szCs w:val="28"/>
              </w:rPr>
              <w:t xml:space="preserve"> </w:t>
            </w:r>
          </w:p>
          <w:p w14:paraId="576434B6" w14:textId="236D4F00" w:rsidR="0022204B" w:rsidRPr="000F218C" w:rsidRDefault="0022204B" w:rsidP="0022204B">
            <w:pPr>
              <w:pStyle w:val="NoSpacing"/>
              <w:spacing w:before="60" w:after="60"/>
              <w:rPr>
                <w:rFonts w:ascii="Calibri" w:eastAsia="TimesTen-Roman" w:hAnsi="Calibri"/>
                <w:color w:val="FF0000"/>
                <w:sz w:val="20"/>
                <w:szCs w:val="20"/>
              </w:rPr>
            </w:pPr>
          </w:p>
        </w:tc>
      </w:tr>
      <w:tr w:rsidR="0022204B" w:rsidRPr="00B85AA1" w14:paraId="762D3358" w14:textId="77777777" w:rsidTr="000F218C">
        <w:tc>
          <w:tcPr>
            <w:tcW w:w="3258" w:type="dxa"/>
            <w:shd w:val="clear" w:color="auto" w:fill="DAEEF3" w:themeFill="accent5" w:themeFillTint="33"/>
          </w:tcPr>
          <w:p w14:paraId="5219380B" w14:textId="77777777" w:rsidR="0022204B" w:rsidRPr="00E72DCD" w:rsidRDefault="0022204B" w:rsidP="0022204B">
            <w:pPr>
              <w:pStyle w:val="NoSpacing"/>
              <w:spacing w:before="60" w:after="60"/>
              <w:rPr>
                <w:rFonts w:ascii="Calibri" w:eastAsiaTheme="minorHAnsi" w:hAnsi="Calibri" w:cs="Arial"/>
                <w:b/>
                <w:sz w:val="28"/>
              </w:rPr>
            </w:pPr>
            <w:r w:rsidRPr="00E72DCD">
              <w:rPr>
                <w:rFonts w:ascii="Calibri" w:eastAsiaTheme="minorHAnsi" w:hAnsi="Calibri" w:cs="Arial"/>
                <w:b/>
                <w:sz w:val="28"/>
              </w:rPr>
              <w:t>Study Type and Author</w:t>
            </w:r>
          </w:p>
        </w:tc>
        <w:tc>
          <w:tcPr>
            <w:tcW w:w="6390" w:type="dxa"/>
            <w:shd w:val="clear" w:color="auto" w:fill="DAEEF3" w:themeFill="accent5" w:themeFillTint="33"/>
          </w:tcPr>
          <w:p w14:paraId="2C87F0CA" w14:textId="38167EFB" w:rsidR="0022204B" w:rsidRPr="000F218C" w:rsidRDefault="00E72DCD" w:rsidP="0022204B">
            <w:pPr>
              <w:pStyle w:val="NoSpacing"/>
              <w:spacing w:before="60" w:after="60"/>
              <w:rPr>
                <w:rFonts w:ascii="Calibri" w:eastAsiaTheme="minorHAnsi" w:hAnsi="Calibri" w:cs="Arial"/>
                <w:b/>
                <w:sz w:val="28"/>
              </w:rPr>
            </w:pPr>
            <w:r>
              <w:rPr>
                <w:rFonts w:ascii="Calibri" w:eastAsiaTheme="minorHAnsi" w:hAnsi="Calibri" w:cs="Arial"/>
                <w:b/>
                <w:sz w:val="28"/>
              </w:rPr>
              <w:t xml:space="preserve">Results </w:t>
            </w:r>
            <w:r w:rsidR="0022204B" w:rsidRPr="000F218C">
              <w:rPr>
                <w:rFonts w:ascii="Calibri" w:eastAsiaTheme="minorHAnsi" w:hAnsi="Calibri" w:cs="Arial"/>
                <w:b/>
                <w:sz w:val="28"/>
              </w:rPr>
              <w:t>Details in Annotated Bibliography</w:t>
            </w:r>
          </w:p>
        </w:tc>
      </w:tr>
      <w:tr w:rsidR="0022204B" w:rsidRPr="00B85AA1" w14:paraId="6CA5C9BF" w14:textId="77777777" w:rsidTr="000F218C">
        <w:tc>
          <w:tcPr>
            <w:tcW w:w="3258" w:type="dxa"/>
          </w:tcPr>
          <w:p w14:paraId="3F17BF7D" w14:textId="4B5F2F59" w:rsidR="0022204B" w:rsidRPr="00B85AA1" w:rsidRDefault="0022204B" w:rsidP="0022204B">
            <w:pPr>
              <w:spacing w:before="60" w:after="60"/>
              <w:rPr>
                <w:color w:val="000000"/>
              </w:rPr>
            </w:pPr>
            <w:r w:rsidRPr="00B85AA1">
              <w:rPr>
                <w:color w:val="000000"/>
              </w:rPr>
              <w:t>Retrospective Cohort Study</w:t>
            </w:r>
            <w:r w:rsidRPr="00B85AA1">
              <w:rPr>
                <w:color w:val="000000"/>
              </w:rPr>
              <w:br/>
              <w:t>(Serpa-Neto, 2015)</w:t>
            </w:r>
            <w:r w:rsidR="00652998" w:rsidRPr="00652998">
              <w:rPr>
                <w:rFonts w:eastAsia="Times New Roman"/>
                <w:vertAlign w:val="superscript"/>
              </w:rPr>
              <w:t>2</w:t>
            </w:r>
          </w:p>
          <w:p w14:paraId="0D19F674" w14:textId="77777777" w:rsidR="0022204B" w:rsidRPr="00B85AA1" w:rsidRDefault="0022204B" w:rsidP="0022204B">
            <w:pPr>
              <w:spacing w:before="60" w:after="60"/>
              <w:rPr>
                <w:rFonts w:cs="Times New Roman"/>
                <w:color w:val="000000"/>
              </w:rPr>
            </w:pPr>
          </w:p>
        </w:tc>
        <w:tc>
          <w:tcPr>
            <w:tcW w:w="6390" w:type="dxa"/>
          </w:tcPr>
          <w:p w14:paraId="38108407" w14:textId="6F68E8E4" w:rsidR="0022204B" w:rsidRPr="00B85AA1" w:rsidRDefault="0022204B" w:rsidP="0022204B">
            <w:pPr>
              <w:spacing w:before="60" w:after="60"/>
              <w:rPr>
                <w:color w:val="000000"/>
              </w:rPr>
            </w:pPr>
            <w:r w:rsidRPr="00B85AA1">
              <w:rPr>
                <w:b/>
                <w:bCs/>
                <w:color w:val="000000"/>
              </w:rPr>
              <w:t xml:space="preserve">PRO: </w:t>
            </w:r>
            <w:r w:rsidRPr="00B85AA1">
              <w:rPr>
                <w:color w:val="000000"/>
              </w:rPr>
              <w:t xml:space="preserve">Conducted a retrospective cohort study to determine the relationship between tidal volume and the onset of pulmonary complications in </w:t>
            </w:r>
            <w:r w:rsidR="00EF707F">
              <w:rPr>
                <w:color w:val="000000"/>
              </w:rPr>
              <w:t>intensive care unit (</w:t>
            </w:r>
            <w:r w:rsidRPr="00B85AA1">
              <w:rPr>
                <w:color w:val="000000"/>
              </w:rPr>
              <w:t>ICU</w:t>
            </w:r>
            <w:r w:rsidR="00EF707F">
              <w:rPr>
                <w:color w:val="000000"/>
              </w:rPr>
              <w:t>)</w:t>
            </w:r>
            <w:r w:rsidRPr="00B85AA1">
              <w:rPr>
                <w:color w:val="000000"/>
              </w:rPr>
              <w:t xml:space="preserve"> patients without </w:t>
            </w:r>
            <w:r w:rsidR="00E457F6">
              <w:rPr>
                <w:color w:val="000000"/>
              </w:rPr>
              <w:t>acute respiratory distress syndrome (</w:t>
            </w:r>
            <w:r w:rsidRPr="00B85AA1">
              <w:rPr>
                <w:color w:val="000000"/>
              </w:rPr>
              <w:t>ARDS</w:t>
            </w:r>
            <w:r w:rsidR="00E457F6">
              <w:rPr>
                <w:color w:val="000000"/>
              </w:rPr>
              <w:t>)</w:t>
            </w:r>
            <w:r w:rsidRPr="00B85AA1">
              <w:rPr>
                <w:color w:val="000000"/>
              </w:rPr>
              <w:t>. The study placed patients into tidal volume groups based on the tertiles of tidal volume size during the first 2 days of ventilation. "Ventilation with low tidal volumes is associated with a lower risk of development of pulmonary complications in patients without acute respiratory distress syndrome."</w:t>
            </w:r>
          </w:p>
        </w:tc>
      </w:tr>
      <w:tr w:rsidR="001D1F47" w:rsidRPr="00B85AA1" w14:paraId="73AD26F4" w14:textId="77777777" w:rsidTr="000F218C">
        <w:tc>
          <w:tcPr>
            <w:tcW w:w="3258" w:type="dxa"/>
          </w:tcPr>
          <w:p w14:paraId="1F62FEAD" w14:textId="3465775D" w:rsidR="001D1F47" w:rsidRPr="00B85AA1" w:rsidRDefault="001D1F47" w:rsidP="001D1F47">
            <w:pPr>
              <w:spacing w:before="60" w:after="60"/>
              <w:rPr>
                <w:color w:val="000000"/>
              </w:rPr>
            </w:pPr>
            <w:r w:rsidRPr="00B85AA1">
              <w:rPr>
                <w:color w:val="000000"/>
              </w:rPr>
              <w:t>Randomized Controlled Trial</w:t>
            </w:r>
            <w:r>
              <w:rPr>
                <w:color w:val="000000"/>
              </w:rPr>
              <w:t xml:space="preserve"> (RCT)</w:t>
            </w:r>
            <w:r w:rsidRPr="00B85AA1">
              <w:rPr>
                <w:color w:val="000000"/>
              </w:rPr>
              <w:br/>
              <w:t>(Fernandez-Bustamante, 2014)</w:t>
            </w:r>
            <w:r w:rsidRPr="00652998">
              <w:rPr>
                <w:rFonts w:eastAsia="Times New Roman"/>
                <w:vertAlign w:val="superscript"/>
              </w:rPr>
              <w:t>3</w:t>
            </w:r>
            <w:r w:rsidRPr="00B85AA1">
              <w:rPr>
                <w:color w:val="000000"/>
              </w:rPr>
              <w:t xml:space="preserve"> </w:t>
            </w:r>
          </w:p>
        </w:tc>
        <w:tc>
          <w:tcPr>
            <w:tcW w:w="6390" w:type="dxa"/>
          </w:tcPr>
          <w:p w14:paraId="33D0FE00" w14:textId="41AE91A5" w:rsidR="001D1F47" w:rsidRPr="00B85AA1" w:rsidRDefault="001D1F47" w:rsidP="001D1F47">
            <w:pPr>
              <w:spacing w:before="60" w:after="60"/>
              <w:rPr>
                <w:b/>
                <w:bCs/>
                <w:color w:val="000000"/>
              </w:rPr>
            </w:pPr>
            <w:r>
              <w:rPr>
                <w:b/>
                <w:bCs/>
                <w:color w:val="000000"/>
              </w:rPr>
              <w:t>CON:</w:t>
            </w:r>
            <w:r w:rsidRPr="00B85AA1">
              <w:rPr>
                <w:color w:val="000000"/>
              </w:rPr>
              <w:t xml:space="preserve"> </w:t>
            </w:r>
            <w:r>
              <w:rPr>
                <w:color w:val="000000"/>
              </w:rPr>
              <w:t>O</w:t>
            </w:r>
            <w:r w:rsidRPr="00B85AA1">
              <w:rPr>
                <w:color w:val="000000"/>
              </w:rPr>
              <w:t>bserve</w:t>
            </w:r>
            <w:r>
              <w:rPr>
                <w:color w:val="000000"/>
              </w:rPr>
              <w:t>d</w:t>
            </w:r>
            <w:r w:rsidRPr="00B85AA1">
              <w:rPr>
                <w:color w:val="000000"/>
              </w:rPr>
              <w:t xml:space="preserve"> the immediate tidal volume-related changes on lung injury biomarkers in patients with healthy lungs and low risk of</w:t>
            </w:r>
            <w:r>
              <w:rPr>
                <w:color w:val="000000"/>
              </w:rPr>
              <w:t xml:space="preserve"> pulmonary complications. R</w:t>
            </w:r>
            <w:r w:rsidRPr="00B85AA1">
              <w:rPr>
                <w:color w:val="000000"/>
              </w:rPr>
              <w:t xml:space="preserve">andomized 28 healthy knee replacement surgery patients prospectively to volume-controlled ventilation with 6 or 10 mL/kg </w:t>
            </w:r>
            <w:r>
              <w:rPr>
                <w:color w:val="000000"/>
              </w:rPr>
              <w:t>predicted body weight (PBW)</w:t>
            </w:r>
            <w:r w:rsidRPr="00B85AA1">
              <w:rPr>
                <w:color w:val="000000"/>
              </w:rPr>
              <w:t xml:space="preserve"> and found no significant tidal volume-related changes in the selected lung injury biomarkers of these patients (in the two grou</w:t>
            </w:r>
            <w:r>
              <w:rPr>
                <w:color w:val="000000"/>
              </w:rPr>
              <w:t xml:space="preserve">ps) with healthy lungs after 60 </w:t>
            </w:r>
            <w:r w:rsidRPr="00B85AA1">
              <w:rPr>
                <w:color w:val="000000"/>
              </w:rPr>
              <w:t>min</w:t>
            </w:r>
            <w:r>
              <w:rPr>
                <w:color w:val="000000"/>
              </w:rPr>
              <w:t>utes</w:t>
            </w:r>
            <w:r w:rsidRPr="00B85AA1">
              <w:rPr>
                <w:color w:val="000000"/>
              </w:rPr>
              <w:t xml:space="preserve"> of ventilation.</w:t>
            </w:r>
          </w:p>
        </w:tc>
      </w:tr>
    </w:tbl>
    <w:p w14:paraId="206B4204" w14:textId="30071DAE" w:rsidR="009F6912" w:rsidRPr="0022204B" w:rsidRDefault="009F6912" w:rsidP="0022204B">
      <w:pPr>
        <w:pStyle w:val="Heading3"/>
        <w:rPr>
          <w:rFonts w:ascii="Calibri" w:eastAsia="Times New Roman" w:hAnsi="Calibri" w:cs="Times New Roman"/>
          <w:i/>
          <w:szCs w:val="24"/>
        </w:rPr>
        <w:sectPr w:rsidR="009F6912" w:rsidRPr="0022204B" w:rsidSect="00C91272">
          <w:headerReference w:type="default" r:id="rId10"/>
          <w:footerReference w:type="even" r:id="rId11"/>
          <w:footerReference w:type="default" r:id="rId12"/>
          <w:pgSz w:w="12240" w:h="15840" w:code="1"/>
          <w:pgMar w:top="2430" w:right="1440" w:bottom="1440" w:left="1440" w:header="450" w:footer="720" w:gutter="0"/>
          <w:cols w:space="720"/>
          <w:docGrid w:linePitch="360"/>
        </w:sectPr>
      </w:pPr>
    </w:p>
    <w:tbl>
      <w:tblPr>
        <w:tblStyle w:val="TableGrid"/>
        <w:tblW w:w="9648" w:type="dxa"/>
        <w:jc w:val="right"/>
        <w:tblLook w:val="04A0" w:firstRow="1" w:lastRow="0" w:firstColumn="1" w:lastColumn="0" w:noHBand="0" w:noVBand="1"/>
      </w:tblPr>
      <w:tblGrid>
        <w:gridCol w:w="3258"/>
        <w:gridCol w:w="6390"/>
      </w:tblGrid>
      <w:tr w:rsidR="00E461F5" w:rsidRPr="00B85AA1" w14:paraId="23B953D5" w14:textId="77777777" w:rsidTr="00090696">
        <w:trPr>
          <w:cantSplit/>
          <w:tblHeader/>
          <w:jc w:val="right"/>
        </w:trPr>
        <w:tc>
          <w:tcPr>
            <w:tcW w:w="9648" w:type="dxa"/>
            <w:gridSpan w:val="2"/>
            <w:shd w:val="clear" w:color="auto" w:fill="92CDDC" w:themeFill="accent5" w:themeFillTint="99"/>
          </w:tcPr>
          <w:p w14:paraId="2E057DD6" w14:textId="1293FC82" w:rsidR="00E461F5" w:rsidRPr="000F218C" w:rsidRDefault="00E461F5" w:rsidP="005E7E49">
            <w:pPr>
              <w:pStyle w:val="NoSpacing"/>
              <w:spacing w:before="60" w:after="60"/>
              <w:rPr>
                <w:rFonts w:ascii="Calibri" w:eastAsiaTheme="minorHAnsi" w:hAnsi="Calibri" w:cs="Arial"/>
                <w:b/>
                <w:sz w:val="28"/>
                <w:szCs w:val="28"/>
              </w:rPr>
            </w:pPr>
            <w:r w:rsidRPr="000F218C">
              <w:rPr>
                <w:rFonts w:ascii="Calibri" w:eastAsiaTheme="minorHAnsi" w:hAnsi="Calibri" w:cs="Arial"/>
                <w:b/>
                <w:sz w:val="28"/>
                <w:szCs w:val="28"/>
              </w:rPr>
              <w:lastRenderedPageBreak/>
              <w:t xml:space="preserve">Relevant </w:t>
            </w:r>
            <w:r w:rsidR="005C2B9B">
              <w:rPr>
                <w:rFonts w:ascii="Calibri" w:eastAsiaTheme="minorHAnsi" w:hAnsi="Calibri" w:cs="Arial"/>
                <w:b/>
                <w:sz w:val="28"/>
                <w:szCs w:val="28"/>
              </w:rPr>
              <w:t>Studies</w:t>
            </w:r>
            <w:r w:rsidRPr="000F218C">
              <w:rPr>
                <w:rFonts w:ascii="Calibri" w:eastAsiaTheme="minorHAnsi" w:hAnsi="Calibri" w:cs="Arial"/>
                <w:b/>
                <w:sz w:val="28"/>
                <w:szCs w:val="28"/>
              </w:rPr>
              <w:t>, 1990</w:t>
            </w:r>
            <w:r w:rsidR="005E7E49">
              <w:rPr>
                <w:rFonts w:ascii="Calibri" w:eastAsiaTheme="minorHAnsi" w:hAnsi="Calibri" w:cs="Arial"/>
                <w:b/>
                <w:sz w:val="28"/>
                <w:szCs w:val="28"/>
              </w:rPr>
              <w:t>–</w:t>
            </w:r>
            <w:r w:rsidRPr="000F218C">
              <w:rPr>
                <w:rFonts w:ascii="Calibri" w:eastAsiaTheme="minorHAnsi" w:hAnsi="Calibri" w:cs="Arial"/>
                <w:b/>
                <w:sz w:val="28"/>
                <w:szCs w:val="28"/>
              </w:rPr>
              <w:t>2015</w:t>
            </w:r>
          </w:p>
        </w:tc>
      </w:tr>
      <w:tr w:rsidR="000F218C" w:rsidRPr="00B85AA1" w14:paraId="3794D02D" w14:textId="77777777" w:rsidTr="00090696">
        <w:trPr>
          <w:cantSplit/>
          <w:tblHeader/>
          <w:jc w:val="right"/>
        </w:trPr>
        <w:tc>
          <w:tcPr>
            <w:tcW w:w="3258" w:type="dxa"/>
            <w:shd w:val="clear" w:color="auto" w:fill="DAEEF3" w:themeFill="accent5" w:themeFillTint="33"/>
          </w:tcPr>
          <w:p w14:paraId="0B58DE21" w14:textId="77777777" w:rsidR="000F218C" w:rsidRPr="000F218C" w:rsidRDefault="000F218C" w:rsidP="00090696">
            <w:pPr>
              <w:pStyle w:val="NoSpacing"/>
              <w:spacing w:before="60" w:after="60"/>
              <w:rPr>
                <w:rFonts w:ascii="Calibri" w:eastAsiaTheme="minorHAnsi" w:hAnsi="Calibri" w:cs="Arial"/>
                <w:b/>
                <w:sz w:val="28"/>
              </w:rPr>
            </w:pPr>
            <w:bookmarkStart w:id="0" w:name="_Toc301706056"/>
            <w:bookmarkStart w:id="1" w:name="_Toc340657935"/>
            <w:bookmarkStart w:id="2" w:name="_Toc341192658"/>
            <w:bookmarkStart w:id="3" w:name="_Toc427743608"/>
            <w:r w:rsidRPr="000F218C">
              <w:rPr>
                <w:rFonts w:ascii="Calibri" w:eastAsiaTheme="minorHAnsi" w:hAnsi="Calibri" w:cs="Arial"/>
                <w:b/>
                <w:sz w:val="28"/>
              </w:rPr>
              <w:t>Study Type and Author</w:t>
            </w:r>
          </w:p>
        </w:tc>
        <w:tc>
          <w:tcPr>
            <w:tcW w:w="6390" w:type="dxa"/>
            <w:shd w:val="clear" w:color="auto" w:fill="DAEEF3" w:themeFill="accent5" w:themeFillTint="33"/>
          </w:tcPr>
          <w:p w14:paraId="6B4E580D" w14:textId="1E9119D0" w:rsidR="000F218C" w:rsidRPr="000F218C" w:rsidRDefault="00E72DCD" w:rsidP="00090696">
            <w:pPr>
              <w:pStyle w:val="NoSpacing"/>
              <w:spacing w:before="60" w:after="60"/>
              <w:rPr>
                <w:rFonts w:ascii="Calibri" w:eastAsiaTheme="minorHAnsi" w:hAnsi="Calibri" w:cs="Arial"/>
                <w:b/>
                <w:sz w:val="28"/>
              </w:rPr>
            </w:pPr>
            <w:r>
              <w:rPr>
                <w:rFonts w:ascii="Calibri" w:eastAsiaTheme="minorHAnsi" w:hAnsi="Calibri" w:cs="Arial"/>
                <w:b/>
                <w:sz w:val="28"/>
              </w:rPr>
              <w:t xml:space="preserve">Results </w:t>
            </w:r>
            <w:r w:rsidR="000F218C" w:rsidRPr="000F218C">
              <w:rPr>
                <w:rFonts w:ascii="Calibri" w:eastAsiaTheme="minorHAnsi" w:hAnsi="Calibri" w:cs="Arial"/>
                <w:b/>
                <w:sz w:val="28"/>
              </w:rPr>
              <w:t>Details in Annotated Bibliography</w:t>
            </w:r>
          </w:p>
        </w:tc>
      </w:tr>
      <w:tr w:rsidR="00C23BD0" w:rsidRPr="00B85AA1" w14:paraId="70372D43" w14:textId="77777777" w:rsidTr="00090696">
        <w:trPr>
          <w:cantSplit/>
          <w:jc w:val="right"/>
        </w:trPr>
        <w:tc>
          <w:tcPr>
            <w:tcW w:w="3258" w:type="dxa"/>
          </w:tcPr>
          <w:p w14:paraId="79156F10" w14:textId="2A9617BC" w:rsidR="00C23BD0" w:rsidRPr="00B85AA1" w:rsidRDefault="00C23BD0" w:rsidP="004A18D2">
            <w:pPr>
              <w:spacing w:before="60" w:after="60"/>
              <w:rPr>
                <w:rFonts w:cs="Times New Roman"/>
              </w:rPr>
            </w:pPr>
            <w:r w:rsidRPr="00B85AA1">
              <w:rPr>
                <w:color w:val="000000"/>
              </w:rPr>
              <w:t>Multicenter, Double-Blind, Parallel-Group Trial</w:t>
            </w:r>
            <w:r w:rsidRPr="00B85AA1">
              <w:rPr>
                <w:color w:val="000000"/>
              </w:rPr>
              <w:br/>
              <w:t>(Futier, 2013)</w:t>
            </w:r>
            <w:r w:rsidR="00652998" w:rsidRPr="00652998">
              <w:rPr>
                <w:rFonts w:eastAsia="Times New Roman"/>
                <w:vertAlign w:val="superscript"/>
              </w:rPr>
              <w:t>4</w:t>
            </w:r>
            <w:r w:rsidR="000730F8" w:rsidRPr="00B85AA1" w:rsidDel="00C01517">
              <w:t xml:space="preserve"> </w:t>
            </w:r>
          </w:p>
        </w:tc>
        <w:tc>
          <w:tcPr>
            <w:tcW w:w="6390" w:type="dxa"/>
          </w:tcPr>
          <w:p w14:paraId="4652C407" w14:textId="621AA271" w:rsidR="00C23BD0" w:rsidRPr="00B85AA1" w:rsidRDefault="00C23BD0" w:rsidP="00515216">
            <w:pPr>
              <w:spacing w:before="60" w:after="60"/>
            </w:pPr>
            <w:r w:rsidRPr="00B85AA1">
              <w:rPr>
                <w:b/>
                <w:bCs/>
                <w:color w:val="000000"/>
              </w:rPr>
              <w:t xml:space="preserve">PRO: </w:t>
            </w:r>
            <w:r>
              <w:rPr>
                <w:color w:val="000000"/>
              </w:rPr>
              <w:t>R</w:t>
            </w:r>
            <w:r w:rsidRPr="00B85AA1">
              <w:rPr>
                <w:color w:val="000000"/>
              </w:rPr>
              <w:t xml:space="preserve">andomly assigned 400 adults at risk of pulmonary complications after major abdominal surgery to either nonprotective mechanical ventilation or a strategy of lung-protective ventilation. </w:t>
            </w:r>
            <w:r>
              <w:rPr>
                <w:color w:val="000000"/>
              </w:rPr>
              <w:t>Fewer</w:t>
            </w:r>
            <w:r w:rsidRPr="00B85AA1">
              <w:rPr>
                <w:color w:val="000000"/>
              </w:rPr>
              <w:t xml:space="preserve"> patients (5.0%) assigned to lung-protective ventilation required noninvasive ventilation or intubation for acute respiratory failure as compared to 34 (17.0%) patients assigned to nonprotective ventilation. Also, </w:t>
            </w:r>
            <w:r w:rsidR="00E457F6">
              <w:rPr>
                <w:color w:val="000000"/>
              </w:rPr>
              <w:t>length of stay (</w:t>
            </w:r>
            <w:r w:rsidRPr="00B85AA1">
              <w:rPr>
                <w:color w:val="000000"/>
              </w:rPr>
              <w:t>LOS</w:t>
            </w:r>
            <w:r w:rsidR="00E457F6">
              <w:rPr>
                <w:color w:val="000000"/>
              </w:rPr>
              <w:t>)</w:t>
            </w:r>
            <w:r w:rsidRPr="00B85AA1">
              <w:rPr>
                <w:color w:val="000000"/>
              </w:rPr>
              <w:t xml:space="preserve"> was shorter among patients receiving lung-protective ventilation as compared to the other group receiving nonprotective mechanical ventilation. </w:t>
            </w:r>
          </w:p>
        </w:tc>
      </w:tr>
      <w:tr w:rsidR="00C23BD0" w:rsidRPr="00B85AA1" w14:paraId="29C8025B" w14:textId="77777777" w:rsidTr="00090696">
        <w:trPr>
          <w:cantSplit/>
          <w:jc w:val="right"/>
        </w:trPr>
        <w:tc>
          <w:tcPr>
            <w:tcW w:w="3258" w:type="dxa"/>
          </w:tcPr>
          <w:p w14:paraId="0FD052B0" w14:textId="5B195299" w:rsidR="00C23BD0" w:rsidRPr="00B85AA1" w:rsidRDefault="00C23BD0" w:rsidP="004A18D2">
            <w:pPr>
              <w:spacing w:before="60" w:after="60"/>
              <w:rPr>
                <w:color w:val="000000"/>
              </w:rPr>
            </w:pPr>
            <w:r w:rsidRPr="00B85AA1">
              <w:rPr>
                <w:color w:val="000000"/>
              </w:rPr>
              <w:t xml:space="preserve">Prospective Randomized, Open-Label, Clinical Trial </w:t>
            </w:r>
            <w:r w:rsidRPr="00B85AA1">
              <w:rPr>
                <w:color w:val="000000"/>
              </w:rPr>
              <w:br/>
              <w:t>(Severgnini, 2013)</w:t>
            </w:r>
            <w:r w:rsidR="00652998" w:rsidRPr="00652998">
              <w:rPr>
                <w:rFonts w:eastAsia="Times New Roman"/>
                <w:vertAlign w:val="superscript"/>
              </w:rPr>
              <w:t>5</w:t>
            </w:r>
            <w:r w:rsidR="000730F8" w:rsidRPr="00B85AA1" w:rsidDel="00C01517">
              <w:rPr>
                <w:color w:val="000000"/>
              </w:rPr>
              <w:t xml:space="preserve"> </w:t>
            </w:r>
          </w:p>
        </w:tc>
        <w:tc>
          <w:tcPr>
            <w:tcW w:w="6390" w:type="dxa"/>
          </w:tcPr>
          <w:p w14:paraId="4600DA6B" w14:textId="52E1DB40" w:rsidR="00C23BD0" w:rsidRPr="00B85AA1" w:rsidRDefault="00C23BD0" w:rsidP="00E457F6">
            <w:pPr>
              <w:spacing w:before="60" w:after="60"/>
              <w:rPr>
                <w:color w:val="000000"/>
              </w:rPr>
            </w:pPr>
            <w:r w:rsidRPr="00B85AA1">
              <w:rPr>
                <w:b/>
                <w:bCs/>
                <w:color w:val="000000"/>
              </w:rPr>
              <w:t xml:space="preserve">PRO: </w:t>
            </w:r>
            <w:r w:rsidRPr="00B85AA1">
              <w:rPr>
                <w:color w:val="000000"/>
              </w:rPr>
              <w:t xml:space="preserve">Conducted a study to determine the effectiveness of protective mechanical ventilation during open abdominal surgery on a modified Clinical Pulmonary Infection Score </w:t>
            </w:r>
            <w:r w:rsidR="00E457F6">
              <w:rPr>
                <w:color w:val="000000"/>
              </w:rPr>
              <w:t xml:space="preserve">(CPIS) </w:t>
            </w:r>
            <w:r w:rsidRPr="00B85AA1">
              <w:rPr>
                <w:color w:val="000000"/>
              </w:rPr>
              <w:t>(primary outcome) and postoperative pulmonary function. Randomly assigned 58 patients undergoing abdominal surgery lasting more th</w:t>
            </w:r>
            <w:r>
              <w:rPr>
                <w:color w:val="000000"/>
              </w:rPr>
              <w:t>an 2 hours into a standard ventilation</w:t>
            </w:r>
            <w:r w:rsidRPr="00B85AA1">
              <w:rPr>
                <w:color w:val="000000"/>
              </w:rPr>
              <w:t xml:space="preserve"> strategy (tidal volume of 9 mL/kg ideal</w:t>
            </w:r>
            <w:r>
              <w:rPr>
                <w:color w:val="000000"/>
              </w:rPr>
              <w:t xml:space="preserve"> body weight and 0</w:t>
            </w:r>
            <w:r w:rsidRPr="00B85AA1">
              <w:rPr>
                <w:color w:val="000000"/>
              </w:rPr>
              <w:t xml:space="preserve"> </w:t>
            </w:r>
            <w:r w:rsidR="0070401D">
              <w:rPr>
                <w:color w:val="000000"/>
              </w:rPr>
              <w:t>positive end-expiratory pressure</w:t>
            </w:r>
            <w:r w:rsidR="0070401D" w:rsidRPr="00B85AA1">
              <w:rPr>
                <w:color w:val="000000"/>
              </w:rPr>
              <w:t xml:space="preserve"> </w:t>
            </w:r>
            <w:r w:rsidR="0070401D">
              <w:rPr>
                <w:color w:val="000000"/>
              </w:rPr>
              <w:t>[</w:t>
            </w:r>
            <w:r w:rsidRPr="00B85AA1">
              <w:rPr>
                <w:color w:val="000000"/>
              </w:rPr>
              <w:t>PEEP</w:t>
            </w:r>
            <w:r w:rsidR="0070401D">
              <w:rPr>
                <w:color w:val="000000"/>
              </w:rPr>
              <w:t>]</w:t>
            </w:r>
            <w:r w:rsidRPr="00B85AA1">
              <w:rPr>
                <w:color w:val="000000"/>
              </w:rPr>
              <w:t>) or into a protective ventilation strategy (tidal volume of 7 mL/kg ideal body weight, 10 cm H</w:t>
            </w:r>
            <w:r w:rsidRPr="00A16956">
              <w:rPr>
                <w:color w:val="000000"/>
                <w:vertAlign w:val="subscript"/>
              </w:rPr>
              <w:t>2</w:t>
            </w:r>
            <w:r w:rsidRPr="00B85AA1">
              <w:rPr>
                <w:color w:val="000000"/>
              </w:rPr>
              <w:t xml:space="preserve">O PEEP, and recruitment maneuvers). </w:t>
            </w:r>
            <w:r>
              <w:rPr>
                <w:color w:val="000000"/>
              </w:rPr>
              <w:t>P</w:t>
            </w:r>
            <w:r w:rsidRPr="00B85AA1">
              <w:rPr>
                <w:color w:val="000000"/>
              </w:rPr>
              <w:t>rotective ventilation strategy (low</w:t>
            </w:r>
            <w:r>
              <w:rPr>
                <w:color w:val="000000"/>
              </w:rPr>
              <w:t xml:space="preserve"> tidal volume</w:t>
            </w:r>
            <w:r w:rsidRPr="00B85AA1">
              <w:rPr>
                <w:color w:val="000000"/>
              </w:rPr>
              <w:t xml:space="preserve"> </w:t>
            </w:r>
            <w:r>
              <w:rPr>
                <w:color w:val="000000"/>
              </w:rPr>
              <w:t>[</w:t>
            </w:r>
            <w:r w:rsidRPr="00B85AA1">
              <w:rPr>
                <w:color w:val="000000"/>
              </w:rPr>
              <w:t>V</w:t>
            </w:r>
            <w:r w:rsidRPr="00574044">
              <w:rPr>
                <w:color w:val="000000"/>
                <w:vertAlign w:val="subscript"/>
              </w:rPr>
              <w:t>t</w:t>
            </w:r>
            <w:r w:rsidRPr="00B4696F">
              <w:rPr>
                <w:color w:val="000000"/>
              </w:rPr>
              <w:t>]</w:t>
            </w:r>
            <w:r w:rsidRPr="00B85AA1">
              <w:rPr>
                <w:color w:val="000000"/>
              </w:rPr>
              <w:t xml:space="preserve">) during abdominal surgery improved respiratory function and the modified </w:t>
            </w:r>
            <w:r w:rsidR="00E457F6">
              <w:rPr>
                <w:color w:val="000000"/>
              </w:rPr>
              <w:t>CPIS</w:t>
            </w:r>
            <w:r>
              <w:rPr>
                <w:color w:val="000000"/>
              </w:rPr>
              <w:t>,</w:t>
            </w:r>
            <w:r w:rsidRPr="00B85AA1">
              <w:rPr>
                <w:color w:val="000000"/>
              </w:rPr>
              <w:t xml:space="preserve"> but did not affect LOS.</w:t>
            </w:r>
          </w:p>
        </w:tc>
      </w:tr>
      <w:tr w:rsidR="00C23BD0" w:rsidRPr="00B85AA1" w14:paraId="50E3082D" w14:textId="77777777" w:rsidTr="00090696">
        <w:trPr>
          <w:cantSplit/>
          <w:jc w:val="right"/>
        </w:trPr>
        <w:tc>
          <w:tcPr>
            <w:tcW w:w="3258" w:type="dxa"/>
          </w:tcPr>
          <w:p w14:paraId="1200AFC0" w14:textId="77777777" w:rsidR="00C23BD0" w:rsidRPr="00B85AA1" w:rsidRDefault="00C23BD0" w:rsidP="00090696">
            <w:pPr>
              <w:spacing w:before="60" w:after="60"/>
              <w:rPr>
                <w:color w:val="000000"/>
              </w:rPr>
            </w:pPr>
            <w:r w:rsidRPr="00B85AA1">
              <w:rPr>
                <w:color w:val="000000"/>
              </w:rPr>
              <w:t>Prospective Chart Review</w:t>
            </w:r>
          </w:p>
          <w:p w14:paraId="66D453E1" w14:textId="6767CF9B" w:rsidR="00C23BD0" w:rsidRPr="00B85AA1" w:rsidRDefault="00C23BD0" w:rsidP="004A18D2">
            <w:pPr>
              <w:spacing w:before="60" w:after="60"/>
              <w:rPr>
                <w:color w:val="000000"/>
              </w:rPr>
            </w:pPr>
            <w:r w:rsidRPr="00B85AA1">
              <w:rPr>
                <w:color w:val="000000"/>
              </w:rPr>
              <w:t>(Lellouche, 2012)</w:t>
            </w:r>
            <w:r w:rsidR="00652998" w:rsidRPr="00652998">
              <w:rPr>
                <w:rFonts w:eastAsia="Times New Roman"/>
                <w:vertAlign w:val="superscript"/>
              </w:rPr>
              <w:t>6</w:t>
            </w:r>
            <w:r w:rsidR="00E51F33" w:rsidRPr="00B85AA1" w:rsidDel="00C01517">
              <w:rPr>
                <w:color w:val="000000"/>
              </w:rPr>
              <w:t xml:space="preserve"> </w:t>
            </w:r>
          </w:p>
        </w:tc>
        <w:tc>
          <w:tcPr>
            <w:tcW w:w="6390" w:type="dxa"/>
          </w:tcPr>
          <w:p w14:paraId="7AA2C16A" w14:textId="019EDA63" w:rsidR="00C23BD0" w:rsidRPr="00B85AA1" w:rsidRDefault="00C23BD0" w:rsidP="00E457F6">
            <w:pPr>
              <w:spacing w:before="60" w:after="60"/>
              <w:rPr>
                <w:color w:val="000000"/>
              </w:rPr>
            </w:pPr>
            <w:r w:rsidRPr="00B85AA1">
              <w:rPr>
                <w:b/>
                <w:bCs/>
                <w:color w:val="000000"/>
              </w:rPr>
              <w:t xml:space="preserve">PRO: </w:t>
            </w:r>
            <w:r w:rsidRPr="00B85AA1">
              <w:rPr>
                <w:bCs/>
                <w:color w:val="000000"/>
              </w:rPr>
              <w:t xml:space="preserve">Reviewed 3,434 consecutive adult cardiac surgery patients. </w:t>
            </w:r>
            <w:r>
              <w:rPr>
                <w:bCs/>
                <w:color w:val="000000"/>
              </w:rPr>
              <w:t>Three</w:t>
            </w:r>
            <w:r w:rsidRPr="00B85AA1">
              <w:rPr>
                <w:bCs/>
                <w:color w:val="000000"/>
              </w:rPr>
              <w:t xml:space="preserve"> groups were defined based on the tidal volume delivered on arrival at the ICU: (1</w:t>
            </w:r>
            <w:r>
              <w:rPr>
                <w:bCs/>
                <w:color w:val="000000"/>
              </w:rPr>
              <w:t>) low: &lt;10, (2) traditional: 10</w:t>
            </w:r>
            <w:r>
              <w:rPr>
                <w:bCs/>
                <w:color w:val="000000"/>
              </w:rPr>
              <w:softHyphen/>
              <w:t xml:space="preserve">–12, and </w:t>
            </w:r>
            <w:r w:rsidR="004A18D2">
              <w:rPr>
                <w:bCs/>
                <w:color w:val="000000"/>
              </w:rPr>
              <w:t xml:space="preserve">(3) </w:t>
            </w:r>
            <w:r>
              <w:rPr>
                <w:bCs/>
                <w:color w:val="000000"/>
              </w:rPr>
              <w:t>high: &gt;12 mL</w:t>
            </w:r>
            <w:r w:rsidRPr="00B85AA1">
              <w:rPr>
                <w:bCs/>
                <w:color w:val="000000"/>
              </w:rPr>
              <w:t xml:space="preserve">/kg PBW. Assessed risk factors for </w:t>
            </w:r>
            <w:r>
              <w:rPr>
                <w:bCs/>
                <w:color w:val="000000"/>
              </w:rPr>
              <w:t>three</w:t>
            </w:r>
            <w:r w:rsidRPr="00B85AA1">
              <w:rPr>
                <w:bCs/>
                <w:color w:val="000000"/>
              </w:rPr>
              <w:t xml:space="preserve"> types of organ failure (prolonged mechanical ventilation, hemodynamic instability, and renal failure) and a prolonged stay in the ICU. Fo</w:t>
            </w:r>
            <w:r>
              <w:rPr>
                <w:bCs/>
                <w:color w:val="000000"/>
              </w:rPr>
              <w:t>und that tidal volumes of &gt;10 mL</w:t>
            </w:r>
            <w:r w:rsidRPr="00B85AA1">
              <w:rPr>
                <w:bCs/>
                <w:color w:val="000000"/>
              </w:rPr>
              <w:t>/kg are risk factors for organ failure and prolonged ICU stay after cardiac surgery.</w:t>
            </w:r>
          </w:p>
        </w:tc>
      </w:tr>
      <w:tr w:rsidR="00C23BD0" w:rsidRPr="00B85AA1" w14:paraId="4AEE2895" w14:textId="77777777" w:rsidTr="00090696">
        <w:trPr>
          <w:cantSplit/>
          <w:jc w:val="right"/>
        </w:trPr>
        <w:tc>
          <w:tcPr>
            <w:tcW w:w="3258" w:type="dxa"/>
          </w:tcPr>
          <w:p w14:paraId="25BF335E" w14:textId="6A8483C7" w:rsidR="00C23BD0" w:rsidRPr="00B85AA1" w:rsidRDefault="00C23BD0" w:rsidP="004A18D2">
            <w:pPr>
              <w:spacing w:before="60" w:after="60"/>
              <w:rPr>
                <w:color w:val="000000"/>
              </w:rPr>
            </w:pPr>
            <w:r w:rsidRPr="00B85AA1">
              <w:rPr>
                <w:color w:val="000000"/>
              </w:rPr>
              <w:lastRenderedPageBreak/>
              <w:t xml:space="preserve"> </w:t>
            </w:r>
            <w:r w:rsidR="00E457F6">
              <w:rPr>
                <w:color w:val="000000"/>
              </w:rPr>
              <w:t xml:space="preserve">RCT </w:t>
            </w:r>
            <w:r w:rsidRPr="00B85AA1">
              <w:rPr>
                <w:color w:val="000000"/>
              </w:rPr>
              <w:t>(Sundar, 2011)</w:t>
            </w:r>
            <w:r w:rsidR="00652998" w:rsidRPr="00652998">
              <w:rPr>
                <w:rFonts w:eastAsia="Times New Roman"/>
                <w:vertAlign w:val="superscript"/>
              </w:rPr>
              <w:t>7</w:t>
            </w:r>
            <w:r w:rsidR="00E51F33" w:rsidRPr="00B85AA1" w:rsidDel="00C01517">
              <w:rPr>
                <w:color w:val="000000"/>
              </w:rPr>
              <w:t xml:space="preserve"> </w:t>
            </w:r>
          </w:p>
        </w:tc>
        <w:tc>
          <w:tcPr>
            <w:tcW w:w="6390" w:type="dxa"/>
          </w:tcPr>
          <w:p w14:paraId="33226E4C" w14:textId="5924B57F" w:rsidR="00C23BD0" w:rsidRPr="00B85AA1" w:rsidRDefault="00C23BD0" w:rsidP="00E457F6">
            <w:pPr>
              <w:spacing w:before="60" w:after="60"/>
              <w:rPr>
                <w:bCs/>
                <w:color w:val="000000"/>
              </w:rPr>
            </w:pPr>
            <w:r w:rsidRPr="00B85AA1">
              <w:rPr>
                <w:b/>
                <w:bCs/>
                <w:color w:val="000000"/>
              </w:rPr>
              <w:t xml:space="preserve">PRO: </w:t>
            </w:r>
            <w:r w:rsidRPr="00B85AA1">
              <w:rPr>
                <w:bCs/>
                <w:color w:val="000000"/>
              </w:rPr>
              <w:t>Single</w:t>
            </w:r>
            <w:r w:rsidR="00E51F33">
              <w:rPr>
                <w:bCs/>
                <w:color w:val="000000"/>
              </w:rPr>
              <w:t>-</w:t>
            </w:r>
            <w:r w:rsidRPr="00B85AA1">
              <w:rPr>
                <w:bCs/>
                <w:color w:val="000000"/>
              </w:rPr>
              <w:t xml:space="preserve">center </w:t>
            </w:r>
            <w:r w:rsidR="00E457F6">
              <w:rPr>
                <w:bCs/>
                <w:color w:val="000000"/>
              </w:rPr>
              <w:t xml:space="preserve">RCT </w:t>
            </w:r>
            <w:r>
              <w:rPr>
                <w:bCs/>
                <w:color w:val="000000"/>
              </w:rPr>
              <w:t>of</w:t>
            </w:r>
            <w:r w:rsidRPr="00B85AA1">
              <w:rPr>
                <w:bCs/>
                <w:color w:val="000000"/>
              </w:rPr>
              <w:t xml:space="preserve"> 149 patients undergoing elective cardiac su</w:t>
            </w:r>
            <w:r>
              <w:rPr>
                <w:bCs/>
                <w:color w:val="000000"/>
              </w:rPr>
              <w:t>rgery. Ventilation with 6 versus 10 mL</w:t>
            </w:r>
            <w:r w:rsidRPr="00B85AA1">
              <w:rPr>
                <w:bCs/>
                <w:color w:val="000000"/>
              </w:rPr>
              <w:t xml:space="preserve">/kg tidal volume was compared. Tidal volume was set at the onset of mechanical ventilation. Median ventilation time was not significantly different. However, a higher proportion of patients in the low tidal volume group were free of ventilation at 6 hours. In addition, fewer patients in the low tidal volume group required reintubation. </w:t>
            </w:r>
          </w:p>
        </w:tc>
      </w:tr>
      <w:tr w:rsidR="00C23BD0" w:rsidRPr="00B85AA1" w14:paraId="5295A772" w14:textId="77777777" w:rsidTr="00090696">
        <w:trPr>
          <w:cantSplit/>
          <w:jc w:val="right"/>
        </w:trPr>
        <w:tc>
          <w:tcPr>
            <w:tcW w:w="3258" w:type="dxa"/>
          </w:tcPr>
          <w:p w14:paraId="2D97C734" w14:textId="3D371FFB" w:rsidR="00C23BD0" w:rsidRPr="00B85AA1" w:rsidRDefault="00C23BD0" w:rsidP="00E457F6">
            <w:pPr>
              <w:spacing w:before="60" w:after="60"/>
              <w:rPr>
                <w:color w:val="000000"/>
              </w:rPr>
            </w:pPr>
            <w:r w:rsidRPr="00B85AA1">
              <w:rPr>
                <w:color w:val="000000"/>
              </w:rPr>
              <w:t xml:space="preserve">Prospective </w:t>
            </w:r>
            <w:r w:rsidR="00E457F6">
              <w:rPr>
                <w:color w:val="000000"/>
              </w:rPr>
              <w:t>RCT</w:t>
            </w:r>
            <w:r w:rsidRPr="00B85AA1">
              <w:rPr>
                <w:color w:val="000000"/>
              </w:rPr>
              <w:br/>
              <w:t>(Pinheiro de Oliveira, 2010)</w:t>
            </w:r>
            <w:r w:rsidR="00652998" w:rsidRPr="00652998">
              <w:rPr>
                <w:rFonts w:eastAsia="Times New Roman"/>
                <w:vertAlign w:val="superscript"/>
              </w:rPr>
              <w:t>8</w:t>
            </w:r>
            <w:r w:rsidR="00E51F33" w:rsidRPr="00B85AA1" w:rsidDel="00C01517">
              <w:rPr>
                <w:color w:val="000000"/>
              </w:rPr>
              <w:t xml:space="preserve"> </w:t>
            </w:r>
          </w:p>
        </w:tc>
        <w:tc>
          <w:tcPr>
            <w:tcW w:w="6390" w:type="dxa"/>
          </w:tcPr>
          <w:p w14:paraId="32C1DF06" w14:textId="00E4EDE3" w:rsidR="00C23BD0" w:rsidRPr="00B85AA1" w:rsidRDefault="00C23BD0" w:rsidP="006526B1">
            <w:pPr>
              <w:spacing w:before="60" w:after="60"/>
              <w:rPr>
                <w:bCs/>
                <w:color w:val="000000"/>
              </w:rPr>
            </w:pPr>
            <w:r w:rsidRPr="00B85AA1">
              <w:rPr>
                <w:b/>
                <w:bCs/>
                <w:color w:val="000000"/>
              </w:rPr>
              <w:t xml:space="preserve">PRO: </w:t>
            </w:r>
            <w:r w:rsidRPr="00B85AA1">
              <w:rPr>
                <w:color w:val="000000"/>
              </w:rPr>
              <w:t xml:space="preserve">The effects of a protective ventilation strategy on systemic and lung production of tumor necrosis factor-alpha and interleukin-8 (5 to 7 mL/kg) were compared </w:t>
            </w:r>
            <w:r>
              <w:rPr>
                <w:color w:val="000000"/>
              </w:rPr>
              <w:t>with</w:t>
            </w:r>
            <w:r w:rsidRPr="00B85AA1">
              <w:rPr>
                <w:color w:val="000000"/>
              </w:rPr>
              <w:t xml:space="preserve"> a conventional ventilation strategy (10 to 12 mL/kg), in patients without lung disease. </w:t>
            </w:r>
            <w:r w:rsidR="00E22015" w:rsidRPr="00574044">
              <w:t xml:space="preserve">TNF-alpha and IL-8 concentrations were measured in the serum and in the </w:t>
            </w:r>
            <w:r w:rsidR="00E22015">
              <w:t>bronchoalveolar lavage (</w:t>
            </w:r>
            <w:r w:rsidR="00E22015" w:rsidRPr="00574044">
              <w:t>BAL</w:t>
            </w:r>
            <w:r w:rsidR="00E22015">
              <w:t>)</w:t>
            </w:r>
            <w:r w:rsidR="00E22015" w:rsidRPr="00574044">
              <w:t xml:space="preserve"> fluid at admission and after 12 hours of study observation time. There were no differences in TNF-alpha or IL-8 concentrations at 12 hours at first analysis. However, standardization against urea of logarithmic transformed data revealed that TNF-alpha and IL-8 level in BAL fluid were stable in the low </w:t>
            </w:r>
            <w:r w:rsidR="00E22015">
              <w:t>V</w:t>
            </w:r>
            <w:r w:rsidR="00E22015" w:rsidRPr="00C7034F">
              <w:rPr>
                <w:vertAlign w:val="subscript"/>
              </w:rPr>
              <w:t>t</w:t>
            </w:r>
            <w:r w:rsidR="00E22015" w:rsidRPr="00574044">
              <w:t xml:space="preserve"> group, but increased in the high </w:t>
            </w:r>
            <w:r w:rsidR="00E22015">
              <w:t>V</w:t>
            </w:r>
            <w:r w:rsidR="00E22015" w:rsidRPr="00C7034F">
              <w:rPr>
                <w:vertAlign w:val="subscript"/>
              </w:rPr>
              <w:t>t</w:t>
            </w:r>
            <w:r w:rsidR="00E22015" w:rsidRPr="00574044">
              <w:t xml:space="preserve"> group (p=0.05 and p=</w:t>
            </w:r>
            <w:r w:rsidR="00E22015">
              <w:t xml:space="preserve">0.03). </w:t>
            </w:r>
            <w:r>
              <w:rPr>
                <w:color w:val="000000"/>
              </w:rPr>
              <w:t>U</w:t>
            </w:r>
            <w:r w:rsidRPr="00B85AA1">
              <w:rPr>
                <w:color w:val="000000"/>
              </w:rPr>
              <w:t xml:space="preserve">se of </w:t>
            </w:r>
            <w:r w:rsidR="00E457F6">
              <w:rPr>
                <w:color w:val="000000"/>
              </w:rPr>
              <w:t>low tidal volume ventilation (</w:t>
            </w:r>
            <w:r w:rsidRPr="00B85AA1">
              <w:rPr>
                <w:color w:val="000000"/>
              </w:rPr>
              <w:t>LTVV</w:t>
            </w:r>
            <w:r w:rsidR="00E457F6">
              <w:rPr>
                <w:color w:val="000000"/>
              </w:rPr>
              <w:t>)</w:t>
            </w:r>
            <w:r w:rsidRPr="00B85AA1">
              <w:rPr>
                <w:color w:val="000000"/>
              </w:rPr>
              <w:t xml:space="preserve"> may limit pulmonary inflammation in mechanically ventilated patients</w:t>
            </w:r>
            <w:r>
              <w:rPr>
                <w:color w:val="000000"/>
              </w:rPr>
              <w:t>, even</w:t>
            </w:r>
            <w:r w:rsidRPr="00B85AA1">
              <w:rPr>
                <w:color w:val="000000"/>
              </w:rPr>
              <w:t xml:space="preserve"> those without lung injury.</w:t>
            </w:r>
          </w:p>
        </w:tc>
      </w:tr>
      <w:tr w:rsidR="00C23BD0" w:rsidRPr="00B85AA1" w14:paraId="405F241D" w14:textId="77777777" w:rsidTr="00090696">
        <w:trPr>
          <w:cantSplit/>
          <w:jc w:val="right"/>
        </w:trPr>
        <w:tc>
          <w:tcPr>
            <w:tcW w:w="3258" w:type="dxa"/>
          </w:tcPr>
          <w:p w14:paraId="0C9EFF11" w14:textId="6986C194" w:rsidR="00C23BD0" w:rsidRPr="00B85AA1" w:rsidRDefault="00E457F6" w:rsidP="00C90662">
            <w:pPr>
              <w:spacing w:before="60" w:after="60"/>
              <w:rPr>
                <w:color w:val="000000"/>
              </w:rPr>
            </w:pPr>
            <w:r>
              <w:rPr>
                <w:color w:val="000000"/>
              </w:rPr>
              <w:t>RCT</w:t>
            </w:r>
            <w:r w:rsidR="00C23BD0" w:rsidRPr="00B85AA1">
              <w:rPr>
                <w:color w:val="000000"/>
              </w:rPr>
              <w:t xml:space="preserve"> (Determann, 2010)</w:t>
            </w:r>
            <w:r w:rsidR="00652998" w:rsidRPr="00652998">
              <w:rPr>
                <w:rFonts w:eastAsia="Times New Roman"/>
                <w:vertAlign w:val="superscript"/>
              </w:rPr>
              <w:t>9</w:t>
            </w:r>
            <w:r w:rsidR="00E51F33" w:rsidRPr="00B85AA1" w:rsidDel="00C01517">
              <w:rPr>
                <w:color w:val="000000"/>
              </w:rPr>
              <w:t xml:space="preserve"> </w:t>
            </w:r>
          </w:p>
        </w:tc>
        <w:tc>
          <w:tcPr>
            <w:tcW w:w="6390" w:type="dxa"/>
          </w:tcPr>
          <w:p w14:paraId="4AABEAE5" w14:textId="7F9C8430" w:rsidR="00C23BD0" w:rsidRPr="00B85AA1" w:rsidRDefault="00C23BD0" w:rsidP="00E22015">
            <w:pPr>
              <w:spacing w:before="60" w:after="60"/>
              <w:rPr>
                <w:bCs/>
                <w:color w:val="000000"/>
              </w:rPr>
            </w:pPr>
            <w:r w:rsidRPr="00B85AA1">
              <w:rPr>
                <w:b/>
                <w:bCs/>
                <w:color w:val="000000"/>
              </w:rPr>
              <w:t xml:space="preserve">PRO: </w:t>
            </w:r>
            <w:r w:rsidRPr="00B85AA1">
              <w:rPr>
                <w:bCs/>
                <w:color w:val="000000"/>
              </w:rPr>
              <w:t xml:space="preserve">Randomized, controlled, nonblinded trial comparing mechanical ventilation with tidal volumes of 10 ml versus 6 ml per kg of </w:t>
            </w:r>
            <w:r>
              <w:rPr>
                <w:bCs/>
                <w:color w:val="000000"/>
              </w:rPr>
              <w:t>PBW</w:t>
            </w:r>
            <w:r w:rsidRPr="00B85AA1">
              <w:rPr>
                <w:bCs/>
                <w:color w:val="000000"/>
              </w:rPr>
              <w:t xml:space="preserve"> in 150 critically ill patient</w:t>
            </w:r>
            <w:r>
              <w:rPr>
                <w:bCs/>
                <w:color w:val="000000"/>
              </w:rPr>
              <w:t>s</w:t>
            </w:r>
            <w:r w:rsidRPr="00B85AA1">
              <w:rPr>
                <w:bCs/>
                <w:color w:val="000000"/>
              </w:rPr>
              <w:t xml:space="preserve"> without </w:t>
            </w:r>
            <w:r w:rsidR="00E457F6">
              <w:rPr>
                <w:bCs/>
                <w:color w:val="000000"/>
              </w:rPr>
              <w:t>acute lung injury (</w:t>
            </w:r>
            <w:r w:rsidRPr="00B85AA1">
              <w:rPr>
                <w:bCs/>
                <w:color w:val="000000"/>
              </w:rPr>
              <w:t>ALI</w:t>
            </w:r>
            <w:r w:rsidR="00E457F6">
              <w:rPr>
                <w:bCs/>
                <w:color w:val="000000"/>
              </w:rPr>
              <w:t>)</w:t>
            </w:r>
            <w:r w:rsidRPr="00B85AA1">
              <w:rPr>
                <w:bCs/>
                <w:color w:val="000000"/>
              </w:rPr>
              <w:t xml:space="preserve"> at the onset of mechanical ventilation. Primary outcome was cytokine levels in bronchoalveolar lavage fluid and plasma during mechanical ventilation. Secondary outcomes were the development of ALI, duration of mechanical ventilation, and mortality. Data show</w:t>
            </w:r>
            <w:r>
              <w:rPr>
                <w:bCs/>
                <w:color w:val="000000"/>
              </w:rPr>
              <w:t>ed</w:t>
            </w:r>
            <w:r w:rsidRPr="00B85AA1">
              <w:rPr>
                <w:bCs/>
                <w:color w:val="000000"/>
              </w:rPr>
              <w:t xml:space="preserve"> that patients treated with conventional tidal volumes had higher levels of cytokines and suggested that </w:t>
            </w:r>
            <w:r w:rsidR="00E22015">
              <w:rPr>
                <w:bCs/>
                <w:color w:val="000000"/>
              </w:rPr>
              <w:t xml:space="preserve">these higher cytokine levels may have </w:t>
            </w:r>
            <w:r w:rsidRPr="00B85AA1">
              <w:rPr>
                <w:bCs/>
                <w:color w:val="000000"/>
              </w:rPr>
              <w:t xml:space="preserve">contributed to higher rates of ALI. </w:t>
            </w:r>
          </w:p>
        </w:tc>
      </w:tr>
      <w:tr w:rsidR="00C23BD0" w:rsidRPr="00B85AA1" w14:paraId="685AF536" w14:textId="77777777" w:rsidTr="00090696">
        <w:trPr>
          <w:cantSplit/>
          <w:jc w:val="right"/>
        </w:trPr>
        <w:tc>
          <w:tcPr>
            <w:tcW w:w="3258" w:type="dxa"/>
          </w:tcPr>
          <w:p w14:paraId="2DEE0FFF" w14:textId="183CB951" w:rsidR="00C23BD0" w:rsidRPr="00B85AA1" w:rsidRDefault="00C23BD0" w:rsidP="00090696">
            <w:pPr>
              <w:spacing w:before="60" w:after="60"/>
              <w:rPr>
                <w:color w:val="000000"/>
              </w:rPr>
            </w:pPr>
            <w:r w:rsidRPr="00B85AA1">
              <w:rPr>
                <w:color w:val="000000"/>
              </w:rPr>
              <w:t xml:space="preserve">Prospective, </w:t>
            </w:r>
            <w:r>
              <w:rPr>
                <w:color w:val="000000"/>
              </w:rPr>
              <w:t>M</w:t>
            </w:r>
            <w:r w:rsidRPr="00B85AA1">
              <w:rPr>
                <w:color w:val="000000"/>
              </w:rPr>
              <w:t xml:space="preserve">ulticenter, </w:t>
            </w:r>
            <w:r>
              <w:rPr>
                <w:color w:val="000000"/>
              </w:rPr>
              <w:t>O</w:t>
            </w:r>
            <w:r w:rsidRPr="00B85AA1">
              <w:rPr>
                <w:color w:val="000000"/>
              </w:rPr>
              <w:t xml:space="preserve">bservational </w:t>
            </w:r>
            <w:r w:rsidR="008B0AC3">
              <w:rPr>
                <w:color w:val="000000"/>
              </w:rPr>
              <w:t>S</w:t>
            </w:r>
            <w:r w:rsidRPr="00B85AA1">
              <w:rPr>
                <w:color w:val="000000"/>
              </w:rPr>
              <w:t>tudy</w:t>
            </w:r>
          </w:p>
          <w:p w14:paraId="56716B8B" w14:textId="29BEB3FF" w:rsidR="00C23BD0" w:rsidRPr="00B85AA1" w:rsidRDefault="00C23BD0" w:rsidP="00C90662">
            <w:pPr>
              <w:spacing w:before="60" w:after="60"/>
              <w:rPr>
                <w:color w:val="000000"/>
              </w:rPr>
            </w:pPr>
            <w:r w:rsidRPr="00B85AA1">
              <w:rPr>
                <w:color w:val="000000"/>
              </w:rPr>
              <w:t>(Mascia, 2007)</w:t>
            </w:r>
            <w:r w:rsidR="00652998" w:rsidRPr="00652998">
              <w:rPr>
                <w:rFonts w:eastAsia="Times New Roman"/>
                <w:vertAlign w:val="superscript"/>
              </w:rPr>
              <w:t>10</w:t>
            </w:r>
            <w:r w:rsidR="00677424" w:rsidRPr="00B85AA1">
              <w:rPr>
                <w:color w:val="000000"/>
              </w:rPr>
              <w:t xml:space="preserve"> </w:t>
            </w:r>
          </w:p>
        </w:tc>
        <w:tc>
          <w:tcPr>
            <w:tcW w:w="6390" w:type="dxa"/>
          </w:tcPr>
          <w:p w14:paraId="58379BA5" w14:textId="6B651E64" w:rsidR="00C23BD0" w:rsidRPr="00B85AA1" w:rsidRDefault="00C23BD0" w:rsidP="005D0C45">
            <w:pPr>
              <w:spacing w:before="60" w:after="60"/>
              <w:rPr>
                <w:bCs/>
                <w:color w:val="000000"/>
              </w:rPr>
            </w:pPr>
            <w:r w:rsidRPr="00B85AA1">
              <w:rPr>
                <w:b/>
                <w:bCs/>
                <w:color w:val="000000"/>
              </w:rPr>
              <w:t xml:space="preserve">PRO: </w:t>
            </w:r>
            <w:r w:rsidRPr="00B85AA1">
              <w:rPr>
                <w:bCs/>
                <w:color w:val="000000"/>
              </w:rPr>
              <w:t>Patients with severe brain injury (Glas</w:t>
            </w:r>
            <w:r>
              <w:rPr>
                <w:bCs/>
                <w:color w:val="000000"/>
              </w:rPr>
              <w:t>g</w:t>
            </w:r>
            <w:r w:rsidRPr="00B85AA1">
              <w:rPr>
                <w:bCs/>
                <w:color w:val="000000"/>
              </w:rPr>
              <w:t>ow Coma Score &lt;9) were studied for 8 days from admission. The use of high tidal volume and high respiratory rate are independent predictors of acute lung injury. Alternative strategies should be considered to protect the lungs of these patients.</w:t>
            </w:r>
          </w:p>
        </w:tc>
      </w:tr>
      <w:tr w:rsidR="00C23BD0" w:rsidRPr="00B85AA1" w14:paraId="09094B4E" w14:textId="77777777" w:rsidTr="00090696">
        <w:trPr>
          <w:cantSplit/>
          <w:jc w:val="right"/>
        </w:trPr>
        <w:tc>
          <w:tcPr>
            <w:tcW w:w="3258" w:type="dxa"/>
          </w:tcPr>
          <w:p w14:paraId="3644D2E3" w14:textId="140C03FF" w:rsidR="00C23BD0" w:rsidRPr="00B85AA1" w:rsidRDefault="00C23BD0" w:rsidP="00C90662">
            <w:pPr>
              <w:spacing w:before="60" w:after="60"/>
              <w:rPr>
                <w:color w:val="000000"/>
              </w:rPr>
            </w:pPr>
            <w:r w:rsidRPr="00B85AA1">
              <w:lastRenderedPageBreak/>
              <w:t>Retrospective Cohort Study</w:t>
            </w:r>
            <w:r w:rsidRPr="00B85AA1">
              <w:rPr>
                <w:color w:val="FF0000"/>
              </w:rPr>
              <w:br/>
            </w:r>
            <w:r w:rsidRPr="00B85AA1">
              <w:rPr>
                <w:color w:val="000000"/>
              </w:rPr>
              <w:t>(Choi, 2006)</w:t>
            </w:r>
            <w:r w:rsidR="00652998" w:rsidRPr="00652998">
              <w:rPr>
                <w:rFonts w:eastAsia="Times New Roman"/>
                <w:vertAlign w:val="superscript"/>
              </w:rPr>
              <w:t>11</w:t>
            </w:r>
            <w:r w:rsidR="00677424" w:rsidRPr="00B85AA1">
              <w:rPr>
                <w:color w:val="000000"/>
              </w:rPr>
              <w:t xml:space="preserve"> </w:t>
            </w:r>
          </w:p>
        </w:tc>
        <w:tc>
          <w:tcPr>
            <w:tcW w:w="6390" w:type="dxa"/>
          </w:tcPr>
          <w:p w14:paraId="095B278F" w14:textId="393680C3" w:rsidR="00C23BD0" w:rsidRPr="00B85AA1" w:rsidRDefault="00C23BD0" w:rsidP="00090696">
            <w:pPr>
              <w:spacing w:before="60" w:after="60"/>
              <w:rPr>
                <w:color w:val="000000"/>
              </w:rPr>
            </w:pPr>
            <w:r w:rsidRPr="00B85AA1">
              <w:rPr>
                <w:b/>
                <w:bCs/>
                <w:color w:val="000000"/>
              </w:rPr>
              <w:t xml:space="preserve">PRO: </w:t>
            </w:r>
            <w:r w:rsidRPr="00B85AA1">
              <w:t>Cohort study</w:t>
            </w:r>
            <w:r w:rsidRPr="00B85AA1">
              <w:rPr>
                <w:color w:val="000000"/>
              </w:rPr>
              <w:t xml:space="preserve"> to determine the effects of mechanical ventilation on the alveolar hemostatic balance in patients without preexistent lung injury. </w:t>
            </w:r>
            <w:r>
              <w:rPr>
                <w:color w:val="000000"/>
              </w:rPr>
              <w:t>M</w:t>
            </w:r>
            <w:r w:rsidRPr="00B85AA1">
              <w:rPr>
                <w:color w:val="000000"/>
              </w:rPr>
              <w:t xml:space="preserve">echanical ventilation with higher tidal volumes and no PEEP promotes </w:t>
            </w:r>
            <w:r>
              <w:rPr>
                <w:color w:val="000000"/>
              </w:rPr>
              <w:t>pro</w:t>
            </w:r>
            <w:r w:rsidRPr="00B85AA1">
              <w:rPr>
                <w:color w:val="000000"/>
              </w:rPr>
              <w:t>coagulant changes, which are largely prevented by the use of lower tidal volumes and PEEP.</w:t>
            </w:r>
          </w:p>
        </w:tc>
      </w:tr>
      <w:tr w:rsidR="00C23BD0" w:rsidRPr="00B85AA1" w14:paraId="19440F91" w14:textId="77777777" w:rsidTr="00090696">
        <w:trPr>
          <w:cantSplit/>
          <w:jc w:val="right"/>
        </w:trPr>
        <w:tc>
          <w:tcPr>
            <w:tcW w:w="3258" w:type="dxa"/>
          </w:tcPr>
          <w:p w14:paraId="3F2A43C7" w14:textId="2C02169E" w:rsidR="00C23BD0" w:rsidRPr="00B85AA1" w:rsidRDefault="00C23BD0" w:rsidP="00C90662">
            <w:pPr>
              <w:spacing w:before="60" w:after="60"/>
            </w:pPr>
            <w:r w:rsidRPr="00B85AA1">
              <w:rPr>
                <w:color w:val="000000"/>
              </w:rPr>
              <w:t>Retrospective Cohort Study</w:t>
            </w:r>
            <w:r w:rsidRPr="00B85AA1">
              <w:rPr>
                <w:color w:val="000000"/>
              </w:rPr>
              <w:br/>
              <w:t>(Gajic , 2005)</w:t>
            </w:r>
            <w:r w:rsidR="00652998" w:rsidRPr="00652998">
              <w:rPr>
                <w:rFonts w:eastAsia="Times New Roman"/>
                <w:vertAlign w:val="superscript"/>
              </w:rPr>
              <w:t>12</w:t>
            </w:r>
            <w:r w:rsidR="00677424" w:rsidRPr="00B85AA1">
              <w:t xml:space="preserve"> </w:t>
            </w:r>
          </w:p>
        </w:tc>
        <w:tc>
          <w:tcPr>
            <w:tcW w:w="6390" w:type="dxa"/>
          </w:tcPr>
          <w:p w14:paraId="53770D3F" w14:textId="6C9E0707" w:rsidR="00C23BD0" w:rsidRPr="00B85AA1" w:rsidRDefault="00C23BD0" w:rsidP="005E7E49">
            <w:pPr>
              <w:spacing w:before="60" w:after="60"/>
              <w:rPr>
                <w:bCs/>
                <w:color w:val="000000"/>
              </w:rPr>
            </w:pPr>
            <w:r w:rsidRPr="00B85AA1">
              <w:rPr>
                <w:b/>
                <w:bCs/>
                <w:color w:val="000000"/>
              </w:rPr>
              <w:t xml:space="preserve">PRO: </w:t>
            </w:r>
            <w:r w:rsidRPr="00B85AA1">
              <w:rPr>
                <w:color w:val="000000"/>
              </w:rPr>
              <w:t xml:space="preserve">Retrospective cohort study of a medical database to identify mechanically ventilated patients who required mechanical ventilation for </w:t>
            </w:r>
            <w:r w:rsidR="005E7E49">
              <w:rPr>
                <w:color w:val="000000"/>
              </w:rPr>
              <w:t xml:space="preserve">at least </w:t>
            </w:r>
            <w:r w:rsidRPr="00B85AA1">
              <w:rPr>
                <w:color w:val="000000"/>
              </w:rPr>
              <w:t>48 h</w:t>
            </w:r>
            <w:r>
              <w:rPr>
                <w:color w:val="000000"/>
              </w:rPr>
              <w:t>ours</w:t>
            </w:r>
            <w:r w:rsidRPr="00B85AA1">
              <w:rPr>
                <w:color w:val="000000"/>
              </w:rPr>
              <w:t xml:space="preserve"> without ARDS at the onset of ventilation, to observe progression to ARDS by extracting data on risk factors of ARDS incidence amongst other measures in these patients. Their analyses revealed that the development of ARDS was associated with the initial ventilator settings</w:t>
            </w:r>
            <w:r>
              <w:rPr>
                <w:color w:val="000000"/>
              </w:rPr>
              <w:t>,</w:t>
            </w:r>
            <w:r w:rsidRPr="00B85AA1">
              <w:rPr>
                <w:color w:val="000000"/>
              </w:rPr>
              <w:t xml:space="preserve"> such as a high tidal volume, high peak airway pressure, and a high PEEP.</w:t>
            </w:r>
          </w:p>
        </w:tc>
      </w:tr>
      <w:tr w:rsidR="00C23BD0" w:rsidRPr="00B85AA1" w14:paraId="4AD21E45" w14:textId="77777777" w:rsidTr="00090696">
        <w:trPr>
          <w:cantSplit/>
          <w:jc w:val="right"/>
        </w:trPr>
        <w:tc>
          <w:tcPr>
            <w:tcW w:w="3258" w:type="dxa"/>
          </w:tcPr>
          <w:p w14:paraId="11105ACB" w14:textId="71BD4763" w:rsidR="00C23BD0" w:rsidRPr="00B85AA1" w:rsidRDefault="00E457F6" w:rsidP="00090696">
            <w:pPr>
              <w:spacing w:before="60" w:after="60"/>
              <w:rPr>
                <w:color w:val="000000"/>
              </w:rPr>
            </w:pPr>
            <w:r>
              <w:rPr>
                <w:color w:val="000000"/>
              </w:rPr>
              <w:t>RCT</w:t>
            </w:r>
          </w:p>
          <w:p w14:paraId="6315F3CF" w14:textId="672A8217" w:rsidR="00C23BD0" w:rsidRPr="00B85AA1" w:rsidRDefault="00C23BD0" w:rsidP="001C34DB">
            <w:pPr>
              <w:spacing w:before="60" w:after="60"/>
              <w:rPr>
                <w:color w:val="000000"/>
              </w:rPr>
            </w:pPr>
            <w:r w:rsidRPr="00B85AA1">
              <w:rPr>
                <w:color w:val="000000"/>
              </w:rPr>
              <w:t>(Schilling, 2005)</w:t>
            </w:r>
            <w:r w:rsidR="00652998" w:rsidRPr="00652998">
              <w:rPr>
                <w:rFonts w:eastAsia="Times New Roman"/>
                <w:vertAlign w:val="superscript"/>
              </w:rPr>
              <w:t>13</w:t>
            </w:r>
            <w:r w:rsidR="00677424" w:rsidRPr="00B85AA1">
              <w:rPr>
                <w:color w:val="000000"/>
              </w:rPr>
              <w:t xml:space="preserve"> </w:t>
            </w:r>
          </w:p>
        </w:tc>
        <w:tc>
          <w:tcPr>
            <w:tcW w:w="6390" w:type="dxa"/>
          </w:tcPr>
          <w:p w14:paraId="5C3726A3" w14:textId="2B2E66B5" w:rsidR="00C23BD0" w:rsidRPr="00B85AA1" w:rsidRDefault="00C23BD0" w:rsidP="00090696">
            <w:pPr>
              <w:spacing w:before="60" w:after="60"/>
              <w:rPr>
                <w:color w:val="000000"/>
              </w:rPr>
            </w:pPr>
            <w:r w:rsidRPr="00B85AA1">
              <w:rPr>
                <w:b/>
                <w:bCs/>
                <w:color w:val="000000"/>
              </w:rPr>
              <w:t xml:space="preserve">PRO: </w:t>
            </w:r>
            <w:r w:rsidRPr="00B85AA1">
              <w:rPr>
                <w:bCs/>
                <w:color w:val="000000"/>
              </w:rPr>
              <w:t xml:space="preserve">Discussion of an RCT of 32 patients undergoing open thoracic surgery </w:t>
            </w:r>
            <w:r w:rsidR="001C34DB">
              <w:rPr>
                <w:bCs/>
                <w:color w:val="000000"/>
              </w:rPr>
              <w:t xml:space="preserve">who </w:t>
            </w:r>
            <w:r w:rsidRPr="00B85AA1">
              <w:rPr>
                <w:bCs/>
                <w:color w:val="000000"/>
              </w:rPr>
              <w:t>were randomized to mechanical ventilation w</w:t>
            </w:r>
            <w:r>
              <w:rPr>
                <w:bCs/>
                <w:color w:val="000000"/>
              </w:rPr>
              <w:t>ith either tidal volume of 10 mL/kg of 5 mL</w:t>
            </w:r>
            <w:r w:rsidRPr="00B85AA1">
              <w:rPr>
                <w:bCs/>
                <w:color w:val="000000"/>
              </w:rPr>
              <w:t>/kg, during and af</w:t>
            </w:r>
            <w:r>
              <w:rPr>
                <w:bCs/>
                <w:color w:val="000000"/>
              </w:rPr>
              <w:t>ter surgery. Results indicate</w:t>
            </w:r>
            <w:r w:rsidR="001C34DB">
              <w:rPr>
                <w:bCs/>
                <w:color w:val="000000"/>
              </w:rPr>
              <w:t>d</w:t>
            </w:r>
            <w:r>
              <w:rPr>
                <w:bCs/>
                <w:color w:val="000000"/>
              </w:rPr>
              <w:t xml:space="preserve"> mechanical ventilation</w:t>
            </w:r>
            <w:r w:rsidRPr="00B85AA1">
              <w:rPr>
                <w:bCs/>
                <w:color w:val="000000"/>
              </w:rPr>
              <w:t xml:space="preserve"> may induce epithelial damage and a </w:t>
            </w:r>
            <w:r>
              <w:rPr>
                <w:bCs/>
                <w:color w:val="000000"/>
              </w:rPr>
              <w:t>pro</w:t>
            </w:r>
            <w:r w:rsidRPr="00B85AA1">
              <w:rPr>
                <w:bCs/>
                <w:color w:val="000000"/>
              </w:rPr>
              <w:t>inflammatory response in the ventilated lung. Reduction of tidal volume during open thoracic surgery may reduce alveolar concentrations of TNF-</w:t>
            </w:r>
            <w:r>
              <w:rPr>
                <w:bCs/>
                <w:color w:val="000000"/>
              </w:rPr>
              <w:t>alpha</w:t>
            </w:r>
            <w:r w:rsidRPr="00B85AA1">
              <w:rPr>
                <w:bCs/>
                <w:color w:val="000000"/>
              </w:rPr>
              <w:t xml:space="preserve"> and of slCAM-1.</w:t>
            </w:r>
          </w:p>
        </w:tc>
      </w:tr>
      <w:tr w:rsidR="00C23BD0" w:rsidRPr="00B85AA1" w14:paraId="64579B83" w14:textId="77777777" w:rsidTr="00090696">
        <w:trPr>
          <w:cantSplit/>
          <w:jc w:val="right"/>
        </w:trPr>
        <w:tc>
          <w:tcPr>
            <w:tcW w:w="3258" w:type="dxa"/>
          </w:tcPr>
          <w:p w14:paraId="25994B6B" w14:textId="45412068" w:rsidR="00C23BD0" w:rsidRPr="00B85AA1" w:rsidRDefault="00C23BD0" w:rsidP="001C34DB">
            <w:pPr>
              <w:spacing w:before="60" w:after="60"/>
              <w:rPr>
                <w:color w:val="000000"/>
              </w:rPr>
            </w:pPr>
            <w:r w:rsidRPr="00B85AA1">
              <w:rPr>
                <w:color w:val="000000"/>
              </w:rPr>
              <w:t>Retrospective Cohort Study</w:t>
            </w:r>
            <w:r w:rsidRPr="00B85AA1">
              <w:rPr>
                <w:color w:val="000000"/>
              </w:rPr>
              <w:br/>
              <w:t>(Gajic, 2004)</w:t>
            </w:r>
            <w:r w:rsidR="00652998" w:rsidRPr="00652998">
              <w:rPr>
                <w:rFonts w:eastAsia="Times New Roman"/>
                <w:vertAlign w:val="superscript"/>
              </w:rPr>
              <w:t>14</w:t>
            </w:r>
          </w:p>
        </w:tc>
        <w:tc>
          <w:tcPr>
            <w:tcW w:w="6390" w:type="dxa"/>
          </w:tcPr>
          <w:p w14:paraId="04EF1DD1" w14:textId="5F9A6880" w:rsidR="00C23BD0" w:rsidRPr="00B85AA1" w:rsidRDefault="00C23BD0" w:rsidP="00015E3F">
            <w:pPr>
              <w:spacing w:before="60" w:after="60"/>
              <w:rPr>
                <w:bCs/>
                <w:color w:val="000000"/>
              </w:rPr>
            </w:pPr>
            <w:r w:rsidRPr="00B85AA1">
              <w:rPr>
                <w:b/>
                <w:bCs/>
                <w:color w:val="000000"/>
              </w:rPr>
              <w:t xml:space="preserve">PRO: </w:t>
            </w:r>
            <w:r w:rsidRPr="00B85AA1">
              <w:rPr>
                <w:color w:val="000000"/>
              </w:rPr>
              <w:t>Tested hypothesis that ALI is associated with known risk factors for ventilator-induced lung injury such as high V</w:t>
            </w:r>
            <w:r w:rsidRPr="0014095D">
              <w:rPr>
                <w:color w:val="000000"/>
                <w:vertAlign w:val="subscript"/>
              </w:rPr>
              <w:t>t</w:t>
            </w:r>
            <w:r w:rsidRPr="00B85AA1">
              <w:rPr>
                <w:color w:val="000000"/>
              </w:rPr>
              <w:t>. Suggested that height and gender (</w:t>
            </w:r>
            <w:r>
              <w:rPr>
                <w:color w:val="000000"/>
              </w:rPr>
              <w:t>PBW</w:t>
            </w:r>
            <w:r w:rsidRPr="00B85AA1">
              <w:rPr>
                <w:color w:val="000000"/>
              </w:rPr>
              <w:t>) should be considered when setting up the ventilator and also suggest</w:t>
            </w:r>
            <w:r>
              <w:rPr>
                <w:color w:val="000000"/>
              </w:rPr>
              <w:t>ed</w:t>
            </w:r>
            <w:r w:rsidRPr="00B85AA1">
              <w:rPr>
                <w:color w:val="000000"/>
              </w:rPr>
              <w:t xml:space="preserve"> limiting large tidal volume in patients with ALI as well as in patients at risk for acute lung injury.</w:t>
            </w:r>
          </w:p>
        </w:tc>
      </w:tr>
      <w:tr w:rsidR="00C23BD0" w:rsidRPr="00B85AA1" w14:paraId="27334F19" w14:textId="77777777" w:rsidTr="00090696">
        <w:trPr>
          <w:cantSplit/>
          <w:jc w:val="right"/>
        </w:trPr>
        <w:tc>
          <w:tcPr>
            <w:tcW w:w="3258" w:type="dxa"/>
          </w:tcPr>
          <w:p w14:paraId="0FF5E076" w14:textId="05689076" w:rsidR="00C23BD0" w:rsidRPr="00B85AA1" w:rsidRDefault="00C23BD0" w:rsidP="001C34DB">
            <w:pPr>
              <w:spacing w:before="60" w:after="60"/>
              <w:rPr>
                <w:color w:val="000000"/>
              </w:rPr>
            </w:pPr>
            <w:r w:rsidRPr="00B85AA1">
              <w:rPr>
                <w:color w:val="000000"/>
              </w:rPr>
              <w:t>Randomized Clinical Study</w:t>
            </w:r>
            <w:r w:rsidRPr="00B85AA1">
              <w:rPr>
                <w:color w:val="000000"/>
              </w:rPr>
              <w:br/>
              <w:t>(Koner, 2004)</w:t>
            </w:r>
            <w:r w:rsidR="00652998" w:rsidRPr="00652998">
              <w:rPr>
                <w:rFonts w:eastAsia="Times New Roman"/>
                <w:vertAlign w:val="superscript"/>
              </w:rPr>
              <w:t>15</w:t>
            </w:r>
          </w:p>
        </w:tc>
        <w:tc>
          <w:tcPr>
            <w:tcW w:w="6390" w:type="dxa"/>
          </w:tcPr>
          <w:p w14:paraId="66B0C99C" w14:textId="6AC71343" w:rsidR="00C23BD0" w:rsidRPr="00B85AA1" w:rsidRDefault="00C23BD0" w:rsidP="00090696">
            <w:pPr>
              <w:spacing w:before="60" w:after="60"/>
              <w:rPr>
                <w:color w:val="000000"/>
              </w:rPr>
            </w:pPr>
            <w:r>
              <w:rPr>
                <w:b/>
                <w:bCs/>
                <w:color w:val="000000"/>
              </w:rPr>
              <w:t xml:space="preserve">CON: </w:t>
            </w:r>
            <w:r w:rsidRPr="00B85AA1">
              <w:rPr>
                <w:color w:val="000000"/>
              </w:rPr>
              <w:t xml:space="preserve">Performed a </w:t>
            </w:r>
            <w:r w:rsidR="0017704F">
              <w:rPr>
                <w:color w:val="000000"/>
              </w:rPr>
              <w:t>randomized clinical study</w:t>
            </w:r>
            <w:r w:rsidRPr="00B85AA1">
              <w:rPr>
                <w:color w:val="000000"/>
              </w:rPr>
              <w:t xml:space="preserve"> to evaluate the effects of protective and conventional ventilation with or without PEEP, on systemic tumor necrosis factor-alpha, interleukin-6 levels</w:t>
            </w:r>
            <w:r>
              <w:rPr>
                <w:color w:val="000000"/>
              </w:rPr>
              <w:t>,</w:t>
            </w:r>
            <w:r w:rsidRPr="00B85AA1">
              <w:rPr>
                <w:color w:val="000000"/>
              </w:rPr>
              <w:t xml:space="preserve"> and pulmonary function during open heart surgery. Based on their findings, the authors could not conclude that protective mechanical ventilation prevents some of the adverse effects of cardiopulmonary bypass on the lung, nor systemic cytokine levels, postoperative pulmonary function</w:t>
            </w:r>
            <w:r>
              <w:rPr>
                <w:color w:val="000000"/>
              </w:rPr>
              <w:t>,</w:t>
            </w:r>
            <w:r w:rsidRPr="00B85AA1">
              <w:rPr>
                <w:color w:val="000000"/>
              </w:rPr>
              <w:t xml:space="preserve"> or length of hospitalization.</w:t>
            </w:r>
          </w:p>
        </w:tc>
      </w:tr>
      <w:tr w:rsidR="00C23BD0" w:rsidRPr="00B85AA1" w14:paraId="4EC5FB69" w14:textId="77777777" w:rsidTr="00090696">
        <w:trPr>
          <w:cantSplit/>
          <w:jc w:val="right"/>
        </w:trPr>
        <w:tc>
          <w:tcPr>
            <w:tcW w:w="3258" w:type="dxa"/>
          </w:tcPr>
          <w:p w14:paraId="766E3B5C" w14:textId="02788FA5" w:rsidR="00C23BD0" w:rsidRPr="00B85AA1" w:rsidRDefault="00C23BD0" w:rsidP="001C34DB">
            <w:pPr>
              <w:spacing w:before="60" w:after="60"/>
              <w:rPr>
                <w:color w:val="000000"/>
              </w:rPr>
            </w:pPr>
            <w:r w:rsidRPr="00B85AA1">
              <w:rPr>
                <w:color w:val="000000"/>
              </w:rPr>
              <w:lastRenderedPageBreak/>
              <w:t>Randomized Clinical Trial</w:t>
            </w:r>
            <w:r w:rsidRPr="00B85AA1">
              <w:rPr>
                <w:color w:val="000000"/>
              </w:rPr>
              <w:br/>
              <w:t>(Wrigge, 2004)</w:t>
            </w:r>
            <w:r w:rsidR="00652998" w:rsidRPr="00652998">
              <w:rPr>
                <w:rFonts w:eastAsia="Times New Roman"/>
                <w:vertAlign w:val="superscript"/>
              </w:rPr>
              <w:t>16</w:t>
            </w:r>
          </w:p>
        </w:tc>
        <w:tc>
          <w:tcPr>
            <w:tcW w:w="6390" w:type="dxa"/>
          </w:tcPr>
          <w:p w14:paraId="7DE82AFC" w14:textId="592080F3" w:rsidR="00C23BD0" w:rsidRPr="00B85AA1" w:rsidRDefault="00C23BD0" w:rsidP="0017704F">
            <w:pPr>
              <w:spacing w:before="60" w:after="60"/>
              <w:rPr>
                <w:color w:val="000000"/>
              </w:rPr>
            </w:pPr>
            <w:r>
              <w:rPr>
                <w:b/>
                <w:bCs/>
                <w:color w:val="000000"/>
              </w:rPr>
              <w:t>CON:</w:t>
            </w:r>
            <w:r w:rsidRPr="00B85AA1">
              <w:rPr>
                <w:color w:val="000000"/>
              </w:rPr>
              <w:t xml:space="preserve"> </w:t>
            </w:r>
            <w:r w:rsidR="0017704F">
              <w:rPr>
                <w:color w:val="000000"/>
              </w:rPr>
              <w:t>Randomized clinical trial</w:t>
            </w:r>
            <w:r w:rsidRPr="00B85AA1">
              <w:rPr>
                <w:color w:val="000000"/>
              </w:rPr>
              <w:t xml:space="preserve"> to determine whether mechanical ventilation modifies inflammatory responses during major thoracic or abdominal surgery. Sixty-four patients undergoing elective thoracotomy or laparotomy were assigned to either mechanical ventilation with 12 or 15 mL/kg ideal body weight, respectively, and zero end-expiratory pressure (ZEEP), or 6 mL/kg ideal body weight with PEEP (10 cm H(2)O). </w:t>
            </w:r>
            <w:r>
              <w:rPr>
                <w:color w:val="000000"/>
              </w:rPr>
              <w:t>C</w:t>
            </w:r>
            <w:r w:rsidRPr="00B85AA1">
              <w:rPr>
                <w:color w:val="000000"/>
              </w:rPr>
              <w:t>oncluded that neither resulted in different pulmonary or systemic levels of measured inflammatory markers.</w:t>
            </w:r>
          </w:p>
        </w:tc>
      </w:tr>
      <w:tr w:rsidR="00C23BD0" w:rsidRPr="00B85AA1" w14:paraId="78EC8642" w14:textId="77777777" w:rsidTr="00090696">
        <w:trPr>
          <w:cantSplit/>
          <w:jc w:val="right"/>
        </w:trPr>
        <w:tc>
          <w:tcPr>
            <w:tcW w:w="3258" w:type="dxa"/>
          </w:tcPr>
          <w:p w14:paraId="1C4ABA59" w14:textId="662B546D" w:rsidR="00C23BD0" w:rsidRPr="00B85AA1" w:rsidRDefault="00C23BD0" w:rsidP="001C34DB">
            <w:pPr>
              <w:spacing w:before="60" w:after="60"/>
              <w:rPr>
                <w:color w:val="000000"/>
              </w:rPr>
            </w:pPr>
            <w:r w:rsidRPr="00B85AA1">
              <w:rPr>
                <w:color w:val="000000"/>
              </w:rPr>
              <w:t>Prospective, Randomized Clinical Trial</w:t>
            </w:r>
            <w:r w:rsidRPr="00B85AA1">
              <w:rPr>
                <w:color w:val="000000"/>
              </w:rPr>
              <w:br/>
              <w:t>(Chaney, 2000)</w:t>
            </w:r>
            <w:r w:rsidR="00652998" w:rsidRPr="00652998">
              <w:rPr>
                <w:rFonts w:eastAsia="Times New Roman"/>
                <w:vertAlign w:val="superscript"/>
              </w:rPr>
              <w:t>17</w:t>
            </w:r>
          </w:p>
        </w:tc>
        <w:tc>
          <w:tcPr>
            <w:tcW w:w="6390" w:type="dxa"/>
          </w:tcPr>
          <w:p w14:paraId="79DB9B94" w14:textId="4B7BFB28" w:rsidR="00C23BD0" w:rsidRPr="00B85AA1" w:rsidRDefault="00C23BD0" w:rsidP="00090696">
            <w:pPr>
              <w:spacing w:before="60" w:after="60"/>
              <w:rPr>
                <w:color w:val="000000"/>
              </w:rPr>
            </w:pPr>
            <w:r w:rsidRPr="00B85AA1">
              <w:rPr>
                <w:b/>
                <w:bCs/>
                <w:color w:val="000000"/>
              </w:rPr>
              <w:t xml:space="preserve">PRO: </w:t>
            </w:r>
            <w:r w:rsidR="0017704F">
              <w:rPr>
                <w:color w:val="000000"/>
              </w:rPr>
              <w:t>Randomized clinical trial</w:t>
            </w:r>
            <w:r w:rsidRPr="00B85AA1">
              <w:rPr>
                <w:color w:val="000000"/>
              </w:rPr>
              <w:t xml:space="preserve"> to observe if protective ventilation can reduce the damaging postoperative pulmonary effects of cardiopulmonary bypass (which include increases in airway pressure, decreases in lung compliance, and increases in shunt). </w:t>
            </w:r>
            <w:r>
              <w:rPr>
                <w:color w:val="000000"/>
              </w:rPr>
              <w:t>P</w:t>
            </w:r>
            <w:r w:rsidRPr="00B85AA1">
              <w:rPr>
                <w:color w:val="000000"/>
              </w:rPr>
              <w:t>rotective ventilation decreases pulmonary damage caused by ventilation in normal and abnormal lungs.</w:t>
            </w:r>
          </w:p>
        </w:tc>
      </w:tr>
      <w:tr w:rsidR="00C23BD0" w:rsidRPr="00B85AA1" w14:paraId="1C158F5A" w14:textId="77777777" w:rsidTr="00090696">
        <w:trPr>
          <w:cantSplit/>
          <w:jc w:val="right"/>
        </w:trPr>
        <w:tc>
          <w:tcPr>
            <w:tcW w:w="3258" w:type="dxa"/>
          </w:tcPr>
          <w:p w14:paraId="6B8D03AC" w14:textId="2752CF3D" w:rsidR="00C23BD0" w:rsidRPr="00B85AA1" w:rsidRDefault="00C23BD0" w:rsidP="00090696">
            <w:pPr>
              <w:spacing w:before="60" w:after="60"/>
            </w:pPr>
            <w:r w:rsidRPr="00B85AA1">
              <w:t>Randomized Control Clinical Trial</w:t>
            </w:r>
            <w:r w:rsidRPr="00B85AA1">
              <w:br/>
              <w:t>(Lee, 1990)</w:t>
            </w:r>
            <w:r w:rsidR="00652998" w:rsidRPr="00652998">
              <w:rPr>
                <w:rFonts w:eastAsia="Times New Roman"/>
                <w:vertAlign w:val="superscript"/>
              </w:rPr>
              <w:t>18</w:t>
            </w:r>
            <w:r w:rsidR="00652998" w:rsidRPr="00B85AA1">
              <w:t xml:space="preserve"> </w:t>
            </w:r>
          </w:p>
          <w:p w14:paraId="24E777CE" w14:textId="65DE5E35" w:rsidR="00C23BD0" w:rsidRPr="00B85AA1" w:rsidRDefault="00C23BD0" w:rsidP="00090696">
            <w:pPr>
              <w:spacing w:before="60" w:after="60"/>
              <w:rPr>
                <w:color w:val="000000"/>
              </w:rPr>
            </w:pPr>
          </w:p>
        </w:tc>
        <w:tc>
          <w:tcPr>
            <w:tcW w:w="6390" w:type="dxa"/>
          </w:tcPr>
          <w:p w14:paraId="5EEBEDFB" w14:textId="1C9D17FF" w:rsidR="00C23BD0" w:rsidRPr="00B85AA1" w:rsidRDefault="007E252F" w:rsidP="00090696">
            <w:pPr>
              <w:spacing w:before="60" w:after="60"/>
              <w:rPr>
                <w:color w:val="000000"/>
              </w:rPr>
            </w:pPr>
            <w:r>
              <w:rPr>
                <w:b/>
                <w:bCs/>
                <w:color w:val="000000"/>
              </w:rPr>
              <w:t>Neither PRO nor CON:</w:t>
            </w:r>
            <w:r w:rsidR="00C23BD0" w:rsidRPr="00B85AA1">
              <w:rPr>
                <w:b/>
                <w:bCs/>
                <w:color w:val="000000"/>
              </w:rPr>
              <w:t xml:space="preserve"> </w:t>
            </w:r>
            <w:r w:rsidR="00C23BD0">
              <w:rPr>
                <w:color w:val="000000"/>
              </w:rPr>
              <w:t>R</w:t>
            </w:r>
            <w:r w:rsidR="00C23BD0" w:rsidRPr="00B85AA1">
              <w:rPr>
                <w:color w:val="000000"/>
              </w:rPr>
              <w:t xml:space="preserve">andomly assigned intubated patients in the surgical intensive care unit (SICU) to </w:t>
            </w:r>
            <w:r w:rsidR="00C23BD0">
              <w:rPr>
                <w:rFonts w:cs="Arial"/>
              </w:rPr>
              <w:t>V</w:t>
            </w:r>
            <w:r w:rsidR="00C23BD0" w:rsidRPr="00C7034F">
              <w:rPr>
                <w:rFonts w:cs="Arial"/>
                <w:vertAlign w:val="subscript"/>
              </w:rPr>
              <w:t>t</w:t>
            </w:r>
            <w:r w:rsidR="00C23BD0">
              <w:rPr>
                <w:color w:val="000000"/>
              </w:rPr>
              <w:t>=12 mL/kg (n=</w:t>
            </w:r>
            <w:r w:rsidR="00C23BD0" w:rsidRPr="00B85AA1">
              <w:rPr>
                <w:color w:val="000000"/>
              </w:rPr>
              <w:t>56) or V</w:t>
            </w:r>
            <w:r w:rsidR="00C23BD0">
              <w:rPr>
                <w:color w:val="000000"/>
                <w:vertAlign w:val="subscript"/>
              </w:rPr>
              <w:t>t</w:t>
            </w:r>
            <w:r w:rsidR="00C23BD0">
              <w:rPr>
                <w:color w:val="000000"/>
              </w:rPr>
              <w:t>=6 mL/kg (n=</w:t>
            </w:r>
            <w:r w:rsidR="00C23BD0" w:rsidRPr="00B85AA1">
              <w:rPr>
                <w:color w:val="000000"/>
              </w:rPr>
              <w:t xml:space="preserve">47). </w:t>
            </w:r>
            <w:r w:rsidR="00C23BD0">
              <w:rPr>
                <w:color w:val="000000"/>
              </w:rPr>
              <w:t>U</w:t>
            </w:r>
            <w:r w:rsidR="00C23BD0" w:rsidRPr="00B85AA1">
              <w:rPr>
                <w:color w:val="000000"/>
              </w:rPr>
              <w:t xml:space="preserve">se of LTVV was associated with a statistically significant but clinically irrelevant decrease in oxygenation. </w:t>
            </w:r>
            <w:r w:rsidR="00C23BD0">
              <w:rPr>
                <w:color w:val="000000"/>
              </w:rPr>
              <w:t>Th</w:t>
            </w:r>
            <w:r w:rsidR="00C23BD0" w:rsidRPr="00B85AA1">
              <w:rPr>
                <w:color w:val="000000"/>
              </w:rPr>
              <w:t xml:space="preserve">e routine use of LTVV appeared safe in selected population of </w:t>
            </w:r>
            <w:r w:rsidR="00EC23D6">
              <w:rPr>
                <w:color w:val="000000"/>
              </w:rPr>
              <w:t xml:space="preserve">surgical </w:t>
            </w:r>
            <w:r w:rsidR="00C23BD0" w:rsidRPr="00B85AA1">
              <w:rPr>
                <w:color w:val="000000"/>
              </w:rPr>
              <w:t xml:space="preserve">ICU patients. </w:t>
            </w:r>
          </w:p>
        </w:tc>
      </w:tr>
    </w:tbl>
    <w:p w14:paraId="3E4D8AF7" w14:textId="1504995E" w:rsidR="00B07D67" w:rsidRDefault="000F218C" w:rsidP="009F6912">
      <w:pPr>
        <w:pStyle w:val="Bodynormal"/>
        <w:spacing w:before="0" w:after="0"/>
      </w:pPr>
      <w:r>
        <w:br w:type="textWrapping" w:clear="all"/>
      </w:r>
    </w:p>
    <w:tbl>
      <w:tblPr>
        <w:tblStyle w:val="TableGrid"/>
        <w:tblW w:w="9648" w:type="dxa"/>
        <w:tblLook w:val="04A0" w:firstRow="1" w:lastRow="0" w:firstColumn="1" w:lastColumn="0" w:noHBand="0" w:noVBand="1"/>
      </w:tblPr>
      <w:tblGrid>
        <w:gridCol w:w="3258"/>
        <w:gridCol w:w="6390"/>
      </w:tblGrid>
      <w:tr w:rsidR="00C23BD0" w:rsidRPr="00B85AA1" w14:paraId="53E9DFA2" w14:textId="77777777" w:rsidTr="00E457F6">
        <w:trPr>
          <w:tblHeader/>
        </w:trPr>
        <w:tc>
          <w:tcPr>
            <w:tcW w:w="9648" w:type="dxa"/>
            <w:gridSpan w:val="2"/>
            <w:shd w:val="clear" w:color="auto" w:fill="4BACC6" w:themeFill="accent5"/>
          </w:tcPr>
          <w:p w14:paraId="5335D99B" w14:textId="312D8D6E" w:rsidR="00C23BD0" w:rsidRPr="000F218C" w:rsidRDefault="00C23BD0" w:rsidP="005E7E49">
            <w:pPr>
              <w:pStyle w:val="NoSpacing"/>
              <w:spacing w:before="60" w:after="60"/>
              <w:rPr>
                <w:rFonts w:ascii="Calibri" w:eastAsia="TimesTen-Roman" w:hAnsi="Calibri"/>
                <w:color w:val="FF0000"/>
                <w:sz w:val="20"/>
                <w:szCs w:val="20"/>
              </w:rPr>
            </w:pPr>
            <w:r>
              <w:rPr>
                <w:rFonts w:ascii="Calibri" w:eastAsiaTheme="minorHAnsi" w:hAnsi="Calibri" w:cs="Arial"/>
                <w:b/>
                <w:sz w:val="28"/>
                <w:szCs w:val="28"/>
              </w:rPr>
              <w:t>Reviews and Meta-analyses</w:t>
            </w:r>
            <w:r w:rsidRPr="000F218C">
              <w:rPr>
                <w:rFonts w:ascii="Calibri" w:eastAsiaTheme="minorHAnsi" w:hAnsi="Calibri" w:cs="Arial"/>
                <w:b/>
                <w:sz w:val="28"/>
                <w:szCs w:val="28"/>
              </w:rPr>
              <w:t>, 1990</w:t>
            </w:r>
            <w:r w:rsidR="005E7E49">
              <w:rPr>
                <w:rFonts w:ascii="Calibri" w:eastAsiaTheme="minorHAnsi" w:hAnsi="Calibri" w:cs="Arial"/>
                <w:b/>
                <w:sz w:val="28"/>
                <w:szCs w:val="28"/>
              </w:rPr>
              <w:t>–</w:t>
            </w:r>
            <w:r w:rsidRPr="000F218C">
              <w:rPr>
                <w:rFonts w:ascii="Calibri" w:eastAsiaTheme="minorHAnsi" w:hAnsi="Calibri" w:cs="Arial"/>
                <w:b/>
                <w:sz w:val="28"/>
                <w:szCs w:val="28"/>
              </w:rPr>
              <w:t>2015</w:t>
            </w:r>
          </w:p>
        </w:tc>
      </w:tr>
      <w:tr w:rsidR="00C23BD0" w:rsidRPr="00B85AA1" w14:paraId="45CBAC06" w14:textId="77777777" w:rsidTr="00C23BD0">
        <w:tc>
          <w:tcPr>
            <w:tcW w:w="3258" w:type="dxa"/>
            <w:shd w:val="clear" w:color="auto" w:fill="DAEEF3" w:themeFill="accent5" w:themeFillTint="33"/>
          </w:tcPr>
          <w:p w14:paraId="4E352FE7" w14:textId="2EE52862" w:rsidR="00C23BD0" w:rsidRPr="00E72DCD" w:rsidRDefault="005C2B9B" w:rsidP="00C23BD0">
            <w:pPr>
              <w:pStyle w:val="NoSpacing"/>
              <w:spacing w:before="60" w:after="60"/>
              <w:rPr>
                <w:rFonts w:ascii="Calibri" w:eastAsiaTheme="minorHAnsi" w:hAnsi="Calibri" w:cs="Arial"/>
                <w:b/>
                <w:sz w:val="28"/>
              </w:rPr>
            </w:pPr>
            <w:r>
              <w:rPr>
                <w:rFonts w:ascii="Calibri" w:eastAsiaTheme="minorHAnsi" w:hAnsi="Calibri" w:cs="Arial"/>
                <w:b/>
                <w:sz w:val="28"/>
              </w:rPr>
              <w:t>Publication</w:t>
            </w:r>
            <w:r w:rsidR="00C23BD0" w:rsidRPr="00E72DCD">
              <w:rPr>
                <w:rFonts w:ascii="Calibri" w:eastAsiaTheme="minorHAnsi" w:hAnsi="Calibri" w:cs="Arial"/>
                <w:b/>
                <w:sz w:val="28"/>
              </w:rPr>
              <w:t xml:space="preserve"> Type and Author</w:t>
            </w:r>
          </w:p>
        </w:tc>
        <w:tc>
          <w:tcPr>
            <w:tcW w:w="6390" w:type="dxa"/>
            <w:shd w:val="clear" w:color="auto" w:fill="DAEEF3" w:themeFill="accent5" w:themeFillTint="33"/>
          </w:tcPr>
          <w:p w14:paraId="697B99E4" w14:textId="77777777" w:rsidR="00C23BD0" w:rsidRPr="000F218C" w:rsidRDefault="00C23BD0" w:rsidP="00C23BD0">
            <w:pPr>
              <w:pStyle w:val="NoSpacing"/>
              <w:spacing w:before="60" w:after="60"/>
              <w:rPr>
                <w:rFonts w:ascii="Calibri" w:eastAsiaTheme="minorHAnsi" w:hAnsi="Calibri" w:cs="Arial"/>
                <w:b/>
                <w:sz w:val="28"/>
              </w:rPr>
            </w:pPr>
            <w:r>
              <w:rPr>
                <w:rFonts w:ascii="Calibri" w:eastAsiaTheme="minorHAnsi" w:hAnsi="Calibri" w:cs="Arial"/>
                <w:b/>
                <w:sz w:val="28"/>
              </w:rPr>
              <w:t xml:space="preserve">Results </w:t>
            </w:r>
            <w:r w:rsidRPr="000F218C">
              <w:rPr>
                <w:rFonts w:ascii="Calibri" w:eastAsiaTheme="minorHAnsi" w:hAnsi="Calibri" w:cs="Arial"/>
                <w:b/>
                <w:sz w:val="28"/>
              </w:rPr>
              <w:t>Details in Annotated Bibliography</w:t>
            </w:r>
          </w:p>
        </w:tc>
      </w:tr>
      <w:tr w:rsidR="00C23BD0" w:rsidRPr="00B85AA1" w14:paraId="0CFD339D" w14:textId="77777777" w:rsidTr="00C23BD0">
        <w:tc>
          <w:tcPr>
            <w:tcW w:w="3258" w:type="dxa"/>
          </w:tcPr>
          <w:p w14:paraId="2D1FD8A1" w14:textId="284B0D8C" w:rsidR="00C23BD0" w:rsidRPr="00B85AA1" w:rsidRDefault="00C23BD0" w:rsidP="00C23BD0">
            <w:pPr>
              <w:spacing w:before="60" w:after="60"/>
              <w:rPr>
                <w:color w:val="000000"/>
              </w:rPr>
            </w:pPr>
            <w:r>
              <w:rPr>
                <w:color w:val="000000"/>
              </w:rPr>
              <w:t xml:space="preserve">Educational </w:t>
            </w:r>
            <w:r w:rsidRPr="00B85AA1">
              <w:rPr>
                <w:color w:val="000000"/>
              </w:rPr>
              <w:t>Review</w:t>
            </w:r>
            <w:r w:rsidRPr="00B85AA1">
              <w:rPr>
                <w:color w:val="000000"/>
              </w:rPr>
              <w:br/>
              <w:t>(Pannu, 2015)</w:t>
            </w:r>
            <w:r w:rsidR="00652998" w:rsidRPr="00652998">
              <w:rPr>
                <w:rFonts w:eastAsia="Times New Roman"/>
                <w:vertAlign w:val="superscript"/>
              </w:rPr>
              <w:t>19</w:t>
            </w:r>
            <w:r w:rsidRPr="00B85AA1">
              <w:rPr>
                <w:color w:val="000000"/>
              </w:rPr>
              <w:t xml:space="preserve"> </w:t>
            </w:r>
          </w:p>
        </w:tc>
        <w:tc>
          <w:tcPr>
            <w:tcW w:w="6390" w:type="dxa"/>
          </w:tcPr>
          <w:p w14:paraId="39C67181" w14:textId="22B27F7C" w:rsidR="00C23BD0" w:rsidRPr="00B85AA1" w:rsidRDefault="00C23BD0" w:rsidP="00B4347B">
            <w:pPr>
              <w:spacing w:before="60" w:after="60"/>
              <w:rPr>
                <w:color w:val="000000"/>
              </w:rPr>
            </w:pPr>
            <w:r>
              <w:rPr>
                <w:color w:val="000000"/>
              </w:rPr>
              <w:t>R</w:t>
            </w:r>
            <w:r w:rsidRPr="00B85AA1">
              <w:rPr>
                <w:color w:val="000000"/>
              </w:rPr>
              <w:t>eviewed studies in the medical and surgical literature that addressed "</w:t>
            </w:r>
            <w:r w:rsidR="003251E7">
              <w:rPr>
                <w:color w:val="000000"/>
              </w:rPr>
              <w:t>lung-protective</w:t>
            </w:r>
            <w:r w:rsidRPr="00B85AA1">
              <w:rPr>
                <w:color w:val="000000"/>
              </w:rPr>
              <w:t xml:space="preserve"> ventilation" in patients without ARDS, and focused specifically on the associations with tidal volume</w:t>
            </w:r>
            <w:r w:rsidR="0070401D">
              <w:rPr>
                <w:color w:val="000000"/>
              </w:rPr>
              <w:t xml:space="preserve">, </w:t>
            </w:r>
            <w:r w:rsidRPr="00B85AA1">
              <w:rPr>
                <w:color w:val="000000"/>
              </w:rPr>
              <w:t>PEEP, and oxygen supplementation settings. Citing that the incidence of ARDS acquired after mechanical ventilation is 6</w:t>
            </w:r>
            <w:r>
              <w:rPr>
                <w:color w:val="000000"/>
              </w:rPr>
              <w:t>–</w:t>
            </w:r>
            <w:r w:rsidRPr="00B85AA1">
              <w:rPr>
                <w:color w:val="000000"/>
              </w:rPr>
              <w:t xml:space="preserve">25%, also concluded that tidal volumes between 6 and 8 mL/kg </w:t>
            </w:r>
            <w:r>
              <w:rPr>
                <w:color w:val="000000"/>
              </w:rPr>
              <w:t>PBW</w:t>
            </w:r>
            <w:r w:rsidRPr="00B85AA1">
              <w:rPr>
                <w:color w:val="000000"/>
              </w:rPr>
              <w:t xml:space="preserve"> are safe and </w:t>
            </w:r>
            <w:r>
              <w:rPr>
                <w:color w:val="000000"/>
              </w:rPr>
              <w:t xml:space="preserve">typically </w:t>
            </w:r>
            <w:r w:rsidRPr="00B85AA1">
              <w:rPr>
                <w:color w:val="000000"/>
              </w:rPr>
              <w:t>meet gas exchange targets in the vast majority of patients without ARDS.</w:t>
            </w:r>
          </w:p>
        </w:tc>
      </w:tr>
      <w:tr w:rsidR="00C23BD0" w:rsidRPr="00B85AA1" w14:paraId="7989EDFE" w14:textId="77777777" w:rsidTr="00C23BD0">
        <w:tc>
          <w:tcPr>
            <w:tcW w:w="3258" w:type="dxa"/>
          </w:tcPr>
          <w:p w14:paraId="7CE9B114" w14:textId="5859426F" w:rsidR="00C23BD0" w:rsidRPr="00B85AA1" w:rsidRDefault="00C23BD0" w:rsidP="00B4347B">
            <w:pPr>
              <w:spacing w:before="60" w:after="60"/>
              <w:rPr>
                <w:color w:val="000000"/>
              </w:rPr>
            </w:pPr>
            <w:r>
              <w:rPr>
                <w:color w:val="000000"/>
              </w:rPr>
              <w:t xml:space="preserve">Systematic </w:t>
            </w:r>
            <w:r w:rsidRPr="00B85AA1">
              <w:rPr>
                <w:color w:val="000000"/>
              </w:rPr>
              <w:t>Review and Meta-analysis (Sutherasan, 2014)</w:t>
            </w:r>
            <w:r w:rsidR="00652998" w:rsidRPr="00652998">
              <w:rPr>
                <w:rFonts w:eastAsia="Times New Roman"/>
                <w:vertAlign w:val="superscript"/>
              </w:rPr>
              <w:t>20</w:t>
            </w:r>
            <w:r w:rsidRPr="00B85AA1">
              <w:rPr>
                <w:color w:val="000000"/>
              </w:rPr>
              <w:t xml:space="preserve"> </w:t>
            </w:r>
          </w:p>
        </w:tc>
        <w:tc>
          <w:tcPr>
            <w:tcW w:w="6390" w:type="dxa"/>
          </w:tcPr>
          <w:p w14:paraId="2C3B49C6" w14:textId="68626700" w:rsidR="00C23BD0" w:rsidRPr="00B85AA1" w:rsidRDefault="00C23BD0" w:rsidP="00B4347B">
            <w:pPr>
              <w:spacing w:before="60" w:after="60"/>
              <w:rPr>
                <w:b/>
                <w:bCs/>
                <w:color w:val="000000"/>
              </w:rPr>
            </w:pPr>
            <w:r w:rsidRPr="00B85AA1">
              <w:rPr>
                <w:bCs/>
                <w:color w:val="000000"/>
              </w:rPr>
              <w:t>Reviewed 14 RCTs, 1 cross</w:t>
            </w:r>
            <w:r>
              <w:rPr>
                <w:bCs/>
                <w:color w:val="000000"/>
              </w:rPr>
              <w:t>-</w:t>
            </w:r>
            <w:r w:rsidRPr="00B85AA1">
              <w:rPr>
                <w:bCs/>
                <w:color w:val="000000"/>
              </w:rPr>
              <w:t xml:space="preserve">sectional, and </w:t>
            </w:r>
            <w:r>
              <w:rPr>
                <w:bCs/>
                <w:color w:val="000000"/>
              </w:rPr>
              <w:t>1</w:t>
            </w:r>
            <w:r w:rsidRPr="00B85AA1">
              <w:rPr>
                <w:bCs/>
                <w:color w:val="000000"/>
              </w:rPr>
              <w:t xml:space="preserve"> observational study of several different surgical types where the effect of low tidal volume ventilation was compared to that of traditional volume </w:t>
            </w:r>
            <w:r w:rsidRPr="00B85AA1">
              <w:rPr>
                <w:bCs/>
                <w:color w:val="000000"/>
              </w:rPr>
              <w:lastRenderedPageBreak/>
              <w:t xml:space="preserve">ventilation. </w:t>
            </w:r>
            <w:r>
              <w:rPr>
                <w:bCs/>
                <w:color w:val="000000"/>
              </w:rPr>
              <w:t>C</w:t>
            </w:r>
            <w:r w:rsidRPr="00B85AA1">
              <w:rPr>
                <w:bCs/>
                <w:color w:val="000000"/>
              </w:rPr>
              <w:t xml:space="preserve">oncluded that </w:t>
            </w:r>
            <w:r>
              <w:rPr>
                <w:bCs/>
                <w:color w:val="000000"/>
              </w:rPr>
              <w:t>LTVV</w:t>
            </w:r>
            <w:r w:rsidRPr="00B85AA1">
              <w:rPr>
                <w:bCs/>
                <w:color w:val="000000"/>
              </w:rPr>
              <w:t xml:space="preserve"> with recruitment maneuvers can decrease the development of ARDS, pulmonary infection</w:t>
            </w:r>
            <w:r w:rsidR="00B4347B">
              <w:rPr>
                <w:bCs/>
                <w:color w:val="000000"/>
              </w:rPr>
              <w:t>,</w:t>
            </w:r>
            <w:r w:rsidRPr="00B85AA1">
              <w:rPr>
                <w:bCs/>
                <w:color w:val="000000"/>
              </w:rPr>
              <w:t xml:space="preserve"> and atelectasis</w:t>
            </w:r>
            <w:r>
              <w:rPr>
                <w:bCs/>
                <w:color w:val="000000"/>
              </w:rPr>
              <w:t>,</w:t>
            </w:r>
            <w:r w:rsidRPr="00B85AA1">
              <w:rPr>
                <w:bCs/>
                <w:color w:val="000000"/>
              </w:rPr>
              <w:t xml:space="preserve"> but not mortality in previousl</w:t>
            </w:r>
            <w:r>
              <w:rPr>
                <w:bCs/>
                <w:color w:val="000000"/>
              </w:rPr>
              <w:t>y noninjured lungs in the peri</w:t>
            </w:r>
            <w:r w:rsidRPr="00B85AA1">
              <w:rPr>
                <w:bCs/>
                <w:color w:val="000000"/>
              </w:rPr>
              <w:t>operative period and the ICU.</w:t>
            </w:r>
          </w:p>
        </w:tc>
      </w:tr>
      <w:tr w:rsidR="00C23BD0" w:rsidRPr="00B85AA1" w14:paraId="5EB1AC8C" w14:textId="77777777" w:rsidTr="00C23BD0">
        <w:tc>
          <w:tcPr>
            <w:tcW w:w="3258" w:type="dxa"/>
          </w:tcPr>
          <w:p w14:paraId="1FB0A2D7" w14:textId="22166822" w:rsidR="00C23BD0" w:rsidRPr="00B85AA1" w:rsidRDefault="00C23BD0" w:rsidP="00C23BD0">
            <w:pPr>
              <w:spacing w:before="60" w:after="60"/>
              <w:rPr>
                <w:color w:val="000000"/>
              </w:rPr>
            </w:pPr>
            <w:r>
              <w:rPr>
                <w:color w:val="000000"/>
              </w:rPr>
              <w:lastRenderedPageBreak/>
              <w:t>Educational</w:t>
            </w:r>
            <w:r w:rsidRPr="00B85AA1">
              <w:rPr>
                <w:color w:val="000000"/>
              </w:rPr>
              <w:t xml:space="preserve"> Review</w:t>
            </w:r>
            <w:r w:rsidRPr="00B85AA1">
              <w:rPr>
                <w:color w:val="000000"/>
              </w:rPr>
              <w:br/>
              <w:t>(Futier, 2014)</w:t>
            </w:r>
            <w:r w:rsidR="00652998" w:rsidRPr="00652998">
              <w:rPr>
                <w:rFonts w:eastAsia="Times New Roman"/>
                <w:vertAlign w:val="superscript"/>
              </w:rPr>
              <w:t>21</w:t>
            </w:r>
            <w:r w:rsidRPr="00B85AA1">
              <w:rPr>
                <w:color w:val="000000"/>
              </w:rPr>
              <w:t xml:space="preserve"> </w:t>
            </w:r>
          </w:p>
          <w:p w14:paraId="358898EA" w14:textId="77777777" w:rsidR="00C23BD0" w:rsidRPr="00B85AA1" w:rsidRDefault="00C23BD0" w:rsidP="00C23BD0">
            <w:pPr>
              <w:spacing w:before="60" w:after="60"/>
              <w:rPr>
                <w:color w:val="000000"/>
              </w:rPr>
            </w:pPr>
          </w:p>
        </w:tc>
        <w:tc>
          <w:tcPr>
            <w:tcW w:w="6390" w:type="dxa"/>
          </w:tcPr>
          <w:p w14:paraId="545F14E6" w14:textId="2C559DFB" w:rsidR="00C23BD0" w:rsidRPr="00B85AA1" w:rsidRDefault="00C23BD0" w:rsidP="00C23BD0">
            <w:pPr>
              <w:spacing w:before="60" w:after="60"/>
              <w:rPr>
                <w:b/>
                <w:bCs/>
                <w:color w:val="000000"/>
              </w:rPr>
            </w:pPr>
            <w:r w:rsidRPr="00B85AA1">
              <w:rPr>
                <w:color w:val="000000"/>
              </w:rPr>
              <w:t>Reviewed clinical evidence regarding the u</w:t>
            </w:r>
            <w:r>
              <w:rPr>
                <w:color w:val="000000"/>
              </w:rPr>
              <w:t xml:space="preserve">se of mechanical ventilation in </w:t>
            </w:r>
            <w:r w:rsidRPr="00B85AA1">
              <w:rPr>
                <w:color w:val="000000"/>
              </w:rPr>
              <w:t xml:space="preserve">patients undergoing abdominal surgery. Concluded that the use of a prophylactic multifaceted strategy of mechanical ventilation, composed of </w:t>
            </w:r>
            <w:r>
              <w:rPr>
                <w:color w:val="000000"/>
              </w:rPr>
              <w:t>LTVV</w:t>
            </w:r>
            <w:r w:rsidRPr="00B85AA1">
              <w:rPr>
                <w:color w:val="000000"/>
              </w:rPr>
              <w:t>, moderate PEEP</w:t>
            </w:r>
            <w:r>
              <w:rPr>
                <w:color w:val="000000"/>
              </w:rPr>
              <w:t>,</w:t>
            </w:r>
            <w:r w:rsidRPr="00B85AA1">
              <w:rPr>
                <w:color w:val="000000"/>
              </w:rPr>
              <w:t xml:space="preserve"> and repeated recruitment maneuvers, can help improve postoperative outcome after abdominal surgery.</w:t>
            </w:r>
          </w:p>
        </w:tc>
      </w:tr>
      <w:tr w:rsidR="00C23BD0" w:rsidRPr="00B85AA1" w14:paraId="45B7DD3A" w14:textId="77777777" w:rsidTr="00C23BD0">
        <w:tc>
          <w:tcPr>
            <w:tcW w:w="3258" w:type="dxa"/>
          </w:tcPr>
          <w:p w14:paraId="7E995EDF" w14:textId="2B18E6D7" w:rsidR="00C23BD0" w:rsidRPr="00B85AA1" w:rsidRDefault="00C23BD0" w:rsidP="00C23BD0">
            <w:pPr>
              <w:spacing w:before="60" w:after="60"/>
              <w:rPr>
                <w:color w:val="000000"/>
              </w:rPr>
            </w:pPr>
            <w:r>
              <w:rPr>
                <w:color w:val="000000"/>
              </w:rPr>
              <w:t>Educational Review</w:t>
            </w:r>
          </w:p>
          <w:p w14:paraId="61354D66" w14:textId="50A5A0DD" w:rsidR="00C23BD0" w:rsidRPr="00B85AA1" w:rsidRDefault="00C23BD0" w:rsidP="00B4347B">
            <w:pPr>
              <w:spacing w:before="60" w:after="60"/>
              <w:rPr>
                <w:color w:val="000000"/>
              </w:rPr>
            </w:pPr>
            <w:r w:rsidRPr="00B85AA1">
              <w:rPr>
                <w:color w:val="000000"/>
              </w:rPr>
              <w:t>(Coppola, 2014)</w:t>
            </w:r>
            <w:r w:rsidR="00652998" w:rsidRPr="00652998">
              <w:rPr>
                <w:rFonts w:eastAsia="Times New Roman"/>
                <w:vertAlign w:val="superscript"/>
              </w:rPr>
              <w:t>22</w:t>
            </w:r>
          </w:p>
        </w:tc>
        <w:tc>
          <w:tcPr>
            <w:tcW w:w="6390" w:type="dxa"/>
          </w:tcPr>
          <w:p w14:paraId="54E73A63" w14:textId="7D19272E" w:rsidR="00C23BD0" w:rsidRPr="00B85AA1" w:rsidRDefault="00C23BD0" w:rsidP="00C23BD0">
            <w:pPr>
              <w:spacing w:before="60" w:after="60"/>
              <w:rPr>
                <w:b/>
                <w:bCs/>
                <w:color w:val="000000"/>
              </w:rPr>
            </w:pPr>
            <w:r w:rsidRPr="00B85AA1">
              <w:rPr>
                <w:bCs/>
                <w:color w:val="000000"/>
              </w:rPr>
              <w:t>Review</w:t>
            </w:r>
            <w:r>
              <w:rPr>
                <w:bCs/>
                <w:color w:val="000000"/>
              </w:rPr>
              <w:t>ed</w:t>
            </w:r>
            <w:r w:rsidRPr="00B85AA1">
              <w:rPr>
                <w:bCs/>
                <w:color w:val="000000"/>
              </w:rPr>
              <w:t xml:space="preserve"> current literature on lung-protective ventilation during general anesthesia in patients without ARDS: abdominal, thoracic</w:t>
            </w:r>
            <w:r>
              <w:rPr>
                <w:bCs/>
                <w:color w:val="000000"/>
              </w:rPr>
              <w:t>,</w:t>
            </w:r>
            <w:r w:rsidRPr="00B85AA1">
              <w:rPr>
                <w:bCs/>
                <w:color w:val="000000"/>
              </w:rPr>
              <w:t xml:space="preserve"> and cardiac surgery</w:t>
            </w:r>
            <w:r w:rsidR="00554230">
              <w:rPr>
                <w:bCs/>
                <w:color w:val="000000"/>
              </w:rPr>
              <w:t xml:space="preserve"> patients</w:t>
            </w:r>
            <w:r w:rsidRPr="00B85AA1">
              <w:rPr>
                <w:bCs/>
                <w:color w:val="000000"/>
              </w:rPr>
              <w:t xml:space="preserve">. </w:t>
            </w:r>
            <w:r w:rsidR="00554230">
              <w:rPr>
                <w:bCs/>
                <w:color w:val="000000"/>
              </w:rPr>
              <w:t>Conclu</w:t>
            </w:r>
            <w:r w:rsidR="00B4347B">
              <w:rPr>
                <w:bCs/>
                <w:color w:val="000000"/>
              </w:rPr>
              <w:t>d</w:t>
            </w:r>
            <w:r w:rsidR="00554230">
              <w:rPr>
                <w:bCs/>
                <w:color w:val="000000"/>
              </w:rPr>
              <w:t>ed that l</w:t>
            </w:r>
            <w:r w:rsidRPr="00B85AA1">
              <w:rPr>
                <w:bCs/>
                <w:color w:val="000000"/>
              </w:rPr>
              <w:t>ung-protective ventilation should be considered in the presence of pulmonary disease, prolonged anesthesia, in high-risk patients</w:t>
            </w:r>
            <w:r>
              <w:rPr>
                <w:bCs/>
                <w:color w:val="000000"/>
              </w:rPr>
              <w:t>,</w:t>
            </w:r>
            <w:r w:rsidRPr="00B85AA1">
              <w:rPr>
                <w:bCs/>
                <w:color w:val="000000"/>
              </w:rPr>
              <w:t xml:space="preserve"> or for high-risk surgery. Although lung-protective ventilation may be beneficial for the lung</w:t>
            </w:r>
            <w:r>
              <w:rPr>
                <w:bCs/>
                <w:color w:val="000000"/>
              </w:rPr>
              <w:t>,</w:t>
            </w:r>
            <w:r w:rsidRPr="00B85AA1">
              <w:rPr>
                <w:bCs/>
                <w:color w:val="000000"/>
              </w:rPr>
              <w:t xml:space="preserve"> it may impair the cardiovascular system, reducing venous return and cardiac output and requiring the use of fluids and vasopressors</w:t>
            </w:r>
            <w:r w:rsidR="00B4347B">
              <w:rPr>
                <w:bCs/>
                <w:color w:val="000000"/>
              </w:rPr>
              <w:t>.</w:t>
            </w:r>
            <w:r w:rsidRPr="00B85AA1">
              <w:rPr>
                <w:bCs/>
                <w:color w:val="000000"/>
              </w:rPr>
              <w:t xml:space="preserve"> Thus, the risks and benefits of lung-protective ventilation need to be balanced in each individual patient.</w:t>
            </w:r>
          </w:p>
        </w:tc>
      </w:tr>
      <w:tr w:rsidR="00C23BD0" w:rsidRPr="00B85AA1" w14:paraId="65055079" w14:textId="77777777" w:rsidTr="00C23BD0">
        <w:tc>
          <w:tcPr>
            <w:tcW w:w="3258" w:type="dxa"/>
          </w:tcPr>
          <w:p w14:paraId="5E119ED6" w14:textId="49011B4D" w:rsidR="00C23BD0" w:rsidRPr="00B85AA1" w:rsidRDefault="00C23BD0" w:rsidP="00B4347B">
            <w:pPr>
              <w:spacing w:before="60" w:after="60"/>
              <w:rPr>
                <w:color w:val="000000"/>
              </w:rPr>
            </w:pPr>
            <w:r>
              <w:t>Educational</w:t>
            </w:r>
            <w:r w:rsidRPr="00B85AA1">
              <w:t xml:space="preserve"> Review</w:t>
            </w:r>
            <w:r w:rsidRPr="00B85AA1">
              <w:br/>
              <w:t>(Kilickaya, 2013)</w:t>
            </w:r>
            <w:r w:rsidR="00652998" w:rsidRPr="00652998">
              <w:rPr>
                <w:rFonts w:eastAsia="Times New Roman"/>
                <w:vertAlign w:val="superscript"/>
              </w:rPr>
              <w:t>23</w:t>
            </w:r>
            <w:r w:rsidR="000730F8">
              <w:rPr>
                <w:rStyle w:val="CommentReference"/>
                <w:rFonts w:ascii="Tahoma" w:hAnsi="Tahoma" w:cs="Arial"/>
                <w:bCs/>
              </w:rPr>
              <w:t xml:space="preserve"> </w:t>
            </w:r>
          </w:p>
        </w:tc>
        <w:tc>
          <w:tcPr>
            <w:tcW w:w="6390" w:type="dxa"/>
          </w:tcPr>
          <w:p w14:paraId="1587E5C4" w14:textId="7CA5A306" w:rsidR="00C23BD0" w:rsidRDefault="00C23BD0" w:rsidP="00C23BD0">
            <w:pPr>
              <w:spacing w:before="60" w:after="60"/>
            </w:pPr>
            <w:r w:rsidRPr="00B85AA1">
              <w:t>Summarize</w:t>
            </w:r>
            <w:r>
              <w:t>d</w:t>
            </w:r>
            <w:r w:rsidRPr="00B85AA1">
              <w:t xml:space="preserve"> the results of observational d</w:t>
            </w:r>
            <w:r>
              <w:t>ata, small</w:t>
            </w:r>
            <w:r w:rsidR="00652998">
              <w:t>,</w:t>
            </w:r>
            <w:r>
              <w:t xml:space="preserve"> randomized studies, and 2</w:t>
            </w:r>
            <w:r w:rsidRPr="00B85AA1">
              <w:t xml:space="preserve"> systematic reviews</w:t>
            </w:r>
            <w:r>
              <w:t>. S</w:t>
            </w:r>
            <w:r w:rsidRPr="00B85AA1">
              <w:t>uggest</w:t>
            </w:r>
            <w:r>
              <w:t>ed</w:t>
            </w:r>
            <w:r w:rsidRPr="00B85AA1">
              <w:t xml:space="preserve"> that </w:t>
            </w:r>
            <w:r w:rsidR="003251E7">
              <w:t>lung-protective</w:t>
            </w:r>
            <w:r w:rsidRPr="00B85AA1">
              <w:t xml:space="preserve"> ventilation is safe and potentially beneficial in patients without ARDS at the onset of mechanical ventilation. </w:t>
            </w:r>
            <w:r>
              <w:t xml:space="preserve">The </w:t>
            </w:r>
            <w:r w:rsidRPr="00B85AA1">
              <w:t xml:space="preserve">principles of lung-protective ventilation </w:t>
            </w:r>
            <w:r w:rsidR="00B4347B">
              <w:t>we</w:t>
            </w:r>
            <w:r>
              <w:t xml:space="preserve">re </w:t>
            </w:r>
            <w:r w:rsidRPr="00B85AA1">
              <w:t>include</w:t>
            </w:r>
            <w:r>
              <w:t>d</w:t>
            </w:r>
            <w:r w:rsidRPr="00B85AA1">
              <w:t xml:space="preserve">: </w:t>
            </w:r>
          </w:p>
          <w:p w14:paraId="198653B7" w14:textId="77777777" w:rsidR="00C23BD0" w:rsidRPr="00982603" w:rsidRDefault="00C23BD0" w:rsidP="00C23BD0">
            <w:pPr>
              <w:pStyle w:val="ListParagraph"/>
              <w:numPr>
                <w:ilvl w:val="0"/>
                <w:numId w:val="34"/>
              </w:numPr>
              <w:spacing w:before="60" w:after="60"/>
              <w:ind w:left="720"/>
              <w:contextualSpacing/>
            </w:pPr>
            <w:r w:rsidRPr="00982603">
              <w:t xml:space="preserve">Prevention of volutrauma (tidal volume 4 to 8 mL/kg </w:t>
            </w:r>
            <w:r>
              <w:t>PBW</w:t>
            </w:r>
            <w:r w:rsidRPr="00982603">
              <w:t xml:space="preserve"> with plateau pressure &lt;30 cm H</w:t>
            </w:r>
            <w:r w:rsidRPr="00982603">
              <w:rPr>
                <w:vertAlign w:val="subscript"/>
              </w:rPr>
              <w:t>2</w:t>
            </w:r>
            <w:r w:rsidRPr="00982603">
              <w:t xml:space="preserve">O) </w:t>
            </w:r>
          </w:p>
          <w:p w14:paraId="51466035" w14:textId="28C03720" w:rsidR="00C23BD0" w:rsidRPr="00982603" w:rsidRDefault="00C23BD0" w:rsidP="00C23BD0">
            <w:pPr>
              <w:pStyle w:val="ListParagraph"/>
              <w:numPr>
                <w:ilvl w:val="0"/>
                <w:numId w:val="34"/>
              </w:numPr>
              <w:spacing w:before="60" w:after="60"/>
              <w:ind w:left="720"/>
              <w:contextualSpacing/>
            </w:pPr>
            <w:r w:rsidRPr="00982603">
              <w:t>Prevention of atelectasis (</w:t>
            </w:r>
            <w:r w:rsidR="00EC23D6">
              <w:t>PEEP</w:t>
            </w:r>
            <w:r w:rsidR="00CC3827">
              <w:t xml:space="preserve"> </w:t>
            </w:r>
            <w:r w:rsidRPr="00982603">
              <w:t>≥5 cm H</w:t>
            </w:r>
            <w:r w:rsidRPr="00982603">
              <w:rPr>
                <w:vertAlign w:val="subscript"/>
              </w:rPr>
              <w:t>2</w:t>
            </w:r>
            <w:r w:rsidRPr="00982603">
              <w:t xml:space="preserve">O) </w:t>
            </w:r>
          </w:p>
          <w:p w14:paraId="13E5AB19" w14:textId="77777777" w:rsidR="00C23BD0" w:rsidRPr="00982603" w:rsidRDefault="00C23BD0" w:rsidP="00C23BD0">
            <w:pPr>
              <w:pStyle w:val="ListParagraph"/>
              <w:numPr>
                <w:ilvl w:val="0"/>
                <w:numId w:val="34"/>
              </w:numPr>
              <w:spacing w:before="60" w:after="60"/>
              <w:ind w:left="720"/>
              <w:contextualSpacing/>
            </w:pPr>
            <w:r w:rsidRPr="00982603">
              <w:t>Adequate ventilation</w:t>
            </w:r>
          </w:p>
          <w:p w14:paraId="6CE18963" w14:textId="77777777" w:rsidR="00C23BD0" w:rsidRPr="00982603" w:rsidRDefault="00C23BD0" w:rsidP="00C23BD0">
            <w:pPr>
              <w:pStyle w:val="ListParagraph"/>
              <w:numPr>
                <w:ilvl w:val="0"/>
                <w:numId w:val="34"/>
              </w:numPr>
              <w:spacing w:before="60" w:after="60"/>
              <w:ind w:left="720"/>
              <w:contextualSpacing/>
            </w:pPr>
            <w:r w:rsidRPr="00982603">
              <w:t xml:space="preserve">Prevention of hyperoxia </w:t>
            </w:r>
          </w:p>
          <w:p w14:paraId="650752EE" w14:textId="4326108E" w:rsidR="00C23BD0" w:rsidRPr="00B85AA1" w:rsidRDefault="00C23BD0" w:rsidP="00C23BD0">
            <w:pPr>
              <w:spacing w:before="60" w:after="60"/>
              <w:rPr>
                <w:b/>
                <w:bCs/>
                <w:color w:val="000000"/>
              </w:rPr>
            </w:pPr>
            <w:r>
              <w:t>R</w:t>
            </w:r>
            <w:r w:rsidRPr="00B85AA1">
              <w:t>ecommend</w:t>
            </w:r>
            <w:r w:rsidR="00B4347B">
              <w:t>ed</w:t>
            </w:r>
            <w:r w:rsidRPr="00B85AA1">
              <w:t xml:space="preserve"> </w:t>
            </w:r>
            <w:r w:rsidR="003251E7">
              <w:t>lung-protective</w:t>
            </w:r>
            <w:r>
              <w:t xml:space="preserve"> mechanical ventilation a</w:t>
            </w:r>
            <w:r w:rsidRPr="00B85AA1">
              <w:t>s an initial approach to mechanical ventilation in both perioperative and critical care settings.</w:t>
            </w:r>
          </w:p>
        </w:tc>
      </w:tr>
      <w:tr w:rsidR="000730F8" w:rsidRPr="00B85AA1" w14:paraId="799000FB" w14:textId="77777777" w:rsidTr="00C23BD0">
        <w:tc>
          <w:tcPr>
            <w:tcW w:w="3258" w:type="dxa"/>
          </w:tcPr>
          <w:p w14:paraId="17ED0DE6" w14:textId="2655FE04" w:rsidR="000730F8" w:rsidRPr="00B85AA1" w:rsidRDefault="000730F8" w:rsidP="00B4347B">
            <w:pPr>
              <w:spacing w:before="60" w:after="60"/>
              <w:rPr>
                <w:color w:val="000000"/>
              </w:rPr>
            </w:pPr>
            <w:r w:rsidRPr="00B85AA1">
              <w:t>Systematic Review</w:t>
            </w:r>
            <w:r w:rsidRPr="00B85AA1">
              <w:br/>
              <w:t>(Fuller, 2013)</w:t>
            </w:r>
            <w:r w:rsidR="00652998" w:rsidRPr="00652998">
              <w:rPr>
                <w:rFonts w:eastAsia="Times New Roman"/>
                <w:vertAlign w:val="superscript"/>
              </w:rPr>
              <w:t>24</w:t>
            </w:r>
            <w:r w:rsidRPr="00B85AA1">
              <w:rPr>
                <w:color w:val="000000"/>
              </w:rPr>
              <w:t xml:space="preserve"> </w:t>
            </w:r>
          </w:p>
        </w:tc>
        <w:tc>
          <w:tcPr>
            <w:tcW w:w="6390" w:type="dxa"/>
          </w:tcPr>
          <w:p w14:paraId="7C3ADF28" w14:textId="7449B30E" w:rsidR="000730F8" w:rsidRPr="00B85AA1" w:rsidRDefault="000730F8" w:rsidP="00C23BD0">
            <w:pPr>
              <w:spacing w:before="60" w:after="60"/>
              <w:rPr>
                <w:b/>
                <w:bCs/>
                <w:color w:val="000000"/>
              </w:rPr>
            </w:pPr>
            <w:r w:rsidRPr="00B85AA1">
              <w:t>Performed a systematic literature review of 1,704 studies and included 13 articles (</w:t>
            </w:r>
            <w:r>
              <w:t>1</w:t>
            </w:r>
            <w:r w:rsidRPr="00B85AA1">
              <w:t xml:space="preserve"> randomized controlled trial and 12 observational studies) that studied tidal volume as a predictor variable for A</w:t>
            </w:r>
            <w:r>
              <w:t>RDS in the finalized analyses. Eight</w:t>
            </w:r>
            <w:r w:rsidRPr="00B85AA1">
              <w:t xml:space="preserve"> studies showed decreased progression to ARDS when a lower tidal volume strategy was utilized.</w:t>
            </w:r>
          </w:p>
        </w:tc>
      </w:tr>
      <w:tr w:rsidR="000730F8" w:rsidRPr="00B85AA1" w14:paraId="48AA2A8F" w14:textId="77777777" w:rsidTr="00C23BD0">
        <w:tc>
          <w:tcPr>
            <w:tcW w:w="3258" w:type="dxa"/>
          </w:tcPr>
          <w:p w14:paraId="6C279880" w14:textId="47FB37C5" w:rsidR="000730F8" w:rsidRPr="00B85AA1" w:rsidRDefault="000730F8" w:rsidP="000730F8">
            <w:pPr>
              <w:spacing w:before="60" w:after="60"/>
              <w:rPr>
                <w:vertAlign w:val="superscript"/>
              </w:rPr>
            </w:pPr>
            <w:r>
              <w:lastRenderedPageBreak/>
              <w:t xml:space="preserve">Educational </w:t>
            </w:r>
            <w:r w:rsidRPr="00B85AA1">
              <w:t>Review</w:t>
            </w:r>
            <w:r w:rsidRPr="00B85AA1">
              <w:br/>
              <w:t>(Lellouche, 2013)</w:t>
            </w:r>
            <w:r w:rsidR="00652998" w:rsidRPr="00652998">
              <w:rPr>
                <w:rFonts w:eastAsia="Times New Roman"/>
                <w:vertAlign w:val="superscript"/>
              </w:rPr>
              <w:t>25</w:t>
            </w:r>
          </w:p>
          <w:p w14:paraId="429A4C01" w14:textId="77777777" w:rsidR="000730F8" w:rsidRPr="00B85AA1" w:rsidRDefault="000730F8" w:rsidP="00C23BD0">
            <w:pPr>
              <w:spacing w:before="60" w:after="60"/>
              <w:rPr>
                <w:color w:val="000000"/>
              </w:rPr>
            </w:pPr>
          </w:p>
        </w:tc>
        <w:tc>
          <w:tcPr>
            <w:tcW w:w="6390" w:type="dxa"/>
          </w:tcPr>
          <w:p w14:paraId="3462AD96" w14:textId="0BA831D2" w:rsidR="000730F8" w:rsidRPr="00B85AA1" w:rsidRDefault="000730F8" w:rsidP="000730F8">
            <w:pPr>
              <w:spacing w:before="60" w:after="60"/>
              <w:rPr>
                <w:b/>
                <w:bCs/>
                <w:color w:val="000000"/>
              </w:rPr>
            </w:pPr>
            <w:r w:rsidRPr="00B85AA1">
              <w:t>Conducted a literature review to examine the use of prophylactic protective ventilation (i.e.</w:t>
            </w:r>
            <w:r>
              <w:t>,</w:t>
            </w:r>
            <w:r w:rsidRPr="00B85AA1">
              <w:t xml:space="preserve"> </w:t>
            </w:r>
            <w:r>
              <w:t>LTVV</w:t>
            </w:r>
            <w:r w:rsidRPr="00B85AA1">
              <w:t xml:space="preserve">) in patients without ARDS. </w:t>
            </w:r>
            <w:r w:rsidR="00554230">
              <w:t>The authors concluded that current evidence suggests tidal volumes should be 6-8mL/kg PBW in patients at risk of ARDS.</w:t>
            </w:r>
          </w:p>
        </w:tc>
      </w:tr>
      <w:tr w:rsidR="000730F8" w:rsidRPr="00B85AA1" w14:paraId="13F1EEC3" w14:textId="77777777" w:rsidTr="00C23BD0">
        <w:tc>
          <w:tcPr>
            <w:tcW w:w="3258" w:type="dxa"/>
          </w:tcPr>
          <w:p w14:paraId="432F8C56" w14:textId="735674D0" w:rsidR="000730F8" w:rsidRPr="00B85AA1" w:rsidRDefault="000730F8" w:rsidP="00B4347B">
            <w:pPr>
              <w:spacing w:before="60" w:after="60"/>
              <w:rPr>
                <w:color w:val="000000"/>
              </w:rPr>
            </w:pPr>
            <w:r>
              <w:rPr>
                <w:color w:val="000000"/>
              </w:rPr>
              <w:t xml:space="preserve">Educational </w:t>
            </w:r>
            <w:r w:rsidRPr="00B85AA1">
              <w:rPr>
                <w:color w:val="000000"/>
              </w:rPr>
              <w:t>Review</w:t>
            </w:r>
            <w:r w:rsidRPr="00B85AA1">
              <w:rPr>
                <w:color w:val="000000"/>
              </w:rPr>
              <w:br/>
              <w:t>(Biehl, 2013)</w:t>
            </w:r>
            <w:r w:rsidR="00652998" w:rsidRPr="00652998">
              <w:rPr>
                <w:rFonts w:eastAsia="Times New Roman"/>
                <w:vertAlign w:val="superscript"/>
              </w:rPr>
              <w:t>26</w:t>
            </w:r>
          </w:p>
        </w:tc>
        <w:tc>
          <w:tcPr>
            <w:tcW w:w="6390" w:type="dxa"/>
          </w:tcPr>
          <w:p w14:paraId="122797A9" w14:textId="29B0B727" w:rsidR="000730F8" w:rsidRPr="00B85AA1" w:rsidRDefault="000730F8" w:rsidP="00C23BD0">
            <w:pPr>
              <w:spacing w:before="60" w:after="60"/>
              <w:rPr>
                <w:b/>
                <w:bCs/>
                <w:color w:val="000000"/>
              </w:rPr>
            </w:pPr>
            <w:r w:rsidRPr="00B85AA1">
              <w:rPr>
                <w:color w:val="000000"/>
              </w:rPr>
              <w:t xml:space="preserve">Conducted a review to highlight the best ventilator-induced lung injury (VILI) preventive approach in patients with or at risk for ARDS and to critically appraise evidence and expert opinion. </w:t>
            </w:r>
            <w:r>
              <w:rPr>
                <w:color w:val="000000"/>
              </w:rPr>
              <w:t>E</w:t>
            </w:r>
            <w:r w:rsidRPr="00B85AA1">
              <w:rPr>
                <w:color w:val="000000"/>
              </w:rPr>
              <w:t xml:space="preserve">xisting evidence favors the practice of low </w:t>
            </w:r>
            <w:r>
              <w:rPr>
                <w:rFonts w:cs="Arial"/>
              </w:rPr>
              <w:t>V</w:t>
            </w:r>
            <w:r w:rsidRPr="00C7034F">
              <w:rPr>
                <w:rFonts w:cs="Arial"/>
                <w:vertAlign w:val="subscript"/>
              </w:rPr>
              <w:t>t</w:t>
            </w:r>
            <w:r w:rsidRPr="00B85AA1">
              <w:rPr>
                <w:color w:val="000000"/>
              </w:rPr>
              <w:t xml:space="preserve"> and that normal (low) </w:t>
            </w:r>
            <w:r>
              <w:rPr>
                <w:rFonts w:cs="Arial"/>
              </w:rPr>
              <w:t>V</w:t>
            </w:r>
            <w:r w:rsidRPr="00C7034F">
              <w:rPr>
                <w:rFonts w:cs="Arial"/>
                <w:vertAlign w:val="subscript"/>
              </w:rPr>
              <w:t>t</w:t>
            </w:r>
            <w:r w:rsidRPr="00B85AA1">
              <w:rPr>
                <w:color w:val="000000"/>
              </w:rPr>
              <w:t xml:space="preserve"> ventilation is "safe and effective in maintaining gas exchange in patients without ARDS [while in] mechanically ventilated patients at risk of ARDS, exposure to high </w:t>
            </w:r>
            <w:r>
              <w:rPr>
                <w:rFonts w:cs="Arial"/>
              </w:rPr>
              <w:t>V</w:t>
            </w:r>
            <w:r w:rsidRPr="00C7034F">
              <w:rPr>
                <w:rFonts w:cs="Arial"/>
                <w:vertAlign w:val="subscript"/>
              </w:rPr>
              <w:t>t</w:t>
            </w:r>
            <w:r w:rsidRPr="00B85AA1">
              <w:rPr>
                <w:color w:val="000000"/>
              </w:rPr>
              <w:t xml:space="preserve"> increases the frequency of ARDS."</w:t>
            </w:r>
          </w:p>
        </w:tc>
      </w:tr>
      <w:tr w:rsidR="0061380E" w:rsidRPr="00B85AA1" w14:paraId="47309E6B" w14:textId="77777777" w:rsidTr="00C23BD0">
        <w:tc>
          <w:tcPr>
            <w:tcW w:w="3258" w:type="dxa"/>
          </w:tcPr>
          <w:p w14:paraId="26236D5A" w14:textId="3B9771CE" w:rsidR="0061380E" w:rsidRPr="00B85AA1" w:rsidRDefault="0061380E" w:rsidP="00623C4E">
            <w:pPr>
              <w:spacing w:before="60" w:after="60"/>
              <w:rPr>
                <w:color w:val="000000"/>
              </w:rPr>
            </w:pPr>
            <w:r w:rsidRPr="00B85AA1">
              <w:rPr>
                <w:color w:val="000000"/>
              </w:rPr>
              <w:t>Review and Meta-</w:t>
            </w:r>
            <w:r w:rsidR="008B0AC3">
              <w:rPr>
                <w:color w:val="000000"/>
              </w:rPr>
              <w:t>a</w:t>
            </w:r>
            <w:r w:rsidRPr="00B85AA1">
              <w:rPr>
                <w:color w:val="000000"/>
              </w:rPr>
              <w:t>nalysis</w:t>
            </w:r>
            <w:r w:rsidR="00A43630">
              <w:rPr>
                <w:color w:val="000000"/>
              </w:rPr>
              <w:t xml:space="preserve"> </w:t>
            </w:r>
            <w:r w:rsidRPr="00B85AA1">
              <w:rPr>
                <w:color w:val="000000"/>
              </w:rPr>
              <w:t>(Neto, 2012)</w:t>
            </w:r>
            <w:r w:rsidR="00652998" w:rsidRPr="00652998">
              <w:rPr>
                <w:rFonts w:eastAsia="Times New Roman"/>
                <w:vertAlign w:val="superscript"/>
              </w:rPr>
              <w:t>27</w:t>
            </w:r>
            <w:r w:rsidRPr="00B85AA1">
              <w:rPr>
                <w:color w:val="000000"/>
              </w:rPr>
              <w:t xml:space="preserve"> </w:t>
            </w:r>
          </w:p>
        </w:tc>
        <w:tc>
          <w:tcPr>
            <w:tcW w:w="6390" w:type="dxa"/>
          </w:tcPr>
          <w:p w14:paraId="3826E51F" w14:textId="52D13F3F" w:rsidR="0061380E" w:rsidRPr="00B85AA1" w:rsidRDefault="0061380E" w:rsidP="00C23BD0">
            <w:pPr>
              <w:spacing w:before="60" w:after="60"/>
              <w:rPr>
                <w:b/>
                <w:bCs/>
                <w:color w:val="000000"/>
              </w:rPr>
            </w:pPr>
            <w:r w:rsidRPr="00B85AA1">
              <w:rPr>
                <w:b/>
                <w:bCs/>
                <w:color w:val="000000"/>
              </w:rPr>
              <w:t xml:space="preserve">PRO: </w:t>
            </w:r>
            <w:r w:rsidRPr="00B85AA1">
              <w:rPr>
                <w:bCs/>
                <w:color w:val="000000"/>
              </w:rPr>
              <w:t xml:space="preserve">Conducted a review and meta-analysis to determine whether use of lower tidal volumes is associated with improved outcomes of patients receiving ventilation who do not have ARDS. Among patients without ARDS, protective ventilation with lower tidal volumes was associated with better clinical outcomes. </w:t>
            </w:r>
          </w:p>
        </w:tc>
      </w:tr>
      <w:tr w:rsidR="009C127B" w:rsidRPr="00B85AA1" w14:paraId="1EEBA476" w14:textId="77777777" w:rsidTr="00C23BD0">
        <w:tc>
          <w:tcPr>
            <w:tcW w:w="3258" w:type="dxa"/>
          </w:tcPr>
          <w:p w14:paraId="511112F7" w14:textId="17116E3E" w:rsidR="009C127B" w:rsidRPr="009C127B" w:rsidRDefault="009C127B" w:rsidP="0061380E">
            <w:pPr>
              <w:spacing w:before="60" w:after="60"/>
              <w:rPr>
                <w:color w:val="000000"/>
              </w:rPr>
            </w:pPr>
            <w:r w:rsidRPr="009C127B">
              <w:rPr>
                <w:color w:val="000000"/>
              </w:rPr>
              <w:t>Commentary</w:t>
            </w:r>
          </w:p>
          <w:p w14:paraId="369D3E72" w14:textId="49E6E8C5" w:rsidR="009C127B" w:rsidRPr="00B85AA1" w:rsidRDefault="009C127B" w:rsidP="00623C4E">
            <w:pPr>
              <w:spacing w:before="60" w:after="60"/>
              <w:rPr>
                <w:color w:val="000000"/>
              </w:rPr>
            </w:pPr>
            <w:r w:rsidRPr="005101BD">
              <w:rPr>
                <w:color w:val="000000"/>
              </w:rPr>
              <w:t>(Villar, 2010)</w:t>
            </w:r>
            <w:r w:rsidR="00652998" w:rsidRPr="00652998">
              <w:rPr>
                <w:rFonts w:eastAsia="Times New Roman"/>
                <w:vertAlign w:val="superscript"/>
              </w:rPr>
              <w:t>28</w:t>
            </w:r>
          </w:p>
        </w:tc>
        <w:tc>
          <w:tcPr>
            <w:tcW w:w="6390" w:type="dxa"/>
          </w:tcPr>
          <w:p w14:paraId="49716990" w14:textId="3BF5B232" w:rsidR="009C127B" w:rsidRPr="00AF4E4B" w:rsidRDefault="009C127B" w:rsidP="005E7E49">
            <w:pPr>
              <w:spacing w:before="60" w:after="60"/>
              <w:outlineLvl w:val="5"/>
              <w:rPr>
                <w:bCs/>
                <w:color w:val="000000"/>
              </w:rPr>
            </w:pPr>
            <w:r>
              <w:rPr>
                <w:bCs/>
                <w:color w:val="000000"/>
              </w:rPr>
              <w:t>Commentary on Determann et al</w:t>
            </w:r>
            <w:r w:rsidR="00623C4E">
              <w:rPr>
                <w:bCs/>
                <w:color w:val="000000"/>
              </w:rPr>
              <w:t>.</w:t>
            </w:r>
            <w:r w:rsidR="005101BD">
              <w:rPr>
                <w:bCs/>
                <w:color w:val="000000"/>
              </w:rPr>
              <w:t>, study published in 2010. Villar felt that the study was stopped unnecessarily and early and was an unfortunate decision as questions regarding low tidal volume ventilation could have been answered. There was no strong safety signal, with virtually identical trends in terms of duration of mechanical ventilation and mortality rate in both groups. Early stopping tends to overestimate the results.</w:t>
            </w:r>
          </w:p>
        </w:tc>
      </w:tr>
    </w:tbl>
    <w:p w14:paraId="025A09C7" w14:textId="77777777" w:rsidR="00C23BD0" w:rsidRDefault="00C23BD0" w:rsidP="009F6912">
      <w:pPr>
        <w:pStyle w:val="Bodynormal"/>
        <w:spacing w:before="0" w:after="0"/>
      </w:pPr>
    </w:p>
    <w:p w14:paraId="5EBDB6C1" w14:textId="77777777" w:rsidR="00B07D67" w:rsidRDefault="00B07D67" w:rsidP="009F6912">
      <w:pPr>
        <w:pStyle w:val="Bodynormal"/>
        <w:spacing w:before="0" w:after="0"/>
      </w:pPr>
    </w:p>
    <w:p w14:paraId="3191F973" w14:textId="77777777" w:rsidR="00B07D67" w:rsidRDefault="00B07D67" w:rsidP="009F6912">
      <w:pPr>
        <w:pStyle w:val="Bodynormal"/>
        <w:spacing w:before="0" w:after="0"/>
      </w:pPr>
    </w:p>
    <w:p w14:paraId="52E56E00" w14:textId="77777777" w:rsidR="0022204B" w:rsidRDefault="0022204B">
      <w:pPr>
        <w:spacing w:after="0"/>
        <w:rPr>
          <w:rFonts w:asciiTheme="minorHAnsi" w:eastAsiaTheme="minorHAnsi" w:hAnsiTheme="minorHAnsi" w:cstheme="minorBidi"/>
          <w:b/>
          <w:sz w:val="48"/>
          <w:szCs w:val="48"/>
        </w:rPr>
      </w:pPr>
      <w:bookmarkStart w:id="4" w:name="_Toc313895157"/>
      <w:bookmarkStart w:id="5" w:name="_Toc314126119"/>
      <w:bookmarkStart w:id="6" w:name="_Toc314493107"/>
      <w:bookmarkEnd w:id="0"/>
      <w:bookmarkEnd w:id="1"/>
      <w:bookmarkEnd w:id="2"/>
      <w:bookmarkEnd w:id="3"/>
      <w:r>
        <w:br w:type="page"/>
      </w:r>
    </w:p>
    <w:p w14:paraId="358A6E35" w14:textId="1E8D8C62" w:rsidR="00B07D67" w:rsidRPr="00E90C7E" w:rsidRDefault="0022204B" w:rsidP="007338A6">
      <w:pPr>
        <w:pStyle w:val="Heading2"/>
        <w:rPr>
          <w:rStyle w:val="highlight"/>
        </w:rPr>
      </w:pPr>
      <w:r>
        <w:lastRenderedPageBreak/>
        <w:t>Annotated Bibliography</w:t>
      </w:r>
      <w:bookmarkStart w:id="7" w:name="_Appendices"/>
      <w:bookmarkEnd w:id="4"/>
      <w:bookmarkEnd w:id="5"/>
      <w:bookmarkEnd w:id="6"/>
      <w:bookmarkEnd w:id="7"/>
    </w:p>
    <w:p w14:paraId="6F3F570C" w14:textId="765B8C6E" w:rsidR="0022204B" w:rsidRPr="00574044" w:rsidRDefault="0022204B" w:rsidP="0022204B">
      <w:pPr>
        <w:pStyle w:val="ListParagraph"/>
        <w:numPr>
          <w:ilvl w:val="0"/>
          <w:numId w:val="35"/>
        </w:numPr>
        <w:spacing w:before="0"/>
      </w:pPr>
      <w:r w:rsidRPr="00574044">
        <w:t xml:space="preserve">Klompas M, Branson R, Eichenwald EC, et al. Strategies to prevent ventilator-associated pneumonia in acute care hospitals: 2014 update. Infect Control Hosp Epidemiol. 2014 </w:t>
      </w:r>
      <w:r w:rsidR="00C15C9B">
        <w:t>Sep</w:t>
      </w:r>
      <w:r w:rsidRPr="00574044">
        <w:t>;35</w:t>
      </w:r>
      <w:r w:rsidR="00C15C9B">
        <w:t>(Suppl 2):S133-54.</w:t>
      </w:r>
      <w:r w:rsidRPr="00574044">
        <w:t>PMID: 25376073.</w:t>
      </w:r>
    </w:p>
    <w:p w14:paraId="6BFB5B32" w14:textId="2E347C43" w:rsidR="0022204B" w:rsidRPr="00574044" w:rsidRDefault="0022204B" w:rsidP="0022204B">
      <w:pPr>
        <w:pStyle w:val="ListParagraph"/>
        <w:numPr>
          <w:ilvl w:val="0"/>
          <w:numId w:val="35"/>
        </w:numPr>
        <w:spacing w:before="0"/>
      </w:pPr>
      <w:r w:rsidRPr="00574044">
        <w:t xml:space="preserve">Serpa Neto A, Simonis FD, Barbas CS, et al. Lung-protective ventilation with low tidal volumes and the occurrence of pulmonary complications in patients without acute respiratory distress syndrome: a systematic review and individual patient data analysis. Crit Care Med. 2015 </w:t>
      </w:r>
      <w:r w:rsidR="00966DBC">
        <w:t xml:space="preserve">Oct;43(10):2155-63. </w:t>
      </w:r>
      <w:r w:rsidRPr="00574044">
        <w:t>PMID: 26181219.</w:t>
      </w:r>
    </w:p>
    <w:p w14:paraId="485A28EA" w14:textId="0A051834" w:rsidR="00DD039A" w:rsidRDefault="0022204B" w:rsidP="00DD039A">
      <w:pPr>
        <w:pStyle w:val="ListParagraph"/>
        <w:numPr>
          <w:ilvl w:val="0"/>
          <w:numId w:val="0"/>
        </w:numPr>
        <w:spacing w:before="0"/>
        <w:ind w:left="720"/>
      </w:pPr>
      <w:r w:rsidRPr="00574044">
        <w:t xml:space="preserve">PRO: </w:t>
      </w:r>
      <w:r w:rsidR="0066199D">
        <w:t>Retrospective cohort study</w:t>
      </w:r>
      <w:r w:rsidRPr="00574044">
        <w:t xml:space="preserve">. Conducted an individual patient data analysis to determine the relationship between tidal volume and the onset of pulmonary complications in ICU patients without ARDS. The study assigned patients into tidal volume groups based on the tertiles of tidal volume size </w:t>
      </w:r>
      <w:r w:rsidR="0066199D">
        <w:t xml:space="preserve">the patient had received </w:t>
      </w:r>
      <w:r w:rsidR="00337523">
        <w:t>during</w:t>
      </w:r>
      <w:r w:rsidR="00337523" w:rsidRPr="00574044">
        <w:t xml:space="preserve"> </w:t>
      </w:r>
      <w:r w:rsidRPr="00574044">
        <w:t>the first 2 days of ventilation.</w:t>
      </w:r>
      <w:r w:rsidR="00337523">
        <w:t xml:space="preserve"> </w:t>
      </w:r>
      <w:r w:rsidRPr="00574044">
        <w:t xml:space="preserve">Patients were assigned to a “low tidal volume group” (tidal volumes ≤7 mL/kg PBW), </w:t>
      </w:r>
      <w:r w:rsidR="00DC5C02">
        <w:t xml:space="preserve">an “intermediate tidal volume group” (tidal volumes &gt;7 mL/kg PBW and &lt;10 mL/kg PBW), </w:t>
      </w:r>
      <w:r w:rsidRPr="00574044">
        <w:t>and a “high tidal volume group” (≥10 mL/kg PBW</w:t>
      </w:r>
      <w:r w:rsidR="00DC5C02">
        <w:t>)</w:t>
      </w:r>
      <w:r w:rsidR="00ED6DC8">
        <w:t>.</w:t>
      </w:r>
      <w:r w:rsidR="00DC5C02" w:rsidRPr="00574044">
        <w:t xml:space="preserve"> </w:t>
      </w:r>
      <w:r w:rsidR="00966DBC">
        <w:t xml:space="preserve">This study included </w:t>
      </w:r>
      <w:r w:rsidRPr="00574044">
        <w:t>2,184 patients. A</w:t>
      </w:r>
      <w:r>
        <w:t>RDS or pneumonia occurred in 23 percent</w:t>
      </w:r>
      <w:r w:rsidRPr="00574044">
        <w:t xml:space="preserve"> of patients in the low tidal volume group, in 28</w:t>
      </w:r>
      <w:r>
        <w:t xml:space="preserve"> percent</w:t>
      </w:r>
      <w:r w:rsidRPr="00574044">
        <w:t xml:space="preserve"> of patients in the intermediat</w:t>
      </w:r>
      <w:r>
        <w:t>e tidal volume group, and in 31 percent</w:t>
      </w:r>
      <w:r w:rsidRPr="00574044">
        <w:t xml:space="preserve"> of the patients in the high tidal volume group</w:t>
      </w:r>
      <w:r w:rsidR="00B75959">
        <w:t xml:space="preserve">. </w:t>
      </w:r>
      <w:r w:rsidR="00DC5C02">
        <w:t xml:space="preserve">Adjusted </w:t>
      </w:r>
      <w:r w:rsidR="00623C4E">
        <w:t>odds ratio (</w:t>
      </w:r>
      <w:r w:rsidR="00DC5C02">
        <w:t>OR</w:t>
      </w:r>
      <w:r w:rsidR="00623C4E">
        <w:t>)</w:t>
      </w:r>
      <w:r w:rsidR="00DC5C02">
        <w:t xml:space="preserve"> [low tidal volume group vs</w:t>
      </w:r>
      <w:r w:rsidR="00623C4E">
        <w:t>.</w:t>
      </w:r>
      <w:r w:rsidR="00DC5C02">
        <w:t xml:space="preserve"> high tidal volume group] was 0.72; 95% CI, 0.52</w:t>
      </w:r>
      <w:r w:rsidR="009E78AD">
        <w:t xml:space="preserve"> to </w:t>
      </w:r>
      <w:r w:rsidR="00DC5C02">
        <w:t xml:space="preserve">0.98; with a significance </w:t>
      </w:r>
      <w:r w:rsidR="00B75959">
        <w:t>(</w:t>
      </w:r>
      <w:r w:rsidR="00E457F6">
        <w:t>p</w:t>
      </w:r>
      <w:r w:rsidR="00B75959">
        <w:t>) l</w:t>
      </w:r>
      <w:r w:rsidR="00DC5C02">
        <w:t xml:space="preserve">evel of </w:t>
      </w:r>
      <w:r w:rsidR="00B75959">
        <w:t>0.042.; adjusted OR [intermediate group vs</w:t>
      </w:r>
      <w:r w:rsidR="00623C4E">
        <w:t>.</w:t>
      </w:r>
      <w:r w:rsidR="00B75959">
        <w:t xml:space="preserve"> high tidal volume group], 0.93; 95% </w:t>
      </w:r>
      <w:r w:rsidR="00623C4E">
        <w:t>confidence interval (</w:t>
      </w:r>
      <w:r w:rsidR="00B75959">
        <w:t>CI</w:t>
      </w:r>
      <w:r w:rsidR="00623C4E">
        <w:t>)</w:t>
      </w:r>
      <w:r w:rsidR="00B75959">
        <w:t>, 0.69</w:t>
      </w:r>
      <w:r w:rsidR="009E78AD">
        <w:t xml:space="preserve"> to </w:t>
      </w:r>
      <w:r w:rsidR="00B75959">
        <w:t>1.24; with a significance (</w:t>
      </w:r>
      <w:r w:rsidR="00E457F6">
        <w:t>p</w:t>
      </w:r>
      <w:r w:rsidR="00B75959">
        <w:t>) level of 0.635; R</w:t>
      </w:r>
      <w:r w:rsidR="00B75959">
        <w:rPr>
          <w:vertAlign w:val="superscript"/>
        </w:rPr>
        <w:t>2</w:t>
      </w:r>
      <w:r w:rsidR="00B75959">
        <w:t xml:space="preserve">, 0.034; Hosmer and Lemeshow p, 0.027. </w:t>
      </w:r>
      <w:r w:rsidRPr="00574044">
        <w:t>They concluded "ventilation with low tidal volumes is associated with a lower risk of development of pulmonary complications in patients without ARDS</w:t>
      </w:r>
      <w:r w:rsidR="00966DBC">
        <w:t>.</w:t>
      </w:r>
      <w:r w:rsidRPr="00574044">
        <w:t>"</w:t>
      </w:r>
    </w:p>
    <w:p w14:paraId="7EC07E8C" w14:textId="0001C21C" w:rsidR="0047511A" w:rsidRPr="00574044" w:rsidRDefault="0047511A" w:rsidP="0047511A">
      <w:pPr>
        <w:pStyle w:val="ListParagraph"/>
        <w:numPr>
          <w:ilvl w:val="0"/>
          <w:numId w:val="35"/>
        </w:numPr>
        <w:spacing w:before="0"/>
      </w:pPr>
      <w:r w:rsidRPr="00574044">
        <w:t>Fernandez-Bustamante A, Klawitter J, Repine JE, et al. Early effect of tidal volume on lung injury biomarkers in surgical patients with healthy lungs. Anesthesiology. 2014</w:t>
      </w:r>
      <w:r w:rsidR="00C15C9B">
        <w:t xml:space="preserve"> Sep</w:t>
      </w:r>
      <w:r w:rsidRPr="00574044">
        <w:t>;121(3):469-81. PMID: 24809976.</w:t>
      </w:r>
    </w:p>
    <w:p w14:paraId="4177C0E5" w14:textId="3A4CEF22" w:rsidR="0047511A" w:rsidRDefault="0047511A" w:rsidP="00887459">
      <w:pPr>
        <w:pStyle w:val="ListParagraph"/>
        <w:numPr>
          <w:ilvl w:val="0"/>
          <w:numId w:val="0"/>
        </w:numPr>
        <w:spacing w:before="0"/>
        <w:ind w:left="720"/>
      </w:pPr>
      <w:r>
        <w:t>CON</w:t>
      </w:r>
      <w:r w:rsidRPr="00574044">
        <w:t xml:space="preserve">: Prospective cohort study. RCT to observe the immediate tidal volume-related changes on lung injury biomarkers in patients with healthy lungs and low risk of pulmonary complications. No significant differences in biomarkers were detected between the </w:t>
      </w:r>
      <w:r>
        <w:t>V</w:t>
      </w:r>
      <w:r w:rsidRPr="00C7034F">
        <w:rPr>
          <w:vertAlign w:val="subscript"/>
        </w:rPr>
        <w:t>t</w:t>
      </w:r>
      <w:r w:rsidRPr="00574044">
        <w:t xml:space="preserve"> groups at any time. The coefficient of variation of exhaled breath condensate nitrite and nitrate decreased in the </w:t>
      </w:r>
      <w:r>
        <w:t>V</w:t>
      </w:r>
      <w:r w:rsidRPr="00C7034F">
        <w:rPr>
          <w:vertAlign w:val="subscript"/>
        </w:rPr>
        <w:t>t</w:t>
      </w:r>
      <w:r w:rsidRPr="00574044">
        <w:t xml:space="preserve"> 6 but increased in the </w:t>
      </w:r>
      <w:r>
        <w:t>V</w:t>
      </w:r>
      <w:r w:rsidRPr="00C7034F">
        <w:rPr>
          <w:vertAlign w:val="subscript"/>
        </w:rPr>
        <w:t>t</w:t>
      </w:r>
      <w:r>
        <w:t xml:space="preserve"> </w:t>
      </w:r>
      <w:r w:rsidRPr="00574044">
        <w:t>10 group after 60</w:t>
      </w:r>
      <w:r w:rsidR="00623C4E">
        <w:t xml:space="preserve"> </w:t>
      </w:r>
      <w:r w:rsidRPr="00574044">
        <w:t xml:space="preserve">minutes of ventilation. Sixty-minute ventilation significantly increased plasma neutrophil elastase levels in the </w:t>
      </w:r>
      <w:r>
        <w:t>V</w:t>
      </w:r>
      <w:r w:rsidRPr="00C7034F">
        <w:rPr>
          <w:vertAlign w:val="subscript"/>
        </w:rPr>
        <w:t>t</w:t>
      </w:r>
      <w:r w:rsidRPr="00574044">
        <w:t xml:space="preserve"> 6 (35.2 ± 30.4 </w:t>
      </w:r>
      <w:r>
        <w:t>vs</w:t>
      </w:r>
      <w:r w:rsidRPr="00574044">
        <w:t xml:space="preserve">. 56.4 ± 51.7 ng/ml, </w:t>
      </w:r>
      <w:r w:rsidR="00E457F6">
        <w:t>p</w:t>
      </w:r>
      <w:r w:rsidRPr="00574044">
        <w:t xml:space="preserve">=0.008) and Clara Cell protein 16 levels in the </w:t>
      </w:r>
      <w:r>
        <w:t>V</w:t>
      </w:r>
      <w:r w:rsidRPr="00C7034F">
        <w:rPr>
          <w:vertAlign w:val="subscript"/>
        </w:rPr>
        <w:t>t</w:t>
      </w:r>
      <w:r w:rsidRPr="00574044">
        <w:t xml:space="preserve"> 10 group (16.4 ± 8.8 </w:t>
      </w:r>
      <w:r>
        <w:t>vs</w:t>
      </w:r>
      <w:r w:rsidRPr="00574044">
        <w:t xml:space="preserve">. 18.7 ± 9.5 ng/ml, </w:t>
      </w:r>
      <w:r w:rsidR="00E457F6">
        <w:t>p</w:t>
      </w:r>
      <w:r w:rsidRPr="00574044">
        <w:t xml:space="preserve">=0.015). Exhaled breath condensate nitrite correlated with plateau pressure (r=0.27, </w:t>
      </w:r>
      <w:r w:rsidR="00E457F6">
        <w:t>p</w:t>
      </w:r>
      <w:r w:rsidRPr="00574044">
        <w:t xml:space="preserve">=0.042) and plasma neutrophil elastase (r=0.44, </w:t>
      </w:r>
      <w:r w:rsidR="00E457F6">
        <w:t>p</w:t>
      </w:r>
      <w:r w:rsidRPr="00574044">
        <w:t xml:space="preserve">=0.001). Plasma Clara Cell protein 16 correlated with compliance (r=0.34, </w:t>
      </w:r>
      <w:r w:rsidR="00E457F6">
        <w:t>p</w:t>
      </w:r>
      <w:r w:rsidRPr="00574044">
        <w:t xml:space="preserve">=0.014). No significant tidal volume-related changes were found in the selected lung injury biomarkers of these patients (in the two </w:t>
      </w:r>
      <w:r>
        <w:t>V</w:t>
      </w:r>
      <w:r w:rsidRPr="00C7034F">
        <w:rPr>
          <w:vertAlign w:val="subscript"/>
        </w:rPr>
        <w:t>t</w:t>
      </w:r>
      <w:r w:rsidRPr="00574044">
        <w:t xml:space="preserve"> - 6 </w:t>
      </w:r>
      <w:r w:rsidR="00623C4E">
        <w:t>and</w:t>
      </w:r>
      <w:r w:rsidRPr="00574044">
        <w:t xml:space="preserve"> 10 groups) with healthy lungs after 60 minutes of ventilation.</w:t>
      </w:r>
    </w:p>
    <w:p w14:paraId="0AAECB36" w14:textId="6C3C6059" w:rsidR="0047511A" w:rsidRPr="00574044" w:rsidRDefault="0047511A" w:rsidP="0047511A">
      <w:pPr>
        <w:pStyle w:val="ListParagraph"/>
        <w:numPr>
          <w:ilvl w:val="0"/>
          <w:numId w:val="35"/>
        </w:numPr>
        <w:spacing w:before="0"/>
      </w:pPr>
      <w:r w:rsidRPr="00574044">
        <w:lastRenderedPageBreak/>
        <w:t>Futier E, Constantin JM, Paugam-Burtz C, et al. A trial of intraoperative low-tidal-volume ventilation in abdominal surgery. N Engl J Med. 2013</w:t>
      </w:r>
      <w:r w:rsidR="00C15C9B">
        <w:t xml:space="preserve"> Aug 1</w:t>
      </w:r>
      <w:r w:rsidRPr="00574044">
        <w:t>;369(5):428-37. PMID: 23902482.</w:t>
      </w:r>
    </w:p>
    <w:p w14:paraId="503128EE" w14:textId="6355D974" w:rsidR="0047511A" w:rsidRDefault="0047511A" w:rsidP="00887459">
      <w:pPr>
        <w:pStyle w:val="ListParagraph"/>
        <w:numPr>
          <w:ilvl w:val="0"/>
          <w:numId w:val="0"/>
        </w:numPr>
        <w:spacing w:before="0"/>
        <w:ind w:left="720"/>
      </w:pPr>
      <w:r>
        <w:t xml:space="preserve">PRO: </w:t>
      </w:r>
      <w:r w:rsidRPr="00574044">
        <w:t>Multicenter, double-blind, par</w:t>
      </w:r>
      <w:r>
        <w:t>allel-group trial. Four hundred</w:t>
      </w:r>
      <w:r w:rsidRPr="00574044">
        <w:t xml:space="preserve"> adults at risk of pulmonary complications after major abdominal surgery </w:t>
      </w:r>
      <w:r>
        <w:t>were randomly assigned to either non</w:t>
      </w:r>
      <w:r w:rsidRPr="00574044">
        <w:t>protective mechanical ventilation or a strategy of lung-protective ventilation. The two groups had similar characteristics at baseline. In an intention-to-treat analysis, the primary outcome, a composite of major pulmonary and extrapulmonary complications occurring within the first 7 days after surgery, occurred in 21 of 200 patients (10.5%) assigned to lung-protective ventilation, as compared with 55</w:t>
      </w:r>
      <w:r>
        <w:t xml:space="preserve"> of 200 (27.5%) assigned to non</w:t>
      </w:r>
      <w:r w:rsidRPr="00574044">
        <w:t xml:space="preserve">protective ventilation (relative risk, 0.40; 95% CI, 0.24 to 0.68; </w:t>
      </w:r>
      <w:r w:rsidR="00E457F6">
        <w:t>p</w:t>
      </w:r>
      <w:r w:rsidRPr="00574044">
        <w:t xml:space="preserve">=0.001). Over the 7-day postoperative period, 10 patients (5.0%) assigned to lung-protective ventilation required noninvasive ventilation or intubation for acute respiratory failure, as compared with 34 (17.0%) assigned to nonprotective ventilation (relative risk, 0.29; 95% CI, 0.14 to 0.61; </w:t>
      </w:r>
      <w:r w:rsidR="00E457F6">
        <w:t>p</w:t>
      </w:r>
      <w:r w:rsidRPr="00574044">
        <w:t>=0.001). The length of the hospital stay was shorter among patients receiving lung-protective ventilation than among those receiving nonprotective ventilation (mean difference, -2.45 days; 95% CI,</w:t>
      </w:r>
      <w:r>
        <w:t xml:space="preserve"> </w:t>
      </w:r>
      <w:r w:rsidRPr="00574044">
        <w:t xml:space="preserve">-4.17 to -0.72; </w:t>
      </w:r>
      <w:r w:rsidR="00E457F6">
        <w:t>p</w:t>
      </w:r>
      <w:r w:rsidRPr="00574044">
        <w:t>=0.006).</w:t>
      </w:r>
    </w:p>
    <w:p w14:paraId="4AB27DA6" w14:textId="15E2ADDD" w:rsidR="0047511A" w:rsidRPr="00574044" w:rsidRDefault="0047511A" w:rsidP="0047511A">
      <w:pPr>
        <w:pStyle w:val="ListParagraph"/>
        <w:numPr>
          <w:ilvl w:val="0"/>
          <w:numId w:val="35"/>
        </w:numPr>
        <w:spacing w:before="0"/>
      </w:pPr>
      <w:r w:rsidRPr="00574044">
        <w:t>Severgnini P, Selmo G, Lanza C, et al. Protective mechanical ventilation during general anesthesia for open abdominal surgery improves postoperative pulmonary function. Anesthesiology. 2013</w:t>
      </w:r>
      <w:r w:rsidR="00C15C9B">
        <w:t xml:space="preserve"> Jun</w:t>
      </w:r>
      <w:r w:rsidRPr="00574044">
        <w:t>;118(6):1307-21. PMID: 23542800.</w:t>
      </w:r>
    </w:p>
    <w:p w14:paraId="64FDFC2F" w14:textId="656F0E88" w:rsidR="0047511A" w:rsidRDefault="0047511A" w:rsidP="00887459">
      <w:pPr>
        <w:pStyle w:val="ListParagraph"/>
        <w:numPr>
          <w:ilvl w:val="0"/>
          <w:numId w:val="0"/>
        </w:numPr>
        <w:spacing w:before="0"/>
        <w:ind w:left="720"/>
      </w:pPr>
      <w:r>
        <w:t xml:space="preserve">PRO: Prospective </w:t>
      </w:r>
      <w:r w:rsidR="0017704F">
        <w:t>RCT</w:t>
      </w:r>
      <w:r>
        <w:t>. D</w:t>
      </w:r>
      <w:r w:rsidRPr="00574044">
        <w:t>etermine</w:t>
      </w:r>
      <w:r>
        <w:t>d</w:t>
      </w:r>
      <w:r w:rsidRPr="00574044">
        <w:t xml:space="preserve"> the effectiveness of protective mechanical ventilation during open abdominal surgery on a modified Clinical Pulmonary Infection Score (primary outcome) and postoper</w:t>
      </w:r>
      <w:r>
        <w:t>ative pulmonary function. R</w:t>
      </w:r>
      <w:r w:rsidRPr="00574044">
        <w:t xml:space="preserve">andomly assigned 58 patients undergoing abdominal surgery lasting more than 2 hours to a standard ventilation strategy (tidal volume of 9 </w:t>
      </w:r>
      <w:r>
        <w:t>mL/kg ideal body weight and 0</w:t>
      </w:r>
      <w:r w:rsidRPr="00574044">
        <w:t xml:space="preserve"> PEEP) or to a protective ventilation strategy (tidal volume of 7 mL/kg ideal body weight, 10 cm H</w:t>
      </w:r>
      <w:r w:rsidRPr="009E2025">
        <w:rPr>
          <w:vertAlign w:val="subscript"/>
        </w:rPr>
        <w:t>2</w:t>
      </w:r>
      <w:r w:rsidRPr="00574044">
        <w:t xml:space="preserve">O PEEP, and recruitment maneuvers). Patients ventilated </w:t>
      </w:r>
      <w:r w:rsidR="009425AF">
        <w:t>with the protective strategy</w:t>
      </w:r>
      <w:r w:rsidRPr="00574044">
        <w:t xml:space="preserve"> showed better pulmonary functional tests up to day 5, fewer alterations on chest </w:t>
      </w:r>
      <w:r w:rsidR="00623C4E">
        <w:t>x</w:t>
      </w:r>
      <w:r>
        <w:t xml:space="preserve"> </w:t>
      </w:r>
      <w:r w:rsidRPr="00574044">
        <w:t xml:space="preserve">ray up to day 3 and higher arterial oxygenation in air at days 1, 3, and 5 (mmHg; mean ± </w:t>
      </w:r>
      <w:r w:rsidR="00561852">
        <w:t>standard deviation</w:t>
      </w:r>
      <w:r w:rsidRPr="00574044">
        <w:t>): 77.1 ± 13.0 versus 64.9 ± 11.3 (</w:t>
      </w:r>
      <w:r w:rsidR="00E457F6">
        <w:t>p</w:t>
      </w:r>
      <w:r w:rsidRPr="00574044">
        <w:t>=0.0006), 80.5 ± 10.1 versus 69.7 ± 9.3 (</w:t>
      </w:r>
      <w:r w:rsidR="00E457F6">
        <w:t>p</w:t>
      </w:r>
      <w:r w:rsidRPr="00574044">
        <w:t>=0.0002), and 82.1 ± 10.7 versus 78.5 ± 21.7 (</w:t>
      </w:r>
      <w:r w:rsidR="00E457F6">
        <w:t>p</w:t>
      </w:r>
      <w:r w:rsidRPr="00574044">
        <w:t>=0.44) respectively. The modified Clinical Pulmonary Infection Score was lower in the protective ventilation strategy at days 1 and 3. The percentage of patients in hospital at day 28 after surgery was not different between groups (7</w:t>
      </w:r>
      <w:r>
        <w:t>%</w:t>
      </w:r>
      <w:r w:rsidRPr="00574044">
        <w:t xml:space="preserve"> </w:t>
      </w:r>
      <w:r>
        <w:t>vs</w:t>
      </w:r>
      <w:r w:rsidR="003960DF">
        <w:t>.</w:t>
      </w:r>
      <w:r w:rsidRPr="00574044">
        <w:t xml:space="preserve"> 15% respectively, </w:t>
      </w:r>
      <w:r w:rsidR="00E457F6">
        <w:t>p</w:t>
      </w:r>
      <w:r w:rsidRPr="00574044">
        <w:t>=0.42).</w:t>
      </w:r>
    </w:p>
    <w:p w14:paraId="758FD298" w14:textId="0EB44EC6" w:rsidR="0047511A" w:rsidRPr="00574044" w:rsidRDefault="0047511A" w:rsidP="0047511A">
      <w:pPr>
        <w:pStyle w:val="ListParagraph"/>
        <w:numPr>
          <w:ilvl w:val="0"/>
          <w:numId w:val="35"/>
        </w:numPr>
        <w:spacing w:before="0"/>
      </w:pPr>
      <w:r w:rsidRPr="00574044">
        <w:t>Lellouche F, Dionne S, Simard S, et al. High tidal volumes in mechanically ventilated patients increase organ dysfunction after cardiac surgery. Anesthesiology. 2012</w:t>
      </w:r>
      <w:r w:rsidR="00C15C9B">
        <w:t xml:space="preserve"> May</w:t>
      </w:r>
      <w:r w:rsidRPr="00574044">
        <w:t>;116(5):1072-82. PMID: 22450472.</w:t>
      </w:r>
    </w:p>
    <w:p w14:paraId="298EF51A" w14:textId="77777777" w:rsidR="0047511A" w:rsidRDefault="0047511A" w:rsidP="0047511A">
      <w:pPr>
        <w:pStyle w:val="ListParagraph"/>
        <w:numPr>
          <w:ilvl w:val="0"/>
          <w:numId w:val="0"/>
        </w:numPr>
        <w:spacing w:before="0"/>
        <w:ind w:left="720"/>
      </w:pPr>
      <w:r>
        <w:t>PRO: Prospective cohort study. Evaluated</w:t>
      </w:r>
      <w:r w:rsidRPr="00574044">
        <w:t xml:space="preserve"> the impact of low, traditional, and high tidal volumes on cardiac surgery outcomes. They enrolled 3,434 consecutive adult patients. Three groups of patients were defined based on the tidal volume delivered on arrival </w:t>
      </w:r>
      <w:r>
        <w:t xml:space="preserve">at the intensive care unit: </w:t>
      </w:r>
    </w:p>
    <w:p w14:paraId="6C5D9EDD" w14:textId="77777777" w:rsidR="0047511A" w:rsidRDefault="0047511A" w:rsidP="0047511A">
      <w:pPr>
        <w:pStyle w:val="ListParagraph"/>
        <w:numPr>
          <w:ilvl w:val="0"/>
          <w:numId w:val="37"/>
        </w:numPr>
        <w:spacing w:before="0"/>
        <w:contextualSpacing/>
      </w:pPr>
      <w:r>
        <w:lastRenderedPageBreak/>
        <w:t>Low: below 10 mL</w:t>
      </w:r>
      <w:r w:rsidRPr="00574044">
        <w:t>/kg</w:t>
      </w:r>
      <w:r>
        <w:t xml:space="preserve"> PBW</w:t>
      </w:r>
    </w:p>
    <w:p w14:paraId="5EA47BDF" w14:textId="77777777" w:rsidR="0047511A" w:rsidRDefault="0047511A" w:rsidP="0047511A">
      <w:pPr>
        <w:pStyle w:val="ListParagraph"/>
        <w:numPr>
          <w:ilvl w:val="0"/>
          <w:numId w:val="37"/>
        </w:numPr>
        <w:spacing w:before="0"/>
        <w:contextualSpacing/>
      </w:pPr>
      <w:r>
        <w:t>Traditional: between 10</w:t>
      </w:r>
      <w:r>
        <w:softHyphen/>
      </w:r>
      <w:r>
        <w:softHyphen/>
        <w:t xml:space="preserve"> and 12 mL</w:t>
      </w:r>
      <w:r w:rsidRPr="00574044">
        <w:t>/kg</w:t>
      </w:r>
      <w:r>
        <w:t xml:space="preserve"> PBW</w:t>
      </w:r>
    </w:p>
    <w:p w14:paraId="6730EFF4" w14:textId="77777777" w:rsidR="0047511A" w:rsidRDefault="0047511A" w:rsidP="0047511A">
      <w:pPr>
        <w:pStyle w:val="ListParagraph"/>
        <w:numPr>
          <w:ilvl w:val="0"/>
          <w:numId w:val="37"/>
        </w:numPr>
        <w:spacing w:before="0"/>
        <w:contextualSpacing/>
      </w:pPr>
      <w:r>
        <w:t>High: more than 12 mL</w:t>
      </w:r>
      <w:r w:rsidRPr="00574044">
        <w:t xml:space="preserve">/kg </w:t>
      </w:r>
      <w:r>
        <w:t>PBW</w:t>
      </w:r>
    </w:p>
    <w:p w14:paraId="43B96228" w14:textId="77777777" w:rsidR="00AE4706" w:rsidRDefault="00AE4706" w:rsidP="00AE4706">
      <w:pPr>
        <w:pStyle w:val="ListParagraph"/>
        <w:numPr>
          <w:ilvl w:val="0"/>
          <w:numId w:val="0"/>
        </w:numPr>
        <w:spacing w:before="0"/>
        <w:ind w:left="1440"/>
        <w:contextualSpacing/>
      </w:pPr>
    </w:p>
    <w:p w14:paraId="7D81FEC4" w14:textId="7FA5A5BC" w:rsidR="0047511A" w:rsidRDefault="0047511A" w:rsidP="00887459">
      <w:pPr>
        <w:pStyle w:val="ListParagraph"/>
        <w:numPr>
          <w:ilvl w:val="0"/>
          <w:numId w:val="0"/>
        </w:numPr>
        <w:spacing w:before="0"/>
        <w:ind w:left="720"/>
      </w:pPr>
      <w:r w:rsidRPr="00574044">
        <w:t>Risk</w:t>
      </w:r>
      <w:r>
        <w:t xml:space="preserve"> factors were assessed for three</w:t>
      </w:r>
      <w:r w:rsidRPr="00574044">
        <w:t xml:space="preserve"> types of organ failure (prolonged mechanical ventilation, hemodynamic instability, and renal failure) and a prolonged stay in the intensive care unit. </w:t>
      </w:r>
      <w:r w:rsidR="001E2637">
        <w:t>Upon enrollment in the study, t</w:t>
      </w:r>
      <w:r w:rsidRPr="00574044">
        <w:t>he mean tidal</w:t>
      </w:r>
      <w:r>
        <w:t xml:space="preserve"> volume/actual weight was 9.2 mL</w:t>
      </w:r>
      <w:r w:rsidRPr="00574044">
        <w:t>/kg, and the tidal</w:t>
      </w:r>
      <w:r>
        <w:t xml:space="preserve"> volume</w:t>
      </w:r>
      <w:r w:rsidRPr="00574044">
        <w:t>/</w:t>
      </w:r>
      <w:r>
        <w:t>PBW was 11.5 mL</w:t>
      </w:r>
      <w:r w:rsidRPr="00574044">
        <w:t>/kg. Low, traditional, and high tidal volumes were used in 724 (21.1%), 1</w:t>
      </w:r>
      <w:r>
        <w:t>,</w:t>
      </w:r>
      <w:r w:rsidRPr="00574044">
        <w:t xml:space="preserve">567 (45.6%), and 1,143 patients (33.3%), respectively. Independent risk factors for high tidal volumes were body mass index of 30 or more (OR 6.25; CI: 5.26-7.42; </w:t>
      </w:r>
      <w:r w:rsidR="00E457F6">
        <w:t>p</w:t>
      </w:r>
      <w:r w:rsidRPr="00574044">
        <w:t>&lt;0.001) and female sex (OR 4.33; CI: 3.64</w:t>
      </w:r>
      <w:r w:rsidR="00CC3827">
        <w:t xml:space="preserve"> to </w:t>
      </w:r>
      <w:r w:rsidRPr="00574044">
        <w:t xml:space="preserve">5.15; </w:t>
      </w:r>
      <w:r w:rsidR="00E457F6">
        <w:t>p</w:t>
      </w:r>
      <w:r w:rsidRPr="00574044">
        <w:t>&lt;0.001). In the multivariate analysis, high and traditional tidal volumes were independent risk factors for organ failure, multiple organ failure, and prolonged stay in the intensive care unit. Organ failure was associated with increased intensive care unit stay, hospital mortality, and long-term mortality. Though it is important to note that the authors characterized "low" tidal</w:t>
      </w:r>
      <w:r>
        <w:t xml:space="preserve"> volume at &lt;10 mL/kg PBW (vs. 4–</w:t>
      </w:r>
      <w:r w:rsidRPr="00574044">
        <w:t>6 mL/kg), it is equally important to note that higher tidal volumes were associated with increased LOS and mortality.</w:t>
      </w:r>
    </w:p>
    <w:p w14:paraId="4A61FEBC" w14:textId="6A1EAD64" w:rsidR="0047511A" w:rsidRPr="00574044" w:rsidRDefault="0047511A" w:rsidP="0047511A">
      <w:pPr>
        <w:pStyle w:val="ListParagraph"/>
        <w:numPr>
          <w:ilvl w:val="0"/>
          <w:numId w:val="35"/>
        </w:numPr>
        <w:spacing w:before="0"/>
      </w:pPr>
      <w:r w:rsidRPr="00574044">
        <w:t>Sundar S, Novack V, Jervis K, et al. Influence of low tidal volume ventilation on time to extubation in cardiac surgical patients. Anesthesiology. 2011</w:t>
      </w:r>
      <w:r w:rsidR="00C15C9B">
        <w:t xml:space="preserve"> May</w:t>
      </w:r>
      <w:r w:rsidRPr="00574044">
        <w:t>;114(5):1102-10. PMID: 21430518.</w:t>
      </w:r>
    </w:p>
    <w:p w14:paraId="30FD478E" w14:textId="708D51D8" w:rsidR="0047511A" w:rsidRDefault="0047511A" w:rsidP="00887459">
      <w:pPr>
        <w:pStyle w:val="Bodynormal"/>
        <w:ind w:left="720"/>
      </w:pPr>
      <w:r>
        <w:t xml:space="preserve">PRO: Randomized clinical trial. </w:t>
      </w:r>
      <w:r w:rsidRPr="00574044">
        <w:t>Single</w:t>
      </w:r>
      <w:r>
        <w:t>-</w:t>
      </w:r>
      <w:r w:rsidRPr="00574044">
        <w:t xml:space="preserve">center </w:t>
      </w:r>
      <w:r w:rsidR="0017704F">
        <w:t>trial</w:t>
      </w:r>
      <w:r w:rsidR="0017704F" w:rsidRPr="00574044">
        <w:t xml:space="preserve"> </w:t>
      </w:r>
      <w:r w:rsidRPr="00574044">
        <w:t>with 149 patients undergoing elective cardiac surgery. Compared ventilation with 6 v</w:t>
      </w:r>
      <w:r>
        <w:t>er</w:t>
      </w:r>
      <w:r w:rsidRPr="00574044">
        <w:t>s</w:t>
      </w:r>
      <w:r>
        <w:t>us 10 mL</w:t>
      </w:r>
      <w:r w:rsidRPr="00574044">
        <w:t xml:space="preserve">/kg </w:t>
      </w:r>
      <w:r>
        <w:t xml:space="preserve">PBW </w:t>
      </w:r>
      <w:r w:rsidRPr="00574044">
        <w:t>tidal volume. Settings were applied immediately after anesthesia induction and continued throughout surgery and subsequent ICU stay. Primary endpoint was time to extubation. Secondary endpoints included the proportion of patients extubated at 6 hours and indices of lung mechanics and gas exchange, as well as clinical patient outcomes. Reduction in tidal volume did not significantly shorten time to extubation at 6 hours. However, there were other</w:t>
      </w:r>
      <w:r>
        <w:t xml:space="preserve"> improvements. By 8 hours, 53.3 percent</w:t>
      </w:r>
      <w:r w:rsidRPr="00574044">
        <w:t xml:space="preserve"> of patients in the low tidal volume group were free of an ventilation as compar</w:t>
      </w:r>
      <w:r>
        <w:t>ed to the control group at 31.1 percent</w:t>
      </w:r>
      <w:r w:rsidRPr="00574044">
        <w:t xml:space="preserve"> (p=0.006).</w:t>
      </w:r>
    </w:p>
    <w:p w14:paraId="74DEE133" w14:textId="3BA948E7" w:rsidR="0047511A" w:rsidRPr="00574044" w:rsidRDefault="0047511A" w:rsidP="0047511A">
      <w:pPr>
        <w:pStyle w:val="ListParagraph"/>
        <w:numPr>
          <w:ilvl w:val="0"/>
          <w:numId w:val="35"/>
        </w:numPr>
        <w:spacing w:before="0"/>
      </w:pPr>
      <w:r w:rsidRPr="00574044">
        <w:t>Pinheiro de Oliveira R, Hetzel MP, dos Anjos Silva M, et al. Mechanical ventilation with high tidal volume induces inflammation in patients without lung disease. Crit Care. 2010</w:t>
      </w:r>
      <w:r w:rsidR="00C15C9B">
        <w:t xml:space="preserve"> Mar</w:t>
      </w:r>
      <w:r w:rsidRPr="00574044">
        <w:t>;14(2):R39. PMID: 20236550.</w:t>
      </w:r>
    </w:p>
    <w:p w14:paraId="367BB04E" w14:textId="7889AE85" w:rsidR="0047511A" w:rsidRDefault="0047511A" w:rsidP="00887459">
      <w:pPr>
        <w:pStyle w:val="ListParagraph"/>
        <w:numPr>
          <w:ilvl w:val="0"/>
          <w:numId w:val="0"/>
        </w:numPr>
        <w:spacing w:before="0"/>
        <w:ind w:left="720"/>
      </w:pPr>
      <w:r w:rsidRPr="00574044">
        <w:t xml:space="preserve">PRO:  </w:t>
      </w:r>
      <w:r>
        <w:t>Randomized clinical trial. D</w:t>
      </w:r>
      <w:r w:rsidRPr="00574044">
        <w:t xml:space="preserve">ouble-center </w:t>
      </w:r>
      <w:r w:rsidR="0017704F">
        <w:t>trial</w:t>
      </w:r>
      <w:r w:rsidR="0017704F" w:rsidRPr="00574044">
        <w:t xml:space="preserve"> </w:t>
      </w:r>
      <w:r w:rsidRPr="00574044">
        <w:t xml:space="preserve">with 20 patients without lung disease, requiring mechanical ventilation admitted to either a trauma or a general intensive care unit of two different university hospitals. Patients were randomized to receive mechanical ventilation with either </w:t>
      </w:r>
      <w:r>
        <w:t>tidal volume of 10 to 12 mL</w:t>
      </w:r>
      <w:r w:rsidRPr="00574044">
        <w:t xml:space="preserve">/kg </w:t>
      </w:r>
      <w:r>
        <w:t>PBW (high V</w:t>
      </w:r>
      <w:r w:rsidRPr="00C7034F">
        <w:rPr>
          <w:vertAlign w:val="subscript"/>
        </w:rPr>
        <w:t>t</w:t>
      </w:r>
      <w:r>
        <w:t xml:space="preserve"> group) or 5 to 7 mL</w:t>
      </w:r>
      <w:r w:rsidRPr="00574044">
        <w:t xml:space="preserve">/kg </w:t>
      </w:r>
      <w:r>
        <w:t>PBW</w:t>
      </w:r>
      <w:r w:rsidRPr="00574044">
        <w:t xml:space="preserve"> (low </w:t>
      </w:r>
      <w:r>
        <w:t>V</w:t>
      </w:r>
      <w:r w:rsidRPr="00C7034F">
        <w:rPr>
          <w:vertAlign w:val="subscript"/>
        </w:rPr>
        <w:t>t</w:t>
      </w:r>
      <w:r w:rsidRPr="00574044">
        <w:t xml:space="preserve"> group), with an FiO</w:t>
      </w:r>
      <w:r w:rsidRPr="00AA269B">
        <w:rPr>
          <w:vertAlign w:val="subscript"/>
        </w:rPr>
        <w:t>2</w:t>
      </w:r>
      <w:r w:rsidRPr="00574044">
        <w:t xml:space="preserve"> high enough to keep arterial oxygen saturation &gt;90</w:t>
      </w:r>
      <w:r>
        <w:t xml:space="preserve"> percent</w:t>
      </w:r>
      <w:r w:rsidRPr="00574044">
        <w:t xml:space="preserve"> and a PEEP of 5 cm H</w:t>
      </w:r>
      <w:r w:rsidRPr="00AA269B">
        <w:rPr>
          <w:vertAlign w:val="subscript"/>
        </w:rPr>
        <w:t>2</w:t>
      </w:r>
      <w:r w:rsidRPr="00574044">
        <w:t xml:space="preserve">O. TNF-alpha and IL-8 concentrations were measured in the serum and in the BAL fluid at admission and after 12 hours of study observation time. There were no differences in TNF-alpha or IL-8 concentrations at 12 hours at first analysis. However, standardization against urea of </w:t>
      </w:r>
      <w:r w:rsidRPr="00574044">
        <w:lastRenderedPageBreak/>
        <w:t xml:space="preserve">logarithmic transformed data revealed that TNF-alpha and IL-8 level in BAL fluid were stable in the low </w:t>
      </w:r>
      <w:r>
        <w:t>V</w:t>
      </w:r>
      <w:r w:rsidRPr="00C7034F">
        <w:rPr>
          <w:vertAlign w:val="subscript"/>
        </w:rPr>
        <w:t>t</w:t>
      </w:r>
      <w:r w:rsidRPr="00574044">
        <w:t xml:space="preserve"> group, but increased in the high </w:t>
      </w:r>
      <w:r>
        <w:t>V</w:t>
      </w:r>
      <w:r w:rsidRPr="00C7034F">
        <w:rPr>
          <w:vertAlign w:val="subscript"/>
        </w:rPr>
        <w:t>t</w:t>
      </w:r>
      <w:r w:rsidRPr="00574044">
        <w:t xml:space="preserve"> group (p=0.05 and p=</w:t>
      </w:r>
      <w:r>
        <w:t>0.03).</w:t>
      </w:r>
    </w:p>
    <w:p w14:paraId="7F3F0540" w14:textId="30A0368A" w:rsidR="0047511A" w:rsidRPr="00574044" w:rsidRDefault="0047511A" w:rsidP="0047511A">
      <w:pPr>
        <w:pStyle w:val="ListParagraph"/>
        <w:numPr>
          <w:ilvl w:val="0"/>
          <w:numId w:val="35"/>
        </w:numPr>
        <w:spacing w:before="0"/>
      </w:pPr>
      <w:r w:rsidRPr="00574044">
        <w:t>Determann RM, Royakkers A, Wolthuis EK, et al. Ventilation with lower tidal volumes as compared with conventional tidal volumes for patients without acute lung injury: a preventive randomized controlled trial. Crit Care. 2010</w:t>
      </w:r>
      <w:r w:rsidR="007D3443">
        <w:t xml:space="preserve"> Jan</w:t>
      </w:r>
      <w:r w:rsidRPr="00574044">
        <w:t>;14(1):R1. PMID: 20055989.</w:t>
      </w:r>
    </w:p>
    <w:p w14:paraId="05528299" w14:textId="6181D755" w:rsidR="0047511A" w:rsidRDefault="0047511A" w:rsidP="00887459">
      <w:pPr>
        <w:pStyle w:val="ListParagraph"/>
        <w:numPr>
          <w:ilvl w:val="0"/>
          <w:numId w:val="0"/>
        </w:numPr>
        <w:spacing w:before="0"/>
        <w:ind w:left="720"/>
      </w:pPr>
      <w:r>
        <w:t xml:space="preserve">PRO: Randomized clinical trial. </w:t>
      </w:r>
      <w:r w:rsidRPr="00574044">
        <w:t xml:space="preserve">This study compared mechanical ventilation with tidal volumes of 10 mL/kg versus 6 mL/kg </w:t>
      </w:r>
      <w:r>
        <w:t xml:space="preserve">PBW </w:t>
      </w:r>
      <w:r w:rsidRPr="00574044">
        <w:t xml:space="preserve">in critically ill patients without </w:t>
      </w:r>
      <w:r>
        <w:t>ALI</w:t>
      </w:r>
      <w:r w:rsidRPr="00574044">
        <w:t xml:space="preserve">. The trial was halted for safety reasons </w:t>
      </w:r>
      <w:r>
        <w:t>when they observed that</w:t>
      </w:r>
      <w:r w:rsidRPr="00574044">
        <w:t xml:space="preserve"> the development of lung injury was higher in the conventional tidal-volume group as compared with the lower tidal-volume group </w:t>
      </w:r>
      <w:r>
        <w:t xml:space="preserve">(13.5% versus 2.6%; </w:t>
      </w:r>
      <w:r w:rsidR="00E457F6">
        <w:t>p</w:t>
      </w:r>
      <w:r>
        <w:t xml:space="preserve">=0.01). </w:t>
      </w:r>
      <w:r w:rsidRPr="00574044">
        <w:t>One hundred fifty patients (74 conventional vs</w:t>
      </w:r>
      <w:r w:rsidR="003960DF">
        <w:t>.</w:t>
      </w:r>
      <w:r w:rsidRPr="00574044">
        <w:t xml:space="preserve"> 76 lower tidal volume) were enrolled and analyzed. No differences were observed in lavage fluid cytokine levels at baseline between the randomization groups. Plasma interleukin-6 (IL-6) levels decreased significantly more strongly in the lower-tidal-volume g</w:t>
      </w:r>
      <w:r>
        <w:t>roup (from 51 [20 to 182] ng/mL to 11 [5 to 20] ng/mL vs</w:t>
      </w:r>
      <w:r w:rsidR="003960DF">
        <w:t>.</w:t>
      </w:r>
      <w:r>
        <w:t xml:space="preserve"> 50 [21 to 122] ng/mL to 21 [20 to 77] ng/mL; p</w:t>
      </w:r>
      <w:r w:rsidRPr="00574044">
        <w:t>=0.01). Univariate analysis showed statistical relations between baseline lung-injury score, randomization group, level of PEEP, the number of transfused blood products, the presence of a risk factor for ALI, and baseline IL-6 lavage fluid levels and the development of lung injury. Multivariate analysis revealed the randomization group and the level of PEEP as independent predictors of the development of lung inju</w:t>
      </w:r>
      <w:r>
        <w:t xml:space="preserve">ry. Thus, </w:t>
      </w:r>
      <w:r w:rsidRPr="00574044">
        <w:t>conventional tidal volumes contributed to the development of lung injury in patients without ALI at the onset of mechanical ventilation.</w:t>
      </w:r>
    </w:p>
    <w:p w14:paraId="58690BF2" w14:textId="188389A6" w:rsidR="0047511A" w:rsidRPr="00574044" w:rsidRDefault="0047511A" w:rsidP="0047511A">
      <w:pPr>
        <w:pStyle w:val="ListParagraph"/>
        <w:numPr>
          <w:ilvl w:val="0"/>
          <w:numId w:val="35"/>
        </w:numPr>
        <w:spacing w:before="0"/>
      </w:pPr>
      <w:r w:rsidRPr="00574044">
        <w:t>Mascia L, Zavala E, Bosma K, et al. High tidal volume is associated with the development of acute lung injury after severe brain injury: An international observational study. C</w:t>
      </w:r>
      <w:r>
        <w:t>rit Care Med. 2007</w:t>
      </w:r>
      <w:r w:rsidR="007D3443">
        <w:t xml:space="preserve"> Aug</w:t>
      </w:r>
      <w:r>
        <w:t>;35(8):1815-</w:t>
      </w:r>
      <w:r w:rsidRPr="00574044">
        <w:t>20. PMID: 17568331.</w:t>
      </w:r>
    </w:p>
    <w:p w14:paraId="054DCB89" w14:textId="58967C53" w:rsidR="00E906DD" w:rsidRDefault="0047511A" w:rsidP="00887459">
      <w:pPr>
        <w:pStyle w:val="ListParagraph"/>
        <w:numPr>
          <w:ilvl w:val="0"/>
          <w:numId w:val="0"/>
        </w:numPr>
        <w:spacing w:before="0"/>
        <w:ind w:left="720"/>
      </w:pPr>
      <w:r>
        <w:t xml:space="preserve">PRO: </w:t>
      </w:r>
      <w:r w:rsidRPr="00574044">
        <w:t>Prospective, multicenter, observational study in 4 European ICUs in academic medical centers, with 86 severely brain-injured patients enrolled in 13 months. Patients were studied for 8 days post admission. Eighteen patients (22</w:t>
      </w:r>
      <w:r>
        <w:t>%) developed ALI on day 2.8 ±</w:t>
      </w:r>
      <w:r w:rsidRPr="00574044">
        <w:t>1. They were initially ventilated with significantly</w:t>
      </w:r>
      <w:r>
        <w:t xml:space="preserve"> higher V</w:t>
      </w:r>
      <w:r w:rsidRPr="00C7034F">
        <w:rPr>
          <w:vertAlign w:val="subscript"/>
        </w:rPr>
        <w:t>t</w:t>
      </w:r>
      <w:r w:rsidR="001E2637">
        <w:t xml:space="preserve"> per PBW (9.5 +/- 1 vs 10.4 +/- 1.1, respiratory rate, and minute ventilation and more often required vasoactive drugs (p</w:t>
      </w:r>
      <w:r w:rsidR="000D36B3">
        <w:t>&lt;.05) In addition to a lower Pao2/Fio2 (OR 0.98, 95% C</w:t>
      </w:r>
      <w:r w:rsidR="00CC3827">
        <w:t>I</w:t>
      </w:r>
      <w:r w:rsidR="000D36B3">
        <w:t xml:space="preserve"> 0.98</w:t>
      </w:r>
      <w:r w:rsidR="00CC3827">
        <w:t xml:space="preserve"> to</w:t>
      </w:r>
      <w:r w:rsidR="009408CA">
        <w:t xml:space="preserve"> </w:t>
      </w:r>
      <w:r w:rsidR="000D36B3">
        <w:t>0.99), the use of high V</w:t>
      </w:r>
      <w:r w:rsidR="000D36B3">
        <w:rPr>
          <w:vertAlign w:val="subscript"/>
        </w:rPr>
        <w:t xml:space="preserve">t </w:t>
      </w:r>
      <w:r>
        <w:t>(OR 5.4, 95% CI 1.54</w:t>
      </w:r>
      <w:r w:rsidR="009E78AD">
        <w:t xml:space="preserve"> to </w:t>
      </w:r>
      <w:r w:rsidRPr="00574044">
        <w:t>19.24) and relatively high respir</w:t>
      </w:r>
      <w:r>
        <w:t>atory rate (OR 1.8, 95% CI 1.13</w:t>
      </w:r>
      <w:r w:rsidR="009E78AD">
        <w:t xml:space="preserve"> to </w:t>
      </w:r>
      <w:r w:rsidRPr="00574044">
        <w:t xml:space="preserve">2.86) were independent predictors of ALI (p&lt;0.01). After onset of ALI, patients remained ventilated with similar </w:t>
      </w:r>
      <w:r>
        <w:t>V</w:t>
      </w:r>
      <w:r w:rsidRPr="00C7034F">
        <w:rPr>
          <w:vertAlign w:val="subscript"/>
        </w:rPr>
        <w:t>t</w:t>
      </w:r>
      <w:r w:rsidRPr="00574044">
        <w:t xml:space="preserve"> to maintain mild hypocapnia and had a longer length of stay in the ICU and fewer ventilator-free days. In this patient population, alternative ventilator strategies should be considered to protect the lung and guarantee a tight </w:t>
      </w:r>
      <w:r>
        <w:t>carbon dioxide (</w:t>
      </w:r>
      <w:r w:rsidRPr="00574044">
        <w:t>CO</w:t>
      </w:r>
      <w:r w:rsidRPr="00CF00FB">
        <w:rPr>
          <w:vertAlign w:val="subscript"/>
        </w:rPr>
        <w:t>2</w:t>
      </w:r>
      <w:r>
        <w:t xml:space="preserve">) </w:t>
      </w:r>
      <w:r w:rsidRPr="00574044">
        <w:t>control.</w:t>
      </w:r>
    </w:p>
    <w:p w14:paraId="7325F153" w14:textId="4D7416CF" w:rsidR="00E906DD" w:rsidRPr="00574044" w:rsidRDefault="00E906DD" w:rsidP="00E906DD">
      <w:pPr>
        <w:pStyle w:val="ListParagraph"/>
        <w:numPr>
          <w:ilvl w:val="0"/>
          <w:numId w:val="35"/>
        </w:numPr>
        <w:spacing w:before="0"/>
      </w:pPr>
      <w:r w:rsidRPr="00574044">
        <w:t>Choi G, Wolthuis EK, Bresser P, et al. Mechanical ventilation with lower tidal volumes and positive end-expiratory pressure prevents alveolar coagulation in patients without lung injury. A</w:t>
      </w:r>
      <w:r>
        <w:t>nesthesiology. 2006</w:t>
      </w:r>
      <w:r w:rsidR="007D3443">
        <w:t xml:space="preserve"> Oct</w:t>
      </w:r>
      <w:r>
        <w:t>;105(4):689-</w:t>
      </w:r>
      <w:r w:rsidRPr="00574044">
        <w:t>95. PMID: 17006066.</w:t>
      </w:r>
    </w:p>
    <w:p w14:paraId="4A9BCC68" w14:textId="799BE2F4" w:rsidR="00E906DD" w:rsidRDefault="00E906DD" w:rsidP="00887459">
      <w:pPr>
        <w:pStyle w:val="ListParagraph"/>
        <w:numPr>
          <w:ilvl w:val="0"/>
          <w:numId w:val="0"/>
        </w:numPr>
        <w:spacing w:before="0"/>
        <w:ind w:left="720"/>
      </w:pPr>
      <w:r>
        <w:t>PRO: Randomized clinical trial.</w:t>
      </w:r>
      <w:r w:rsidRPr="00574044">
        <w:t xml:space="preserve"> Patients scheduled for an elective </w:t>
      </w:r>
      <w:r>
        <w:t>surgical procedure (lasting</w:t>
      </w:r>
      <w:r w:rsidRPr="00574044">
        <w:t xml:space="preserve"> </w:t>
      </w:r>
      <w:r>
        <w:t>≥</w:t>
      </w:r>
      <w:r w:rsidRPr="00574044">
        <w:t>5 hours) were randomized to mechanical ventilatio</w:t>
      </w:r>
      <w:r>
        <w:t>n with either higher V</w:t>
      </w:r>
      <w:r w:rsidRPr="00C7034F">
        <w:rPr>
          <w:vertAlign w:val="subscript"/>
        </w:rPr>
        <w:t>t</w:t>
      </w:r>
      <w:r>
        <w:t xml:space="preserve"> of 12 </w:t>
      </w:r>
      <w:r>
        <w:lastRenderedPageBreak/>
        <w:t>mL</w:t>
      </w:r>
      <w:r w:rsidRPr="00574044">
        <w:t>/kg ideal body weight and no PEEP (n=</w:t>
      </w:r>
      <w:r>
        <w:t>21) or lower V</w:t>
      </w:r>
      <w:r w:rsidRPr="00C7034F">
        <w:rPr>
          <w:vertAlign w:val="subscript"/>
        </w:rPr>
        <w:t>t</w:t>
      </w:r>
      <w:r>
        <w:t xml:space="preserve"> of 6 mL</w:t>
      </w:r>
      <w:r w:rsidRPr="00574044">
        <w:t>/kg ideal body weight and 10 cm H</w:t>
      </w:r>
      <w:r w:rsidRPr="00CE69B6">
        <w:rPr>
          <w:vertAlign w:val="subscript"/>
        </w:rPr>
        <w:t>2</w:t>
      </w:r>
      <w:r w:rsidRPr="00574044">
        <w:t>O PEEP. After induction of anesthesia and 5 hours later, BAL fluid and blood samples were obtained, and markers of coagulation and fibr</w:t>
      </w:r>
      <w:r>
        <w:t>i</w:t>
      </w:r>
      <w:r w:rsidRPr="00574044">
        <w:t xml:space="preserve">nolysis were measured. Mechanical ventilation with higher </w:t>
      </w:r>
      <w:r>
        <w:t>V</w:t>
      </w:r>
      <w:r w:rsidRPr="00C7034F">
        <w:rPr>
          <w:vertAlign w:val="subscript"/>
        </w:rPr>
        <w:t>t</w:t>
      </w:r>
      <w:r w:rsidRPr="00574044">
        <w:t xml:space="preserve"> without PEEP </w:t>
      </w:r>
      <w:r w:rsidR="00591741">
        <w:t>was associated with</w:t>
      </w:r>
      <w:r w:rsidRPr="00574044">
        <w:t xml:space="preserve"> an increase in soluble thrombomodulin in lavage fluids and lower levels of bronchoalveolar activated protein C in comparison with lower </w:t>
      </w:r>
      <w:r>
        <w:t>V</w:t>
      </w:r>
      <w:r w:rsidRPr="00C7034F">
        <w:rPr>
          <w:vertAlign w:val="subscript"/>
        </w:rPr>
        <w:t>t</w:t>
      </w:r>
      <w:r w:rsidRPr="00574044">
        <w:t xml:space="preserve"> volumes and PEEP. Bronchoalveolar fibrinolytic activity did not change by either ventilation strategy. Mechanical ventilation with higher </w:t>
      </w:r>
      <w:r>
        <w:t>V</w:t>
      </w:r>
      <w:r w:rsidRPr="00C7034F">
        <w:rPr>
          <w:vertAlign w:val="subscript"/>
        </w:rPr>
        <w:t>t</w:t>
      </w:r>
      <w:r w:rsidRPr="00574044">
        <w:t xml:space="preserve"> and no PEEP promotes procoagulant changes, which are largely prevented by the use of lower </w:t>
      </w:r>
      <w:r>
        <w:t>V</w:t>
      </w:r>
      <w:r w:rsidRPr="00C7034F">
        <w:rPr>
          <w:vertAlign w:val="subscript"/>
        </w:rPr>
        <w:t>t</w:t>
      </w:r>
      <w:r w:rsidRPr="00574044">
        <w:t xml:space="preserve"> and PEEP.</w:t>
      </w:r>
    </w:p>
    <w:p w14:paraId="7AD0E535" w14:textId="6C5EB016" w:rsidR="00E906DD" w:rsidRPr="00574044" w:rsidRDefault="00E906DD" w:rsidP="00E906DD">
      <w:pPr>
        <w:pStyle w:val="ListParagraph"/>
        <w:numPr>
          <w:ilvl w:val="0"/>
          <w:numId w:val="35"/>
        </w:numPr>
        <w:spacing w:before="0"/>
      </w:pPr>
      <w:r w:rsidRPr="00574044">
        <w:t>Gajic O, Frutos-Vivar F, Esteban A, et al. Ventilator settings as a risk factor for acute respiratory distress syndrome in mechanically ventilated patients. Inten</w:t>
      </w:r>
      <w:r>
        <w:t>sive Care Med. 2005</w:t>
      </w:r>
      <w:r w:rsidR="007D3443">
        <w:t xml:space="preserve"> Jul</w:t>
      </w:r>
      <w:r>
        <w:t>;31(7):922</w:t>
      </w:r>
      <w:r w:rsidR="007D3443">
        <w:t>-</w:t>
      </w:r>
      <w:r w:rsidRPr="00574044">
        <w:t>6. PMID: 15856172.</w:t>
      </w:r>
    </w:p>
    <w:p w14:paraId="7171AA0C" w14:textId="5F200017" w:rsidR="00E906DD" w:rsidRDefault="00E906DD" w:rsidP="00887459">
      <w:pPr>
        <w:pStyle w:val="ListParagraph"/>
        <w:numPr>
          <w:ilvl w:val="0"/>
          <w:numId w:val="0"/>
        </w:numPr>
        <w:spacing w:before="0"/>
        <w:ind w:left="720"/>
      </w:pPr>
      <w:r>
        <w:t xml:space="preserve">PRO: </w:t>
      </w:r>
      <w:r w:rsidRPr="00C7034F">
        <w:t xml:space="preserve">Retrospective cohort study. Identified patients who required mechanical ventilation for </w:t>
      </w:r>
      <w:r w:rsidR="00295DEE">
        <w:t xml:space="preserve">at least </w:t>
      </w:r>
      <w:r w:rsidRPr="00C7034F">
        <w:t>48 ho</w:t>
      </w:r>
      <w:r>
        <w:t xml:space="preserve">urs, </w:t>
      </w:r>
      <w:r w:rsidRPr="00574044">
        <w:t xml:space="preserve">but did not have ARDS at the onset of mechanical ventilation. Information was collected from a large international mechanical ventilation study database. Primary outcome was development of ARDS after the onset of mechanical ventilation. </w:t>
      </w:r>
      <w:r>
        <w:t xml:space="preserve">A total of </w:t>
      </w:r>
      <w:r w:rsidRPr="00574044">
        <w:t xml:space="preserve">3,261 patients </w:t>
      </w:r>
      <w:r>
        <w:t xml:space="preserve">met criteria, and </w:t>
      </w:r>
      <w:r w:rsidRPr="00574044">
        <w:t xml:space="preserve">205 </w:t>
      </w:r>
      <w:r>
        <w:t xml:space="preserve">patients (6.2%) </w:t>
      </w:r>
      <w:r w:rsidRPr="00574044">
        <w:t xml:space="preserve">developed ARDS </w:t>
      </w:r>
      <w:r>
        <w:t>≥</w:t>
      </w:r>
      <w:r w:rsidRPr="00574044">
        <w:t xml:space="preserve">48 hours after the onset of mechanical ventilation. Multivariate logistic regression analysis adjusted for baseline characteristics and underlying ARDS risk factors (sepsis, trauma, pneumonia) found the development of ARDS to be associated with the initial ventilator settings: high </w:t>
      </w:r>
      <w:r>
        <w:t>V</w:t>
      </w:r>
      <w:r w:rsidRPr="00C7034F">
        <w:rPr>
          <w:vertAlign w:val="subscript"/>
        </w:rPr>
        <w:t>t</w:t>
      </w:r>
      <w:r w:rsidRPr="00574044">
        <w:t xml:space="preserve"> (OR 2.6 for </w:t>
      </w:r>
      <w:r>
        <w:t>V</w:t>
      </w:r>
      <w:r w:rsidRPr="00C7034F">
        <w:rPr>
          <w:vertAlign w:val="subscript"/>
        </w:rPr>
        <w:t>t</w:t>
      </w:r>
      <w:r>
        <w:t xml:space="preserve"> &gt;700 mL</w:t>
      </w:r>
      <w:r w:rsidRPr="00574044">
        <w:t>), high peak airway pressure (OR 1.6 f</w:t>
      </w:r>
      <w:r>
        <w:t>or peak airway pressure &gt;30 cm H</w:t>
      </w:r>
      <w:r w:rsidRPr="002C10DD">
        <w:rPr>
          <w:vertAlign w:val="subscript"/>
        </w:rPr>
        <w:t>2</w:t>
      </w:r>
      <w:r w:rsidRPr="00574044">
        <w:t>O), and high PEEP (OR 1.7 for PEEP &gt;5 cm</w:t>
      </w:r>
      <w:r>
        <w:t xml:space="preserve"> </w:t>
      </w:r>
      <w:r w:rsidRPr="00574044">
        <w:t>H</w:t>
      </w:r>
      <w:r w:rsidRPr="002C10DD">
        <w:rPr>
          <w:vertAlign w:val="subscript"/>
        </w:rPr>
        <w:t>2</w:t>
      </w:r>
      <w:r w:rsidRPr="00574044">
        <w:t xml:space="preserve">O). The association with the potentially injurious initial ventilator settings, in particular large </w:t>
      </w:r>
      <w:r>
        <w:t>V</w:t>
      </w:r>
      <w:r w:rsidRPr="00C7034F">
        <w:rPr>
          <w:vertAlign w:val="subscript"/>
        </w:rPr>
        <w:t>t</w:t>
      </w:r>
      <w:r w:rsidRPr="00574044">
        <w:t>, suggests that ARDS in mechanically ventilated patients is in part a preventable complication.</w:t>
      </w:r>
    </w:p>
    <w:p w14:paraId="71CD9B9D" w14:textId="2C7EF8BE" w:rsidR="00E906DD" w:rsidRPr="00574044" w:rsidRDefault="00E906DD" w:rsidP="00E906DD">
      <w:pPr>
        <w:pStyle w:val="ListParagraph"/>
        <w:numPr>
          <w:ilvl w:val="0"/>
          <w:numId w:val="35"/>
        </w:numPr>
        <w:spacing w:before="0"/>
      </w:pPr>
      <w:r w:rsidRPr="00574044">
        <w:t>Schilling T, Kozian A, Huth C, et al. The pulmonary immune effects of mechanical ventilation in patients undergoing thoracic surgery. A</w:t>
      </w:r>
      <w:r>
        <w:t>nesth Analg. 2005</w:t>
      </w:r>
      <w:r w:rsidR="007D3443">
        <w:t xml:space="preserve"> Oct</w:t>
      </w:r>
      <w:r>
        <w:t>;101(4):957-65</w:t>
      </w:r>
      <w:r w:rsidRPr="00574044">
        <w:t>. PMID: 16192502.</w:t>
      </w:r>
    </w:p>
    <w:p w14:paraId="2C911BD3" w14:textId="70992B3D" w:rsidR="00E906DD" w:rsidRDefault="00E906DD" w:rsidP="00887459">
      <w:pPr>
        <w:pStyle w:val="ListParagraph"/>
        <w:numPr>
          <w:ilvl w:val="0"/>
          <w:numId w:val="0"/>
        </w:numPr>
        <w:spacing w:before="0"/>
        <w:ind w:left="720"/>
      </w:pPr>
      <w:r>
        <w:t>PR</w:t>
      </w:r>
      <w:r w:rsidR="00B3178E">
        <w:t>O:  R</w:t>
      </w:r>
      <w:r>
        <w:t>andomized clinical trial. P</w:t>
      </w:r>
      <w:r w:rsidRPr="00574044">
        <w:t xml:space="preserve">atients undergoing open thoracic surgery </w:t>
      </w:r>
      <w:r>
        <w:t>(</w:t>
      </w:r>
      <w:r w:rsidR="00CC3827">
        <w:t>n</w:t>
      </w:r>
      <w:r>
        <w:t xml:space="preserve">=32) </w:t>
      </w:r>
      <w:r w:rsidRPr="00574044">
        <w:t xml:space="preserve">were randomized to receive mechanical ventilation with either </w:t>
      </w:r>
      <w:r>
        <w:t>V</w:t>
      </w:r>
      <w:r w:rsidRPr="00C7034F">
        <w:rPr>
          <w:vertAlign w:val="subscript"/>
        </w:rPr>
        <w:t>t</w:t>
      </w:r>
      <w:r>
        <w:t>=10 mL</w:t>
      </w:r>
      <w:r w:rsidRPr="00574044">
        <w:t xml:space="preserve">/kg (n=16) or </w:t>
      </w:r>
      <w:r>
        <w:t>V</w:t>
      </w:r>
      <w:r w:rsidRPr="00C7034F">
        <w:rPr>
          <w:vertAlign w:val="subscript"/>
        </w:rPr>
        <w:t>t</w:t>
      </w:r>
      <w:r>
        <w:t>=5 mL</w:t>
      </w:r>
      <w:r w:rsidRPr="00574044">
        <w:t>/kg (n=16) adjusted to normal Pa(CO</w:t>
      </w:r>
      <w:r w:rsidRPr="00C7034F">
        <w:rPr>
          <w:vertAlign w:val="subscript"/>
        </w:rPr>
        <w:t>2</w:t>
      </w:r>
      <w:r w:rsidRPr="00574044">
        <w:t xml:space="preserve">) during and after one-lung ventilation. BAL </w:t>
      </w:r>
      <w:r>
        <w:t xml:space="preserve">fluid test </w:t>
      </w:r>
      <w:r w:rsidRPr="00574044">
        <w:t>of ventilated lung was performed, and cells, protein, tumor necrosis factor (TNF)-alpha, interleukin (IL)-8, soluble intercellular adhesion molecule (slCAM)-1, IL-10, and elastase were determined in the BAL. Data were analyzed by parametric or nonparametric test</w:t>
      </w:r>
      <w:r>
        <w:t>s</w:t>
      </w:r>
      <w:r w:rsidRPr="00574044">
        <w:t>, as indicated. In all patients, an increase o</w:t>
      </w:r>
      <w:r>
        <w:t xml:space="preserve">f </w:t>
      </w:r>
      <w:r w:rsidRPr="00574044">
        <w:t>proinflammatory variables was found. The time courses of intra-alveolar cells, protein, albumin, IL-8, elastase, and IL-10 did not differ between the groups after one-lung ventilation and postoperatively. TNF</w:t>
      </w:r>
      <w:r>
        <w:t>-alpha (8.4 vs</w:t>
      </w:r>
      <w:r w:rsidR="00295DEE">
        <w:t>.</w:t>
      </w:r>
      <w:r>
        <w:t xml:space="preserve"> 5.0 microg/mL</w:t>
      </w:r>
      <w:r w:rsidRPr="00574044">
        <w:t>) and slCAM (52.7 v</w:t>
      </w:r>
      <w:r>
        <w:t>s</w:t>
      </w:r>
      <w:r w:rsidR="00295DEE">
        <w:t>.</w:t>
      </w:r>
      <w:r>
        <w:t xml:space="preserve"> 27.5 microg/mL</w:t>
      </w:r>
      <w:r w:rsidRPr="00574044">
        <w:t>) concentrations were significantly smaller after o</w:t>
      </w:r>
      <w:r>
        <w:t>ne-lung ventilation with V</w:t>
      </w:r>
      <w:r w:rsidRPr="00C7034F">
        <w:rPr>
          <w:vertAlign w:val="subscript"/>
        </w:rPr>
        <w:t>t</w:t>
      </w:r>
      <w:r>
        <w:t>=5 mL</w:t>
      </w:r>
      <w:r w:rsidRPr="00574044">
        <w:t xml:space="preserve">/kg. These results indicate that mechanical ventilation may reduce alveolar concentrations of TNF-alpha and of slCAM-1; Reductions of </w:t>
      </w:r>
      <w:r>
        <w:t>V</w:t>
      </w:r>
      <w:r w:rsidRPr="00C7034F">
        <w:rPr>
          <w:vertAlign w:val="subscript"/>
        </w:rPr>
        <w:t>t</w:t>
      </w:r>
      <w:r w:rsidRPr="00574044">
        <w:t xml:space="preserve">, with subsequently decreased peak airway </w:t>
      </w:r>
      <w:r w:rsidRPr="00574044">
        <w:lastRenderedPageBreak/>
        <w:t>pressures, may reduce some alveolar inflammatory responses seen with mechanical ventilation.</w:t>
      </w:r>
    </w:p>
    <w:p w14:paraId="2DEC84E1" w14:textId="77777777" w:rsidR="00E906DD" w:rsidRPr="00574044" w:rsidRDefault="00E906DD" w:rsidP="00E906DD">
      <w:pPr>
        <w:pStyle w:val="ListParagraph"/>
        <w:numPr>
          <w:ilvl w:val="0"/>
          <w:numId w:val="35"/>
        </w:numPr>
        <w:spacing w:before="0"/>
      </w:pPr>
      <w:r w:rsidRPr="00574044">
        <w:t>Gajic O, Dara SI, Mendez JL, et al. Ventilator-associated lung injury in patients without acute lung injury at the onset of mechanical ventilation. Crit C</w:t>
      </w:r>
      <w:r>
        <w:t xml:space="preserve">are Med. 2004;32(9):1817-24. </w:t>
      </w:r>
      <w:r w:rsidRPr="00574044">
        <w:t>PMID: 15343007.</w:t>
      </w:r>
    </w:p>
    <w:p w14:paraId="21834919" w14:textId="1A6DA28D" w:rsidR="00E906DD" w:rsidRDefault="00E906DD" w:rsidP="00887459">
      <w:pPr>
        <w:pStyle w:val="ListParagraph"/>
        <w:numPr>
          <w:ilvl w:val="0"/>
          <w:numId w:val="0"/>
        </w:numPr>
        <w:spacing w:before="0"/>
        <w:ind w:left="720"/>
      </w:pPr>
      <w:r>
        <w:t xml:space="preserve">PRO: Retrospective cohort study. </w:t>
      </w:r>
      <w:r w:rsidRPr="00574044">
        <w:t>Patients who received invasi</w:t>
      </w:r>
      <w:r>
        <w:t xml:space="preserve">ve mechanical ventilation </w:t>
      </w:r>
      <w:r w:rsidRPr="00C7034F">
        <w:t xml:space="preserve">for ≥ 48 hours in </w:t>
      </w:r>
      <w:r>
        <w:t>four</w:t>
      </w:r>
      <w:r w:rsidRPr="00C7034F">
        <w:t xml:space="preserve"> ICUs in a tertiary referral center between January and December 2001. </w:t>
      </w:r>
      <w:r>
        <w:t>ALI, t</w:t>
      </w:r>
      <w:r w:rsidRPr="00C7034F">
        <w:t>he main</w:t>
      </w:r>
      <w:r w:rsidRPr="00574044">
        <w:t xml:space="preserve"> out</w:t>
      </w:r>
      <w:r>
        <w:t xml:space="preserve">come, </w:t>
      </w:r>
      <w:r w:rsidRPr="00574044">
        <w:t xml:space="preserve">was assessed by independent review of daily digital chest radiographs and arterial blood gases. </w:t>
      </w:r>
      <w:r>
        <w:t xml:space="preserve">A total of </w:t>
      </w:r>
      <w:r w:rsidRPr="00574044">
        <w:t>332 patients d</w:t>
      </w:r>
      <w:r>
        <w:t>id not have ALI from the outset, though</w:t>
      </w:r>
      <w:r w:rsidRPr="00574044">
        <w:t xml:space="preserve"> 80</w:t>
      </w:r>
      <w:r>
        <w:t xml:space="preserve"> patients</w:t>
      </w:r>
      <w:r w:rsidRPr="00574044">
        <w:t xml:space="preserve"> </w:t>
      </w:r>
      <w:r>
        <w:t xml:space="preserve">(24%) </w:t>
      </w:r>
      <w:r w:rsidRPr="00574044">
        <w:t xml:space="preserve">developed ALI within 5 days of mechanical ventilation. Per </w:t>
      </w:r>
      <w:r>
        <w:t>PBW</w:t>
      </w:r>
      <w:r w:rsidRPr="00574044">
        <w:t xml:space="preserve">, women were </w:t>
      </w:r>
      <w:r>
        <w:t>ventilated with a higher V</w:t>
      </w:r>
      <w:r w:rsidRPr="00C7034F">
        <w:rPr>
          <w:vertAlign w:val="subscript"/>
        </w:rPr>
        <w:t>t</w:t>
      </w:r>
      <w:r w:rsidRPr="00574044">
        <w:t xml:space="preserve"> than men (mean 11.4 </w:t>
      </w:r>
      <w:r w:rsidR="00CC3827" w:rsidRPr="00574044">
        <w:t>v</w:t>
      </w:r>
      <w:r w:rsidR="00CC3827">
        <w:t xml:space="preserve">s. </w:t>
      </w:r>
      <w:r>
        <w:t>10.4 mL</w:t>
      </w:r>
      <w:r w:rsidRPr="00574044">
        <w:t xml:space="preserve">/kg </w:t>
      </w:r>
      <w:r>
        <w:t>PBW</w:t>
      </w:r>
      <w:r w:rsidRPr="00574044">
        <w:t>, p&lt;0.001) and tended to develop ALI more often (29% v</w:t>
      </w:r>
      <w:r>
        <w:t>s</w:t>
      </w:r>
      <w:r w:rsidR="00295DEE">
        <w:t>.</w:t>
      </w:r>
      <w:r w:rsidRPr="00574044">
        <w:t xml:space="preserve"> 20%, p=0.068). In a multivariate analysis, the main risk factors associated with the development of ALI were the use </w:t>
      </w:r>
      <w:r>
        <w:t>of large V</w:t>
      </w:r>
      <w:r w:rsidRPr="00C7034F">
        <w:rPr>
          <w:vertAlign w:val="subscript"/>
        </w:rPr>
        <w:t>t</w:t>
      </w:r>
      <w:r>
        <w:t xml:space="preserve"> (OR, 1.3 for each mL above 6 mL</w:t>
      </w:r>
      <w:r w:rsidRPr="00574044">
        <w:t xml:space="preserve">/kg </w:t>
      </w:r>
      <w:r>
        <w:t>PBW</w:t>
      </w:r>
      <w:r w:rsidRPr="00574044">
        <w:t>, p&lt;0.001), transfusion of blood products (OR, 3.0; p&lt;0.001), acidemia (pH &lt;7.35; OR, 2.0; p=0.032)</w:t>
      </w:r>
      <w:r>
        <w:t>,</w:t>
      </w:r>
      <w:r w:rsidRPr="00574044">
        <w:t xml:space="preserve"> and a history of restrictive lung disease (OR, 3.6; p=0.044). The association between in</w:t>
      </w:r>
      <w:r>
        <w:t>itial V</w:t>
      </w:r>
      <w:r w:rsidRPr="00C7034F">
        <w:rPr>
          <w:vertAlign w:val="subscript"/>
        </w:rPr>
        <w:t>t</w:t>
      </w:r>
      <w:r w:rsidRPr="00574044">
        <w:t xml:space="preserve"> and the development of ALI suggests that ventilator-associated lung injury may be an important cause of this syndrome. Height and gender should be considered </w:t>
      </w:r>
      <w:r>
        <w:t xml:space="preserve">when </w:t>
      </w:r>
      <w:r w:rsidRPr="00574044">
        <w:t xml:space="preserve">setting up the ventilator. Strong consideration should be given to limiting large </w:t>
      </w:r>
      <w:r>
        <w:t>V</w:t>
      </w:r>
      <w:r w:rsidRPr="00C7034F">
        <w:rPr>
          <w:vertAlign w:val="subscript"/>
        </w:rPr>
        <w:t>t</w:t>
      </w:r>
      <w:r w:rsidRPr="00574044">
        <w:t>, no</w:t>
      </w:r>
      <w:r>
        <w:t>t</w:t>
      </w:r>
      <w:r w:rsidRPr="00574044">
        <w:t xml:space="preserve"> only in patients with established ALI</w:t>
      </w:r>
      <w:r>
        <w:t>,</w:t>
      </w:r>
      <w:r w:rsidRPr="00574044">
        <w:t xml:space="preserve"> but also in patients at risk for ALI.</w:t>
      </w:r>
    </w:p>
    <w:p w14:paraId="161D8DD2" w14:textId="543218D8" w:rsidR="00E906DD" w:rsidRPr="00574044" w:rsidRDefault="00E906DD" w:rsidP="00E906DD">
      <w:pPr>
        <w:pStyle w:val="ListParagraph"/>
        <w:numPr>
          <w:ilvl w:val="0"/>
          <w:numId w:val="35"/>
        </w:numPr>
        <w:spacing w:before="0"/>
      </w:pPr>
      <w:r w:rsidRPr="00574044">
        <w:t>Koner O, Celebi S, Balci H, et al. Effects of protective and conventional mechanical ventilation on pulmonary function and systemic cytokine release after cardiopulmonary bypass. Intensive Care Med. 2004</w:t>
      </w:r>
      <w:r w:rsidR="007D3443">
        <w:t xml:space="preserve"> Sep</w:t>
      </w:r>
      <w:r w:rsidRPr="00574044">
        <w:t>;30</w:t>
      </w:r>
      <w:r>
        <w:t>(4):620-</w:t>
      </w:r>
      <w:r w:rsidRPr="00574044">
        <w:t>6. PMID: 14722635.</w:t>
      </w:r>
    </w:p>
    <w:p w14:paraId="06D67255" w14:textId="0E6C0E9A" w:rsidR="00E906DD" w:rsidRDefault="00E906DD" w:rsidP="00E906DD">
      <w:pPr>
        <w:pStyle w:val="ListParagraph"/>
        <w:numPr>
          <w:ilvl w:val="0"/>
          <w:numId w:val="0"/>
        </w:numPr>
        <w:spacing w:before="0"/>
        <w:ind w:left="720"/>
      </w:pPr>
      <w:r>
        <w:t>CON:</w:t>
      </w:r>
      <w:r w:rsidRPr="00574044">
        <w:t xml:space="preserve"> </w:t>
      </w:r>
      <w:r>
        <w:t>Randomized clinical trial. P</w:t>
      </w:r>
      <w:r w:rsidRPr="00574044">
        <w:t xml:space="preserve">atients </w:t>
      </w:r>
      <w:r>
        <w:t xml:space="preserve">(n=44) </w:t>
      </w:r>
      <w:r w:rsidRPr="00574044">
        <w:t>undergoing elective coronary bypass grafting surgery with cardiopulmonary bypass from a single university hospital were enrolled. Pa</w:t>
      </w:r>
      <w:r>
        <w:t>tients were ventilated with—</w:t>
      </w:r>
    </w:p>
    <w:p w14:paraId="6BECCD77" w14:textId="60FCE83D" w:rsidR="00E906DD" w:rsidRDefault="00E906DD" w:rsidP="00AE4706">
      <w:pPr>
        <w:pStyle w:val="ListParagraph"/>
        <w:numPr>
          <w:ilvl w:val="0"/>
          <w:numId w:val="39"/>
        </w:numPr>
        <w:spacing w:before="0"/>
        <w:contextualSpacing/>
      </w:pPr>
      <w:r>
        <w:t>P</w:t>
      </w:r>
      <w:r w:rsidRPr="00574044">
        <w:t xml:space="preserve">rotective </w:t>
      </w:r>
      <w:r>
        <w:t>V</w:t>
      </w:r>
      <w:r w:rsidRPr="00C7034F">
        <w:rPr>
          <w:vertAlign w:val="subscript"/>
        </w:rPr>
        <w:t>t</w:t>
      </w:r>
      <w:r>
        <w:t xml:space="preserve"> (PV) (6 mL</w:t>
      </w:r>
      <w:r w:rsidRPr="00574044">
        <w:t>/kg, respiratory rate: 15 breaths per min</w:t>
      </w:r>
      <w:r>
        <w:t>, PEEP 5 cm H</w:t>
      </w:r>
      <w:r w:rsidRPr="00586775">
        <w:rPr>
          <w:vertAlign w:val="subscript"/>
        </w:rPr>
        <w:t>2</w:t>
      </w:r>
      <w:r>
        <w:t>O, n=15) group PV</w:t>
      </w:r>
    </w:p>
    <w:p w14:paraId="76933CF9" w14:textId="53E4321C" w:rsidR="00E906DD" w:rsidRDefault="00E906DD" w:rsidP="00AE4706">
      <w:pPr>
        <w:pStyle w:val="ListParagraph"/>
        <w:numPr>
          <w:ilvl w:val="0"/>
          <w:numId w:val="39"/>
        </w:numPr>
        <w:spacing w:before="0"/>
        <w:contextualSpacing/>
      </w:pPr>
      <w:r>
        <w:t>Conventional V</w:t>
      </w:r>
      <w:r w:rsidRPr="00C7034F">
        <w:rPr>
          <w:vertAlign w:val="subscript"/>
        </w:rPr>
        <w:t>t</w:t>
      </w:r>
      <w:r>
        <w:t xml:space="preserve"> (CV)</w:t>
      </w:r>
      <w:r w:rsidR="00ED6DC8">
        <w:t xml:space="preserve"> </w:t>
      </w:r>
      <w:r>
        <w:t>(10 mL</w:t>
      </w:r>
      <w:r w:rsidRPr="00574044">
        <w:t xml:space="preserve">/kg, respiratory rate: 9 breaths </w:t>
      </w:r>
      <w:r>
        <w:t>per min, PEEP 5 cm H</w:t>
      </w:r>
      <w:r w:rsidRPr="00586775">
        <w:rPr>
          <w:vertAlign w:val="subscript"/>
        </w:rPr>
        <w:t>2</w:t>
      </w:r>
      <w:r>
        <w:t>O, n=14)</w:t>
      </w:r>
      <w:r w:rsidRPr="00574044">
        <w:t xml:space="preserve"> </w:t>
      </w:r>
    </w:p>
    <w:p w14:paraId="09970848" w14:textId="74633E8D" w:rsidR="00E906DD" w:rsidRDefault="00E906DD" w:rsidP="00AE4706">
      <w:pPr>
        <w:pStyle w:val="ListParagraph"/>
        <w:numPr>
          <w:ilvl w:val="0"/>
          <w:numId w:val="39"/>
        </w:numPr>
        <w:spacing w:before="0" w:after="0"/>
        <w:contextualSpacing/>
      </w:pPr>
      <w:r>
        <w:t>Group CV+ZEEP (Zero PEEP)</w:t>
      </w:r>
    </w:p>
    <w:p w14:paraId="33A7C719" w14:textId="77777777" w:rsidR="00AE4706" w:rsidRDefault="00AE4706" w:rsidP="00AE4706">
      <w:pPr>
        <w:pStyle w:val="ListParagraph"/>
        <w:numPr>
          <w:ilvl w:val="0"/>
          <w:numId w:val="0"/>
        </w:numPr>
        <w:spacing w:before="0"/>
        <w:ind w:left="1440"/>
        <w:contextualSpacing/>
      </w:pPr>
    </w:p>
    <w:p w14:paraId="59A4A154" w14:textId="0D8E845E" w:rsidR="00E906DD" w:rsidRDefault="00E906DD" w:rsidP="00AE4706">
      <w:pPr>
        <w:pStyle w:val="ListParagraph"/>
        <w:numPr>
          <w:ilvl w:val="0"/>
          <w:numId w:val="0"/>
        </w:numPr>
        <w:spacing w:before="0"/>
        <w:ind w:left="720"/>
        <w:contextualSpacing/>
      </w:pPr>
      <w:r w:rsidRPr="00574044">
        <w:t>Pulmonary parameters, including systemic TNF-alpha and IL-6 levels were determined throughout the study. There were no differences among the groups regarding the systemic TNF-alpha and IL-6 levels. The plateau airway pressures of group PV were lower than those groups of CV+PEEP (p=0.02) and CV+ZEEP (p=0.001) after cardiopulmonary bypass. The shunt fraction of group PV was significantly lower than that of group CV+ZEEP 24 hours after surgery (&lt;0.05). Oxygenation and the alveolar-arterial oxygen differences were better in both PEEP groups than in group CV+ZEEP 24 hours after surgery. There was no evidence that protective mechanical ventilation prevents some of the adverse effects of cardiopulmonary bypass on the lung, nor systemic cytokine levels, postoperative pulmonary function or length of hospitalization.</w:t>
      </w:r>
    </w:p>
    <w:p w14:paraId="48FD2C5D" w14:textId="6736C234" w:rsidR="00E906DD" w:rsidRPr="00574044" w:rsidRDefault="00E906DD" w:rsidP="00E906DD">
      <w:pPr>
        <w:pStyle w:val="ListParagraph"/>
        <w:numPr>
          <w:ilvl w:val="0"/>
          <w:numId w:val="35"/>
        </w:numPr>
        <w:spacing w:before="0"/>
      </w:pPr>
      <w:r w:rsidRPr="00574044">
        <w:lastRenderedPageBreak/>
        <w:t xml:space="preserve">Wrigge H, Uhlig U, Zinserling J, et al. The effects of different ventilatory settings on pulmonary and systemic inflammatory responses during major surgery. </w:t>
      </w:r>
      <w:r>
        <w:t>Anesth Analg. 2004</w:t>
      </w:r>
      <w:r w:rsidR="007D3443">
        <w:t xml:space="preserve"> Mar</w:t>
      </w:r>
      <w:r>
        <w:t>;98(3):775-81</w:t>
      </w:r>
      <w:r w:rsidRPr="00574044">
        <w:t>. PMID: 14980936.</w:t>
      </w:r>
    </w:p>
    <w:p w14:paraId="4560BAB3" w14:textId="26842379" w:rsidR="00E906DD" w:rsidRDefault="00E906DD" w:rsidP="00887459">
      <w:pPr>
        <w:pStyle w:val="ListParagraph"/>
        <w:numPr>
          <w:ilvl w:val="0"/>
          <w:numId w:val="0"/>
        </w:numPr>
        <w:spacing w:before="0"/>
        <w:ind w:left="720"/>
      </w:pPr>
      <w:r>
        <w:t>CON: Randomized clinical trial. Total of 64 p</w:t>
      </w:r>
      <w:r w:rsidRPr="00574044">
        <w:t>atients und</w:t>
      </w:r>
      <w:r>
        <w:t>ergoing elective thoracotomy (n=</w:t>
      </w:r>
      <w:r w:rsidRPr="00574044">
        <w:t xml:space="preserve">34) or laparotomy (n=30) were randomized to receive either mechanical ventilation with </w:t>
      </w:r>
      <w:r>
        <w:t>V</w:t>
      </w:r>
      <w:r w:rsidRPr="00C7034F">
        <w:rPr>
          <w:vertAlign w:val="subscript"/>
        </w:rPr>
        <w:t>t</w:t>
      </w:r>
      <w:r>
        <w:t>=12 or 15 mL</w:t>
      </w:r>
      <w:r w:rsidRPr="00574044">
        <w:t xml:space="preserve">/kg ideal body weight, respectively, and ZEEP, or </w:t>
      </w:r>
      <w:r>
        <w:t>V</w:t>
      </w:r>
      <w:r w:rsidRPr="00C7034F">
        <w:rPr>
          <w:vertAlign w:val="subscript"/>
        </w:rPr>
        <w:t>t</w:t>
      </w:r>
      <w:r w:rsidRPr="00574044">
        <w:t>=6</w:t>
      </w:r>
      <w:r w:rsidR="00CC3827">
        <w:t xml:space="preserve"> </w:t>
      </w:r>
      <w:r w:rsidRPr="00574044">
        <w:t>mg/kg ideal body weight with positive PEEP of 10 cm H</w:t>
      </w:r>
      <w:r w:rsidRPr="005E12B9">
        <w:rPr>
          <w:vertAlign w:val="subscript"/>
        </w:rPr>
        <w:t>2</w:t>
      </w:r>
      <w:r w:rsidRPr="00574044">
        <w:t>O. In 63 patients who completed the study, there was no difference in arterial oxygenation between the groups. TNF-alpha, IL-1, IL-6, IL-8a and IL-12 were all determined by cytometric bead array in plasma after 0, 1, 2, and 3 hours and in tracheal aspirates after 3 hours of mechanical ventilation. Data were log-transformed and analyzed using parametric or nonparametric tests as indicated. All plasma mediators increased more during abdominal than during thoracic surgery, although the differences were small. However, neither time course nor concentrations of pulmonary or systemic mediators differed between the two ventilatory setting</w:t>
      </w:r>
      <w:r>
        <w:t>s. Th</w:t>
      </w:r>
      <w:r w:rsidR="00295DEE">
        <w:t>ese</w:t>
      </w:r>
      <w:r>
        <w:t xml:space="preserve"> data suggest that the </w:t>
      </w:r>
      <w:r w:rsidRPr="00574044">
        <w:t xml:space="preserve">ventilatory settings studied do not affect inflammatory reactions during major surgery within 3 hours. </w:t>
      </w:r>
    </w:p>
    <w:p w14:paraId="019513A9" w14:textId="6A88DD27" w:rsidR="00E906DD" w:rsidRPr="00574044" w:rsidRDefault="00E906DD" w:rsidP="00E906DD">
      <w:pPr>
        <w:pStyle w:val="ListParagraph"/>
        <w:numPr>
          <w:ilvl w:val="0"/>
          <w:numId w:val="35"/>
        </w:numPr>
        <w:spacing w:before="0"/>
      </w:pPr>
      <w:r w:rsidRPr="00574044">
        <w:t>Chaney MA, Nikolov MP, Blakeman BP, et al. Protective ventilation attenuates postoperative pulmonary dysfunction in patients undergoing cardiopulmonary bypass. J Cardiothora</w:t>
      </w:r>
      <w:r>
        <w:t>c Vasc Anesth. 2000</w:t>
      </w:r>
      <w:r w:rsidR="007D3443">
        <w:t xml:space="preserve"> Oct</w:t>
      </w:r>
      <w:r>
        <w:t>;14(5):514-</w:t>
      </w:r>
      <w:r w:rsidRPr="00574044">
        <w:t>8. PMID: 11052430.</w:t>
      </w:r>
    </w:p>
    <w:p w14:paraId="43D3CFE2" w14:textId="277DB092" w:rsidR="00E906DD" w:rsidRDefault="00E906DD" w:rsidP="00887459">
      <w:pPr>
        <w:pStyle w:val="ListParagraph"/>
        <w:numPr>
          <w:ilvl w:val="0"/>
          <w:numId w:val="0"/>
        </w:numPr>
        <w:spacing w:before="0"/>
        <w:ind w:left="720"/>
      </w:pPr>
      <w:r>
        <w:t>PRO: Randomized clinical trial. P</w:t>
      </w:r>
      <w:r w:rsidRPr="00574044">
        <w:t xml:space="preserve">atients </w:t>
      </w:r>
      <w:r>
        <w:t>(</w:t>
      </w:r>
      <w:r w:rsidR="00CC3827">
        <w:t>n</w:t>
      </w:r>
      <w:r>
        <w:t xml:space="preserve">=25) </w:t>
      </w:r>
      <w:r w:rsidRPr="00574044">
        <w:t xml:space="preserve">undergoing elective coronary bypass graft procedure and early extubation from a single university hospital were enrolled. </w:t>
      </w:r>
      <w:r>
        <w:t>Thirteen</w:t>
      </w:r>
      <w:r w:rsidRPr="00574044">
        <w:t xml:space="preserve"> patients received conventional mechanical ventilation (CV; respiratory rate, 8 breaths per min; </w:t>
      </w:r>
      <w:r>
        <w:t>V</w:t>
      </w:r>
      <w:r w:rsidRPr="00C7034F">
        <w:rPr>
          <w:vertAlign w:val="subscript"/>
        </w:rPr>
        <w:t>t</w:t>
      </w:r>
      <w:r w:rsidRPr="00574044">
        <w:t xml:space="preserve">, 12 </w:t>
      </w:r>
      <w:r>
        <w:t>mL</w:t>
      </w:r>
      <w:r w:rsidRPr="00574044">
        <w:t>/kg; FiO</w:t>
      </w:r>
      <w:r w:rsidRPr="005E12B9">
        <w:rPr>
          <w:vertAlign w:val="subscript"/>
        </w:rPr>
        <w:t>2</w:t>
      </w:r>
      <w:r w:rsidRPr="00574044">
        <w:t xml:space="preserve">, 1.0; PEEP, +5), and 12 patients received protective mechanical ventilation (PV; respiratory rate, 16 breaths per min; </w:t>
      </w:r>
      <w:r>
        <w:t>V</w:t>
      </w:r>
      <w:r w:rsidRPr="00C7034F">
        <w:rPr>
          <w:vertAlign w:val="subscript"/>
        </w:rPr>
        <w:t>t</w:t>
      </w:r>
      <w:r>
        <w:t>, 6 mL</w:t>
      </w:r>
      <w:r w:rsidRPr="00574044">
        <w:t xml:space="preserve">/kg; FiO2, 1.0; PEEP, +5). Perioperative anesthetic and surgical management were standardized. Various pulmonary parameters were determined at 10 minutes after intubation and 60 minutes after arrival in the ICU. The mean postoperative increase in peak airway pressure was significantly larger in group PV (7.1 </w:t>
      </w:r>
      <w:r>
        <w:t>vs</w:t>
      </w:r>
      <w:r w:rsidR="009E78AD">
        <w:t>.</w:t>
      </w:r>
      <w:r w:rsidRPr="00574044">
        <w:t xml:space="preserve"> 2.4 cm H</w:t>
      </w:r>
      <w:r w:rsidRPr="005E12B9">
        <w:rPr>
          <w:vertAlign w:val="subscript"/>
        </w:rPr>
        <w:t>2</w:t>
      </w:r>
      <w:r w:rsidRPr="00574044">
        <w:t xml:space="preserve">O; p&lt;0.001). Group CV experienced significant postoperative increases in plateau pressure (p=0.007), but group PV did not (p=0.644). The mean postoperative decrease in dynamic lung compliance in group CV was significantly larger than that in group PV (14.9 </w:t>
      </w:r>
      <w:r>
        <w:t>vs</w:t>
      </w:r>
      <w:r w:rsidR="009E78AD">
        <w:t>.</w:t>
      </w:r>
      <w:r>
        <w:t xml:space="preserve"> 5.5 mL</w:t>
      </w:r>
      <w:r w:rsidRPr="00574044">
        <w:t>/cm H</w:t>
      </w:r>
      <w:r w:rsidRPr="005E12B9">
        <w:rPr>
          <w:vertAlign w:val="subscript"/>
        </w:rPr>
        <w:t>2</w:t>
      </w:r>
      <w:r w:rsidRPr="00574044">
        <w:t>O; p=0.002). Group CV experienced significant postoperative decreases in static lung compliance (p=0.014), but group PV did not (p=0.645). Group CV experienced significant postoperative increases in shunt (15.5% to 21.4%; p=0.021), but group PV did not (18.4% to 21.2%; p=0.265). Protective ventilation decreased lung damage caused by mechanical ventilation in normal and abnormal lungs. Protective ventilation may also help attenuate the postoperative pulmonary dysfunction (increases in airway pressure, decreases in lung compliance, and increases in shunt) commonly seen in patients after exposure to coronary bypass.</w:t>
      </w:r>
    </w:p>
    <w:p w14:paraId="6A97C285" w14:textId="77777777" w:rsidR="00AE4706" w:rsidRDefault="00AE4706" w:rsidP="00887459">
      <w:pPr>
        <w:pStyle w:val="ListParagraph"/>
        <w:numPr>
          <w:ilvl w:val="0"/>
          <w:numId w:val="0"/>
        </w:numPr>
        <w:spacing w:before="0"/>
        <w:ind w:left="720"/>
      </w:pPr>
    </w:p>
    <w:p w14:paraId="5B0E6392" w14:textId="77777777" w:rsidR="00AE4706" w:rsidRDefault="00AE4706" w:rsidP="00887459">
      <w:pPr>
        <w:pStyle w:val="ListParagraph"/>
        <w:numPr>
          <w:ilvl w:val="0"/>
          <w:numId w:val="0"/>
        </w:numPr>
        <w:spacing w:before="0"/>
        <w:ind w:left="720"/>
      </w:pPr>
    </w:p>
    <w:p w14:paraId="7EB5B73A" w14:textId="1171809A" w:rsidR="00E906DD" w:rsidRPr="00574044" w:rsidRDefault="00E906DD" w:rsidP="00E906DD">
      <w:pPr>
        <w:pStyle w:val="ListParagraph"/>
        <w:numPr>
          <w:ilvl w:val="0"/>
          <w:numId w:val="35"/>
        </w:numPr>
        <w:spacing w:before="0"/>
      </w:pPr>
      <w:r w:rsidRPr="00574044">
        <w:lastRenderedPageBreak/>
        <w:t>Lee PC, Helsmoortel CM, Cohn SM, et al. Are low tidal volume</w:t>
      </w:r>
      <w:r>
        <w:t>s safe? Chest. 1990</w:t>
      </w:r>
      <w:r w:rsidR="007D3443">
        <w:t xml:space="preserve"> Feb</w:t>
      </w:r>
      <w:r>
        <w:t>;97(2):430-</w:t>
      </w:r>
      <w:r w:rsidRPr="00574044">
        <w:t>4. PMID: 2288551.</w:t>
      </w:r>
    </w:p>
    <w:p w14:paraId="48DC4672" w14:textId="5BB1FA18" w:rsidR="0047511A" w:rsidRPr="00574044" w:rsidRDefault="00E906DD" w:rsidP="00887459">
      <w:pPr>
        <w:pStyle w:val="ListParagraph"/>
        <w:numPr>
          <w:ilvl w:val="0"/>
          <w:numId w:val="0"/>
        </w:numPr>
        <w:spacing w:before="0"/>
        <w:ind w:left="720"/>
      </w:pPr>
      <w:r>
        <w:t xml:space="preserve">Neither PRO nor CON: </w:t>
      </w:r>
      <w:r w:rsidRPr="00574044">
        <w:t>R</w:t>
      </w:r>
      <w:r>
        <w:t>andomized clinical trial.</w:t>
      </w:r>
      <w:r w:rsidRPr="00574044">
        <w:t xml:space="preserve"> Intubated patients in the SICU were randomly assigned to group 1 (</w:t>
      </w:r>
      <w:r>
        <w:t>V</w:t>
      </w:r>
      <w:r w:rsidRPr="00C7034F">
        <w:rPr>
          <w:vertAlign w:val="subscript"/>
        </w:rPr>
        <w:t>t</w:t>
      </w:r>
      <w:r>
        <w:t>=12 mg/mL</w:t>
      </w:r>
      <w:r w:rsidRPr="00574044">
        <w:t>, n=56) or group 2 (</w:t>
      </w:r>
      <w:r>
        <w:t>V</w:t>
      </w:r>
      <w:r w:rsidRPr="00C7034F">
        <w:rPr>
          <w:vertAlign w:val="subscript"/>
        </w:rPr>
        <w:t>t</w:t>
      </w:r>
      <w:r>
        <w:t>=6 mL</w:t>
      </w:r>
      <w:r w:rsidRPr="00574044">
        <w:t xml:space="preserve">/kg, n=47). Collected variables included </w:t>
      </w:r>
      <w:r>
        <w:t>Acute Physiology and Chronic Health Evaluation II (</w:t>
      </w:r>
      <w:r w:rsidRPr="00574044">
        <w:t>APACHE II</w:t>
      </w:r>
      <w:r>
        <w:t>)</w:t>
      </w:r>
      <w:r w:rsidRPr="00574044">
        <w:t xml:space="preserve"> score, mean peak airway pressure, mean PaO</w:t>
      </w:r>
      <w:r w:rsidRPr="00701723">
        <w:rPr>
          <w:vertAlign w:val="subscript"/>
        </w:rPr>
        <w:t>2</w:t>
      </w:r>
      <w:r w:rsidRPr="00574044">
        <w:t>/FiO</w:t>
      </w:r>
      <w:r w:rsidRPr="00701723">
        <w:rPr>
          <w:vertAlign w:val="subscript"/>
        </w:rPr>
        <w:t>2</w:t>
      </w:r>
      <w:r w:rsidRPr="00574044">
        <w:t>, incidence of pulmonary infectious complications, duration of intubation, and duration of SICU stay. Incidence of pulmonary infection tended to be lower</w:t>
      </w:r>
      <w:r>
        <w:t>,</w:t>
      </w:r>
      <w:r w:rsidRPr="00574044">
        <w:t xml:space="preserve"> and duration of intubation and duration of SICU stay tended to be shorter for non</w:t>
      </w:r>
      <w:r w:rsidR="00C36350">
        <w:t>-</w:t>
      </w:r>
      <w:r w:rsidRPr="00574044">
        <w:t xml:space="preserve">neurological and noncardiac surgical patients randomized to low </w:t>
      </w:r>
      <w:r>
        <w:t>V</w:t>
      </w:r>
      <w:r w:rsidRPr="00C7034F">
        <w:rPr>
          <w:vertAlign w:val="subscript"/>
        </w:rPr>
        <w:t>t</w:t>
      </w:r>
      <w:r w:rsidRPr="00574044">
        <w:t>, suggesting morbidity may be decreased</w:t>
      </w:r>
      <w:r>
        <w:t>, though findings were not statistically significant</w:t>
      </w:r>
      <w:r w:rsidRPr="00574044">
        <w:t xml:space="preserve">. The use of low </w:t>
      </w:r>
      <w:r>
        <w:t>V</w:t>
      </w:r>
      <w:r w:rsidRPr="00C7034F">
        <w:rPr>
          <w:vertAlign w:val="subscript"/>
        </w:rPr>
        <w:t>t</w:t>
      </w:r>
      <w:r w:rsidRPr="00574044">
        <w:t xml:space="preserve"> was associated with a statistically significant but clinically irrelevant decrease in oxygenation. The routine use of low </w:t>
      </w:r>
      <w:r>
        <w:t>V</w:t>
      </w:r>
      <w:r w:rsidRPr="00C7034F">
        <w:rPr>
          <w:vertAlign w:val="subscript"/>
        </w:rPr>
        <w:t>t</w:t>
      </w:r>
      <w:r w:rsidRPr="00574044">
        <w:t xml:space="preserve"> appeared to be safe in a selected population of patients in the ICU.</w:t>
      </w:r>
    </w:p>
    <w:p w14:paraId="587305AC" w14:textId="5EACC709" w:rsidR="0022204B" w:rsidRPr="00574044" w:rsidRDefault="0022204B" w:rsidP="0022204B">
      <w:pPr>
        <w:pStyle w:val="ListParagraph"/>
        <w:numPr>
          <w:ilvl w:val="0"/>
          <w:numId w:val="35"/>
        </w:numPr>
        <w:spacing w:before="0"/>
      </w:pPr>
      <w:r w:rsidRPr="00574044">
        <w:t xml:space="preserve">Pannu SR, Hubmayr RD. Safe mechanical ventilation in patients without </w:t>
      </w:r>
      <w:r w:rsidR="00966DBC">
        <w:t>acute respiratory distress syndrome (</w:t>
      </w:r>
      <w:r w:rsidRPr="00574044">
        <w:t>ARDS</w:t>
      </w:r>
      <w:r w:rsidR="00966DBC">
        <w:t>)</w:t>
      </w:r>
      <w:r w:rsidRPr="00574044">
        <w:t>. Minerva Anestesiol. 2015</w:t>
      </w:r>
      <w:r w:rsidR="00966DBC">
        <w:t xml:space="preserve"> Sep;</w:t>
      </w:r>
      <w:r w:rsidRPr="00574044">
        <w:t>81(9):1031-40. PMID: 25598293.</w:t>
      </w:r>
    </w:p>
    <w:p w14:paraId="4FAD74B2" w14:textId="28D7FEA5" w:rsidR="0022204B" w:rsidRPr="00574044" w:rsidRDefault="0022204B" w:rsidP="0022204B">
      <w:pPr>
        <w:pStyle w:val="ListParagraph"/>
        <w:numPr>
          <w:ilvl w:val="0"/>
          <w:numId w:val="0"/>
        </w:numPr>
        <w:spacing w:before="0"/>
        <w:ind w:left="720"/>
      </w:pPr>
      <w:r w:rsidRPr="00574044">
        <w:t>Review. Reviewed studies in the medical and surgical literature that have addressed "</w:t>
      </w:r>
      <w:r w:rsidR="003251E7">
        <w:t>lung-protective</w:t>
      </w:r>
      <w:r w:rsidRPr="00574044">
        <w:t xml:space="preserve"> ventilation" in patients without ARDS specifically with a focus on the associations with tidal volume, PEEP, and oxygen supplementation settings. Citing that the incidence of ARDS acquired after mechanical ventilation is 6</w:t>
      </w:r>
      <w:r w:rsidR="009E78AD">
        <w:t>–</w:t>
      </w:r>
      <w:r w:rsidRPr="00574044">
        <w:t>25 percent, from their review, they also concluded that tidal volumes between 6 and 8 mL/kg PBW are safe and typically meet gas exchange targets in the vast majority of patients without ARDS.</w:t>
      </w:r>
    </w:p>
    <w:p w14:paraId="44EC6359" w14:textId="499505A8" w:rsidR="0022204B" w:rsidRPr="00574044" w:rsidRDefault="0022204B" w:rsidP="0022204B">
      <w:pPr>
        <w:pStyle w:val="ListParagraph"/>
        <w:numPr>
          <w:ilvl w:val="0"/>
          <w:numId w:val="35"/>
        </w:numPr>
        <w:spacing w:before="0"/>
      </w:pPr>
      <w:r w:rsidRPr="00574044">
        <w:t>Sutherasan Y, Vargas M, Pelosi P. Protective mechanical ventilation in the noninjured lung: review and meta-analysis. Crit Care. 2014</w:t>
      </w:r>
      <w:r w:rsidR="007D3443">
        <w:t xml:space="preserve"> Mar 18</w:t>
      </w:r>
      <w:r w:rsidRPr="00574044">
        <w:t>;18(2):211. PMID: 24762100.</w:t>
      </w:r>
    </w:p>
    <w:p w14:paraId="3BAC1424" w14:textId="0150BBD0" w:rsidR="0022204B" w:rsidRDefault="0022204B" w:rsidP="0022204B">
      <w:pPr>
        <w:pStyle w:val="ListParagraph"/>
        <w:numPr>
          <w:ilvl w:val="0"/>
          <w:numId w:val="0"/>
        </w:numPr>
        <w:spacing w:before="0"/>
        <w:ind w:left="720"/>
      </w:pPr>
      <w:r w:rsidRPr="00574044">
        <w:t xml:space="preserve">Review of current literature and most current meta-analyses, plus a separate meta-analysis focusing on RCTs in patients undergoing surgery and critically ill patients, and excluding one-lung ventilation. </w:t>
      </w:r>
      <w:r w:rsidR="009F1EBD">
        <w:t>Seventeen</w:t>
      </w:r>
      <w:r w:rsidRPr="00574044">
        <w:t xml:space="preserve"> articles were included in the meta-analysis, including 1</w:t>
      </w:r>
      <w:r>
        <w:t>,</w:t>
      </w:r>
      <w:r w:rsidRPr="00574044">
        <w:t xml:space="preserve">362 patients. </w:t>
      </w:r>
      <w:r w:rsidR="009F1EBD">
        <w:t xml:space="preserve">Protective ventilation was given to </w:t>
      </w:r>
      <w:r w:rsidRPr="00574044">
        <w:t xml:space="preserve">682 patients, </w:t>
      </w:r>
      <w:r w:rsidR="009F1EBD">
        <w:t>and</w:t>
      </w:r>
      <w:r w:rsidRPr="00574044">
        <w:t xml:space="preserve"> 680 </w:t>
      </w:r>
      <w:r>
        <w:t xml:space="preserve">patients </w:t>
      </w:r>
      <w:r w:rsidR="009F1EBD">
        <w:t>had</w:t>
      </w:r>
      <w:r w:rsidRPr="00574044">
        <w:t xml:space="preserve"> conventional ventilation. The average </w:t>
      </w:r>
      <w:r>
        <w:t>V</w:t>
      </w:r>
      <w:r w:rsidRPr="00C7034F">
        <w:rPr>
          <w:vertAlign w:val="subscript"/>
        </w:rPr>
        <w:t>t</w:t>
      </w:r>
      <w:r w:rsidRPr="00574044">
        <w:t xml:space="preserve"> for the protective and conv</w:t>
      </w:r>
      <w:r>
        <w:t>entional ventilation were 6.1 mL</w:t>
      </w:r>
      <w:r w:rsidRPr="00574044">
        <w:t>/kg i</w:t>
      </w:r>
      <w:r>
        <w:t>deal body weight and 10.7 mL</w:t>
      </w:r>
      <w:r w:rsidRPr="00574044">
        <w:t>/kg, respectively. The protective ventilation group had a lower incidence of acute lu</w:t>
      </w:r>
      <w:r>
        <w:t>ng injury (RR 0.27, 95% CI 0.12</w:t>
      </w:r>
      <w:r w:rsidR="009E78AD">
        <w:t xml:space="preserve"> to </w:t>
      </w:r>
      <w:r w:rsidRPr="00574044">
        <w:t>0.59</w:t>
      </w:r>
      <w:r>
        <w:t>)</w:t>
      </w:r>
      <w:r w:rsidRPr="00574044">
        <w:t xml:space="preserve"> and lung</w:t>
      </w:r>
      <w:r>
        <w:t xml:space="preserve"> infection (RR 0.35, 95%</w:t>
      </w:r>
      <w:r w:rsidR="009E78AD">
        <w:t xml:space="preserve"> </w:t>
      </w:r>
      <w:r>
        <w:t>CI 0.25</w:t>
      </w:r>
      <w:r w:rsidR="009E78AD">
        <w:t xml:space="preserve"> to </w:t>
      </w:r>
      <w:r w:rsidRPr="00574044">
        <w:t>0.63</w:t>
      </w:r>
      <w:r>
        <w:t>)</w:t>
      </w:r>
      <w:r w:rsidRPr="00574044">
        <w:t>. Application of protective ventilation did not have an effect on at</w:t>
      </w:r>
      <w:r>
        <w:t>electasis (RR 0.76, 95% CI 0.33</w:t>
      </w:r>
      <w:r w:rsidR="009E78AD">
        <w:t xml:space="preserve"> to </w:t>
      </w:r>
      <w:r w:rsidRPr="00574044">
        <w:t>1.37</w:t>
      </w:r>
      <w:r>
        <w:t>)</w:t>
      </w:r>
      <w:r w:rsidRPr="00574044">
        <w:t xml:space="preserve"> or </w:t>
      </w:r>
      <w:r>
        <w:t>mortality (RR 1.03, 95% CI 0.67</w:t>
      </w:r>
      <w:r w:rsidR="009E78AD">
        <w:t xml:space="preserve"> to </w:t>
      </w:r>
      <w:r w:rsidRPr="00574044">
        <w:t>1.58). There were no dif</w:t>
      </w:r>
      <w:r>
        <w:t xml:space="preserve">ferences in length of ICU stay </w:t>
      </w:r>
      <w:r w:rsidRPr="00574044">
        <w:t>weighted mean diff</w:t>
      </w:r>
      <w:r>
        <w:t>erence (WMD) -0.40, 95% CI 0.22</w:t>
      </w:r>
      <w:r w:rsidR="009E78AD">
        <w:t xml:space="preserve"> to </w:t>
      </w:r>
      <w:r w:rsidRPr="00574044">
        <w:t>1.02 or length of hospi</w:t>
      </w:r>
      <w:r>
        <w:t>tal stay (WMD 0.13, 95% CI 0.08</w:t>
      </w:r>
      <w:r w:rsidR="009E78AD">
        <w:t xml:space="preserve"> to </w:t>
      </w:r>
      <w:r w:rsidRPr="00574044">
        <w:t>0.73). This study show</w:t>
      </w:r>
      <w:r w:rsidR="009E78AD">
        <w:t>ed</w:t>
      </w:r>
      <w:r w:rsidRPr="00574044">
        <w:t xml:space="preserve"> that among surgical and critically ill patients without lung injury, protective mechanical ventilation is associated with better clinical pulmonary outcomes in terms of ARDS incidence and pulmonary infection, but does not decrease atelectasis, mortality</w:t>
      </w:r>
      <w:r w:rsidR="004C5419">
        <w:t>,</w:t>
      </w:r>
      <w:r w:rsidRPr="00574044">
        <w:t xml:space="preserve"> or length of stay.</w:t>
      </w:r>
    </w:p>
    <w:p w14:paraId="520ED086" w14:textId="77777777" w:rsidR="00AE4706" w:rsidRDefault="00AE4706" w:rsidP="0022204B">
      <w:pPr>
        <w:pStyle w:val="ListParagraph"/>
        <w:numPr>
          <w:ilvl w:val="0"/>
          <w:numId w:val="0"/>
        </w:numPr>
        <w:spacing w:before="0"/>
        <w:ind w:left="720"/>
      </w:pPr>
    </w:p>
    <w:p w14:paraId="1D628185" w14:textId="77777777" w:rsidR="00AE4706" w:rsidRPr="00574044" w:rsidRDefault="00AE4706" w:rsidP="0022204B">
      <w:pPr>
        <w:pStyle w:val="ListParagraph"/>
        <w:numPr>
          <w:ilvl w:val="0"/>
          <w:numId w:val="0"/>
        </w:numPr>
        <w:spacing w:before="0"/>
        <w:ind w:left="720"/>
      </w:pPr>
    </w:p>
    <w:p w14:paraId="538D7581" w14:textId="1A6D4FCE" w:rsidR="0022204B" w:rsidRPr="00574044" w:rsidRDefault="0022204B" w:rsidP="0022204B">
      <w:pPr>
        <w:pStyle w:val="ListParagraph"/>
        <w:numPr>
          <w:ilvl w:val="0"/>
          <w:numId w:val="35"/>
        </w:numPr>
        <w:spacing w:before="0"/>
      </w:pPr>
      <w:r w:rsidRPr="00574044">
        <w:lastRenderedPageBreak/>
        <w:t xml:space="preserve">Futier E, Godet T, Millot A, et al. Mechanical </w:t>
      </w:r>
      <w:r w:rsidR="004C5419">
        <w:t>v</w:t>
      </w:r>
      <w:r w:rsidRPr="00574044">
        <w:t xml:space="preserve">entilation in </w:t>
      </w:r>
      <w:r w:rsidR="004C5419">
        <w:t>a</w:t>
      </w:r>
      <w:r w:rsidRPr="00574044">
        <w:t xml:space="preserve">bdominal </w:t>
      </w:r>
      <w:r w:rsidR="004C5419">
        <w:t>s</w:t>
      </w:r>
      <w:r w:rsidRPr="00574044">
        <w:t>urgery. Ann Fr Anesth Reanim. 2014</w:t>
      </w:r>
      <w:r w:rsidR="007D3443">
        <w:t xml:space="preserve"> Jul-Aug</w:t>
      </w:r>
      <w:r w:rsidRPr="00574044">
        <w:t>;33(7-8):472-5. PMID: 25153670.</w:t>
      </w:r>
    </w:p>
    <w:p w14:paraId="74E1BA30" w14:textId="1141D310" w:rsidR="0022204B" w:rsidRPr="00574044" w:rsidRDefault="0022204B" w:rsidP="0022204B">
      <w:pPr>
        <w:pStyle w:val="ListParagraph"/>
        <w:numPr>
          <w:ilvl w:val="0"/>
          <w:numId w:val="0"/>
        </w:numPr>
        <w:spacing w:before="0"/>
        <w:ind w:left="720"/>
      </w:pPr>
      <w:r>
        <w:t xml:space="preserve">Clinical review. </w:t>
      </w:r>
      <w:r w:rsidRPr="00574044">
        <w:t>Reviewed clinical evidence regarding the use of mechanical ventilation in patients undergoing abdominal surgery. Concluded that the use of a prophylactic multifaceted strategy of mechanical ventilation, composed of low tidal volume ventilation, moderate PEEP</w:t>
      </w:r>
      <w:r w:rsidR="009E78AD">
        <w:t>,</w:t>
      </w:r>
      <w:r w:rsidRPr="00574044">
        <w:t xml:space="preserve"> and repeated recruitment maneuvers, can help improve postoperative outcome after abdominal surgery.</w:t>
      </w:r>
    </w:p>
    <w:p w14:paraId="12B0CBF6" w14:textId="02BB5461" w:rsidR="0022204B" w:rsidRPr="00574044" w:rsidRDefault="0022204B" w:rsidP="0022204B">
      <w:pPr>
        <w:pStyle w:val="ListParagraph"/>
        <w:numPr>
          <w:ilvl w:val="0"/>
          <w:numId w:val="35"/>
        </w:numPr>
        <w:spacing w:before="0"/>
      </w:pPr>
      <w:r w:rsidRPr="00574044">
        <w:t>Coppola S, Froio S, Chiumello D. Protective lung ventilation during general anesthesia: is there any evidence? Crit Care. 2014</w:t>
      </w:r>
      <w:r w:rsidR="007D3443">
        <w:t xml:space="preserve"> Mar 18</w:t>
      </w:r>
      <w:r w:rsidRPr="00574044">
        <w:t>;18(2):210. PMID: 25029254.</w:t>
      </w:r>
    </w:p>
    <w:p w14:paraId="238D4E0C" w14:textId="254ABEA5" w:rsidR="0022204B" w:rsidRPr="00574044" w:rsidRDefault="0022204B" w:rsidP="0022204B">
      <w:pPr>
        <w:pStyle w:val="ListParagraph"/>
        <w:numPr>
          <w:ilvl w:val="0"/>
          <w:numId w:val="0"/>
        </w:numPr>
        <w:spacing w:before="0"/>
        <w:ind w:left="720"/>
      </w:pPr>
      <w:r w:rsidRPr="00574044">
        <w:t>Review</w:t>
      </w:r>
      <w:r>
        <w:t xml:space="preserve">. </w:t>
      </w:r>
      <w:r w:rsidRPr="00574044">
        <w:t>Reviewed evidence regarding the use of lung-protective mechanical ventila</w:t>
      </w:r>
      <w:r>
        <w:t xml:space="preserve">tion. Concluded </w:t>
      </w:r>
      <w:r w:rsidRPr="00574044">
        <w:t>that strategy should be used for patients who will have prolonged anesthesia, in high-risk patients, or for high-risk surgery. They note that while the strategy of lung-protective ventilation is protective for the lungs, it may impair the cardiovascular system, reducing venous return and cardiac output and requir</w:t>
      </w:r>
      <w:r w:rsidR="009E78AD">
        <w:t>ing</w:t>
      </w:r>
      <w:r w:rsidRPr="00574044">
        <w:t xml:space="preserve"> the use of fluids and vasopressors. Therefore, the risks and benefits should be balanced for each patient. </w:t>
      </w:r>
    </w:p>
    <w:p w14:paraId="7EF7E63E" w14:textId="15314365" w:rsidR="0022204B" w:rsidRPr="00574044" w:rsidRDefault="0022204B" w:rsidP="0022204B">
      <w:pPr>
        <w:pStyle w:val="ListParagraph"/>
        <w:numPr>
          <w:ilvl w:val="0"/>
          <w:numId w:val="35"/>
        </w:numPr>
        <w:spacing w:before="0"/>
      </w:pPr>
      <w:r w:rsidRPr="00574044">
        <w:t xml:space="preserve">Kilickaya O, Gajic O. Initial </w:t>
      </w:r>
      <w:r w:rsidR="004C5419">
        <w:t>v</w:t>
      </w:r>
      <w:r w:rsidRPr="00574044">
        <w:t xml:space="preserve">entilator </w:t>
      </w:r>
      <w:r w:rsidR="004C5419">
        <w:t>s</w:t>
      </w:r>
      <w:r w:rsidRPr="00574044">
        <w:t xml:space="preserve">ettings for </w:t>
      </w:r>
      <w:r w:rsidR="004C5419">
        <w:t>c</w:t>
      </w:r>
      <w:r w:rsidRPr="00574044">
        <w:t xml:space="preserve">ritically </w:t>
      </w:r>
      <w:r w:rsidR="004C5419">
        <w:t>i</w:t>
      </w:r>
      <w:r w:rsidRPr="00574044">
        <w:t xml:space="preserve">ll </w:t>
      </w:r>
      <w:r w:rsidR="004C5419">
        <w:t>p</w:t>
      </w:r>
      <w:r w:rsidRPr="00574044">
        <w:t>atients. Crit Care. 2013 Mar;17(2):123. PMID: 23510269.</w:t>
      </w:r>
    </w:p>
    <w:p w14:paraId="0748C818" w14:textId="028C12B6" w:rsidR="0022204B" w:rsidRDefault="0022204B" w:rsidP="0022204B">
      <w:pPr>
        <w:pStyle w:val="ListParagraph"/>
        <w:numPr>
          <w:ilvl w:val="0"/>
          <w:numId w:val="0"/>
        </w:numPr>
        <w:spacing w:before="0"/>
        <w:ind w:left="720"/>
      </w:pPr>
      <w:r>
        <w:t>Commentary and r</w:t>
      </w:r>
      <w:r w:rsidRPr="00574044">
        <w:t>eview</w:t>
      </w:r>
      <w:r>
        <w:t>. S</w:t>
      </w:r>
      <w:r w:rsidRPr="00574044">
        <w:t>ummarize</w:t>
      </w:r>
      <w:r w:rsidR="004C5419">
        <w:t>d</w:t>
      </w:r>
      <w:r w:rsidRPr="00574044">
        <w:t xml:space="preserve"> the results of an observational data study, small randomized studies</w:t>
      </w:r>
      <w:r w:rsidR="004C5419">
        <w:t>,</w:t>
      </w:r>
      <w:r w:rsidRPr="00574044">
        <w:t xml:space="preserve"> and </w:t>
      </w:r>
      <w:r w:rsidR="004C5419">
        <w:t>two</w:t>
      </w:r>
      <w:r w:rsidRPr="00574044">
        <w:t xml:space="preserve"> systematic reviews </w:t>
      </w:r>
      <w:r w:rsidR="004C5419">
        <w:t>that</w:t>
      </w:r>
      <w:r w:rsidRPr="00574044">
        <w:t xml:space="preserve"> suggest that </w:t>
      </w:r>
      <w:r w:rsidR="003251E7">
        <w:t>lung-protective</w:t>
      </w:r>
      <w:r w:rsidRPr="00574044">
        <w:t xml:space="preserve"> ventilation is safe and potentially beneficial in patients without ARDS at the onset of mechanical ventilation. The</w:t>
      </w:r>
      <w:r>
        <w:t>ir</w:t>
      </w:r>
      <w:r w:rsidRPr="00574044">
        <w:t xml:space="preserve"> principles of lung-protective ventilation </w:t>
      </w:r>
      <w:r>
        <w:t>are listed here</w:t>
      </w:r>
      <w:r w:rsidRPr="00574044">
        <w:t xml:space="preserve">: </w:t>
      </w:r>
    </w:p>
    <w:p w14:paraId="0E310608" w14:textId="77777777" w:rsidR="0022204B" w:rsidRDefault="0022204B" w:rsidP="00AE4706">
      <w:pPr>
        <w:pStyle w:val="ListParagraph"/>
        <w:numPr>
          <w:ilvl w:val="1"/>
          <w:numId w:val="36"/>
        </w:numPr>
        <w:spacing w:before="0"/>
        <w:contextualSpacing/>
      </w:pPr>
      <w:r>
        <w:t>P</w:t>
      </w:r>
      <w:r w:rsidRPr="00574044">
        <w:t>revention of vo</w:t>
      </w:r>
      <w:r>
        <w:t>lutrauma (tidal volume 4 to 8 mL</w:t>
      </w:r>
      <w:r w:rsidRPr="00574044">
        <w:t xml:space="preserve">/kg </w:t>
      </w:r>
      <w:r>
        <w:t>PBW</w:t>
      </w:r>
      <w:r w:rsidRPr="00574044">
        <w:t xml:space="preserve"> with plateau pressure</w:t>
      </w:r>
      <w:r>
        <w:t xml:space="preserve"> </w:t>
      </w:r>
      <w:r w:rsidRPr="00574044">
        <w:t>&lt;30 cm</w:t>
      </w:r>
      <w:r>
        <w:t xml:space="preserve"> </w:t>
      </w:r>
      <w:r w:rsidRPr="00574044">
        <w:t>H</w:t>
      </w:r>
      <w:r w:rsidRPr="0073225D">
        <w:rPr>
          <w:vertAlign w:val="subscript"/>
        </w:rPr>
        <w:t>2</w:t>
      </w:r>
      <w:r>
        <w:t>O)</w:t>
      </w:r>
    </w:p>
    <w:p w14:paraId="09C1150F" w14:textId="77777777" w:rsidR="0022204B" w:rsidRDefault="0022204B" w:rsidP="00AE4706">
      <w:pPr>
        <w:pStyle w:val="ListParagraph"/>
        <w:numPr>
          <w:ilvl w:val="1"/>
          <w:numId w:val="36"/>
        </w:numPr>
        <w:spacing w:before="0"/>
        <w:contextualSpacing/>
      </w:pPr>
      <w:r>
        <w:t>P</w:t>
      </w:r>
      <w:r w:rsidRPr="00574044">
        <w:t>revention of atelectasis (positive end-expiratory pressure</w:t>
      </w:r>
      <w:r>
        <w:t xml:space="preserve"> </w:t>
      </w:r>
      <w:r w:rsidRPr="00574044">
        <w:t>≥5 cm</w:t>
      </w:r>
      <w:r>
        <w:t xml:space="preserve"> </w:t>
      </w:r>
      <w:r w:rsidRPr="00574044">
        <w:t>H</w:t>
      </w:r>
      <w:r w:rsidRPr="0073225D">
        <w:rPr>
          <w:vertAlign w:val="subscript"/>
        </w:rPr>
        <w:t>2</w:t>
      </w:r>
      <w:r w:rsidRPr="00574044">
        <w:t>O, as</w:t>
      </w:r>
      <w:r>
        <w:t xml:space="preserve"> needed recruitment maneuvers)</w:t>
      </w:r>
    </w:p>
    <w:p w14:paraId="4F51A41C" w14:textId="347ECB43" w:rsidR="0022204B" w:rsidRDefault="0022204B" w:rsidP="00AE4706">
      <w:pPr>
        <w:pStyle w:val="ListParagraph"/>
        <w:numPr>
          <w:ilvl w:val="1"/>
          <w:numId w:val="36"/>
        </w:numPr>
        <w:spacing w:before="0"/>
        <w:contextualSpacing/>
      </w:pPr>
      <w:r>
        <w:t>A</w:t>
      </w:r>
      <w:r w:rsidRPr="00574044">
        <w:t>dequate ventilation (respiratory rate 2</w:t>
      </w:r>
      <w:r>
        <w:t>0 to 35 breaths per min)</w:t>
      </w:r>
      <w:r w:rsidRPr="00574044">
        <w:t xml:space="preserve"> </w:t>
      </w:r>
    </w:p>
    <w:p w14:paraId="0A11A0D7" w14:textId="77777777" w:rsidR="0022204B" w:rsidRDefault="0022204B" w:rsidP="00AE4706">
      <w:pPr>
        <w:pStyle w:val="ListParagraph"/>
        <w:numPr>
          <w:ilvl w:val="1"/>
          <w:numId w:val="36"/>
        </w:numPr>
        <w:spacing w:before="0"/>
        <w:contextualSpacing/>
      </w:pPr>
      <w:r>
        <w:t>P</w:t>
      </w:r>
      <w:r w:rsidRPr="00574044">
        <w:t>revention of hyperoxia (titrate inspired oxygen concentration to peripheral oxygen saturati</w:t>
      </w:r>
      <w:r>
        <w:t>on (SpO</w:t>
      </w:r>
      <w:r w:rsidRPr="0073225D">
        <w:rPr>
          <w:vertAlign w:val="subscript"/>
        </w:rPr>
        <w:t>2</w:t>
      </w:r>
      <w:r>
        <w:t>) levels of 88 to 95%)</w:t>
      </w:r>
    </w:p>
    <w:p w14:paraId="31AA3A9F" w14:textId="77777777" w:rsidR="00AE4706" w:rsidRDefault="00AE4706" w:rsidP="00AE4706">
      <w:pPr>
        <w:pStyle w:val="ListParagraph"/>
        <w:numPr>
          <w:ilvl w:val="0"/>
          <w:numId w:val="0"/>
        </w:numPr>
        <w:spacing w:before="0"/>
        <w:ind w:left="1440"/>
        <w:contextualSpacing/>
      </w:pPr>
    </w:p>
    <w:p w14:paraId="61540356" w14:textId="5AC22C1F" w:rsidR="0022204B" w:rsidRPr="00574044" w:rsidRDefault="0022204B" w:rsidP="0022204B">
      <w:pPr>
        <w:pStyle w:val="ListParagraph"/>
        <w:numPr>
          <w:ilvl w:val="0"/>
          <w:numId w:val="0"/>
        </w:numPr>
        <w:spacing w:before="0"/>
        <w:ind w:left="720"/>
      </w:pPr>
      <w:r w:rsidRPr="00574044">
        <w:t>They highlight</w:t>
      </w:r>
      <w:r w:rsidR="004C5419">
        <w:t>ed</w:t>
      </w:r>
      <w:r w:rsidRPr="00574044">
        <w:t xml:space="preserve"> that most patients tolerate </w:t>
      </w:r>
      <w:r w:rsidR="003251E7">
        <w:t>lung-protective</w:t>
      </w:r>
      <w:r w:rsidRPr="00574044">
        <w:t xml:space="preserve"> mechanical ventilation well without the need for excessive sedation and that patients with a stiff chest wall may tolerate higher plateau pressure targets (approximately 35 cm</w:t>
      </w:r>
      <w:r>
        <w:t xml:space="preserve"> </w:t>
      </w:r>
      <w:r w:rsidRPr="00574044">
        <w:t>H</w:t>
      </w:r>
      <w:r w:rsidRPr="00150D84">
        <w:rPr>
          <w:vertAlign w:val="subscript"/>
        </w:rPr>
        <w:t>2</w:t>
      </w:r>
      <w:r w:rsidRPr="00574044">
        <w:t xml:space="preserve">O) while those with severe ARDS and ventilator asynchrony may require a short-term neuromuscular blockade. </w:t>
      </w:r>
      <w:r>
        <w:t>Recommend</w:t>
      </w:r>
      <w:r w:rsidRPr="00574044">
        <w:t xml:space="preserve"> that </w:t>
      </w:r>
      <w:r w:rsidR="003251E7">
        <w:t>lung-protective</w:t>
      </w:r>
      <w:r w:rsidRPr="00574044">
        <w:t xml:space="preserve"> mechanical ventilation is an initial approach to mechanical ventilation in both perioperative and critical care settings.</w:t>
      </w:r>
    </w:p>
    <w:p w14:paraId="6F10F306" w14:textId="17A11B63" w:rsidR="0022204B" w:rsidRPr="00574044" w:rsidRDefault="0022204B" w:rsidP="0022204B">
      <w:pPr>
        <w:pStyle w:val="ListParagraph"/>
        <w:numPr>
          <w:ilvl w:val="0"/>
          <w:numId w:val="35"/>
        </w:numPr>
        <w:spacing w:before="0"/>
      </w:pPr>
      <w:r w:rsidRPr="00574044">
        <w:t>Fuller BM, Mohr NM, Drewry AM, et al. Lower tidal volume at initiation of mechanical ventilation may reduce progression to acute respiratory distress syndrome: a systematic review. Crit Care. 2013</w:t>
      </w:r>
      <w:r w:rsidR="007D3443">
        <w:t xml:space="preserve"> Jan 18</w:t>
      </w:r>
      <w:r w:rsidRPr="00574044">
        <w:t>;17(1):R11. PMID: 23331507.</w:t>
      </w:r>
    </w:p>
    <w:p w14:paraId="784825E3" w14:textId="1549F742" w:rsidR="0022204B" w:rsidRDefault="0022204B" w:rsidP="0022204B">
      <w:pPr>
        <w:pStyle w:val="ListParagraph"/>
        <w:numPr>
          <w:ilvl w:val="0"/>
          <w:numId w:val="0"/>
        </w:numPr>
        <w:spacing w:before="0"/>
        <w:ind w:left="720"/>
      </w:pPr>
      <w:r>
        <w:t xml:space="preserve">Systematic </w:t>
      </w:r>
      <w:r w:rsidR="009E78AD">
        <w:t>r</w:t>
      </w:r>
      <w:r>
        <w:t>eview. S</w:t>
      </w:r>
      <w:r w:rsidRPr="00574044">
        <w:t>ystematic literature search</w:t>
      </w:r>
      <w:r w:rsidR="009E78AD">
        <w:t>es</w:t>
      </w:r>
      <w:r w:rsidRPr="00574044">
        <w:t xml:space="preserve"> of MEDLINE, EMBASE, CINAHL, the Cochrane Library, conference proceedings, and clinical trial registration </w:t>
      </w:r>
      <w:r w:rsidR="004C5419">
        <w:t xml:space="preserve">were </w:t>
      </w:r>
      <w:r w:rsidRPr="00574044">
        <w:t xml:space="preserve">performed </w:t>
      </w:r>
      <w:r w:rsidRPr="00574044">
        <w:lastRenderedPageBreak/>
        <w:t xml:space="preserve">with a comprehensive strategy. </w:t>
      </w:r>
      <w:r w:rsidR="004C5419">
        <w:t>Included s</w:t>
      </w:r>
      <w:r w:rsidRPr="00574044">
        <w:t>tudies provid</w:t>
      </w:r>
      <w:r w:rsidR="004C5419">
        <w:t>ed</w:t>
      </w:r>
      <w:r w:rsidRPr="00574044">
        <w:t xml:space="preserve"> information on mechanically ventilated patients without ARDS at the time of initiation of mechanical ventilation, and in which tidal volume was independently studied as a predictor variable for outcome. The primary outcome was progression to ARDS. The search yielded 1,704 studies, of which 13 were included in the final analysis. One randomized controlled trial was found; the remaining 12 studies were observational. The patient cohorts were significantly heterogeneous in composition and baseline risk for developing ARDS; therefore, a meta-analysis of the data was not performed. The majority of the studies (n=8) showed a decrease in progression to ARDS with a lower tidal volume strategy. </w:t>
      </w:r>
    </w:p>
    <w:p w14:paraId="7B819804" w14:textId="0796292B" w:rsidR="00326AF9" w:rsidRDefault="00326AF9" w:rsidP="00326AF9">
      <w:pPr>
        <w:pStyle w:val="NormalWeb"/>
        <w:numPr>
          <w:ilvl w:val="0"/>
          <w:numId w:val="35"/>
        </w:numPr>
        <w:spacing w:before="0" w:after="0"/>
        <w:rPr>
          <w:rFonts w:ascii="Calibri" w:hAnsi="Calibri"/>
        </w:rPr>
      </w:pPr>
      <w:r w:rsidRPr="00326AF9">
        <w:rPr>
          <w:rFonts w:ascii="Calibri" w:hAnsi="Calibri"/>
        </w:rPr>
        <w:t xml:space="preserve">Lellouche F, Lipes J. Prophylactic protective ventilation: </w:t>
      </w:r>
      <w:r w:rsidR="007D3443">
        <w:rPr>
          <w:rFonts w:ascii="Calibri" w:hAnsi="Calibri"/>
        </w:rPr>
        <w:t>l</w:t>
      </w:r>
      <w:r w:rsidRPr="00326AF9">
        <w:rPr>
          <w:rFonts w:ascii="Calibri" w:hAnsi="Calibri"/>
        </w:rPr>
        <w:t>ower t</w:t>
      </w:r>
      <w:r>
        <w:rPr>
          <w:rFonts w:ascii="Calibri" w:hAnsi="Calibri"/>
        </w:rPr>
        <w:t xml:space="preserve">idal volumes for all critically </w:t>
      </w:r>
    </w:p>
    <w:p w14:paraId="02A8B08E" w14:textId="1352F0F3" w:rsidR="005375F5" w:rsidRDefault="00326AF9" w:rsidP="00AF4E4B">
      <w:pPr>
        <w:pStyle w:val="NormalWeb"/>
        <w:spacing w:before="0"/>
        <w:ind w:firstLine="360"/>
        <w:rPr>
          <w:rFonts w:ascii="Calibri" w:hAnsi="Calibri"/>
        </w:rPr>
      </w:pPr>
      <w:r w:rsidRPr="00326AF9">
        <w:rPr>
          <w:rFonts w:ascii="Calibri" w:hAnsi="Calibri"/>
        </w:rPr>
        <w:t xml:space="preserve">ill patients? </w:t>
      </w:r>
      <w:r w:rsidRPr="007D3443">
        <w:rPr>
          <w:rFonts w:ascii="Calibri" w:hAnsi="Calibri"/>
          <w:iCs/>
        </w:rPr>
        <w:t>Intensive Care Med</w:t>
      </w:r>
      <w:r w:rsidRPr="007D3443">
        <w:rPr>
          <w:rFonts w:ascii="Calibri" w:hAnsi="Calibri"/>
        </w:rPr>
        <w:t>.</w:t>
      </w:r>
      <w:r w:rsidRPr="00326AF9">
        <w:rPr>
          <w:rFonts w:ascii="Calibri" w:hAnsi="Calibri"/>
        </w:rPr>
        <w:t xml:space="preserve"> 2013</w:t>
      </w:r>
      <w:r w:rsidR="007D3443">
        <w:rPr>
          <w:rFonts w:ascii="Calibri" w:hAnsi="Calibri"/>
        </w:rPr>
        <w:t xml:space="preserve"> Jan</w:t>
      </w:r>
      <w:r w:rsidRPr="00326AF9">
        <w:rPr>
          <w:rFonts w:ascii="Calibri" w:hAnsi="Calibri"/>
        </w:rPr>
        <w:t>;39(1):6-15.</w:t>
      </w:r>
      <w:r w:rsidR="007D3443">
        <w:rPr>
          <w:rFonts w:ascii="Calibri" w:hAnsi="Calibri"/>
        </w:rPr>
        <w:t xml:space="preserve"> PMID: 23108608.</w:t>
      </w:r>
    </w:p>
    <w:p w14:paraId="4960148F" w14:textId="3C0AEBCE" w:rsidR="00326AF9" w:rsidRPr="00326AF9" w:rsidRDefault="00F854EE" w:rsidP="00AF4E4B">
      <w:pPr>
        <w:pStyle w:val="NormalWeb"/>
        <w:spacing w:before="0"/>
        <w:ind w:left="720"/>
        <w:rPr>
          <w:rFonts w:ascii="Calibri" w:hAnsi="Calibri"/>
        </w:rPr>
      </w:pPr>
      <w:r>
        <w:rPr>
          <w:rFonts w:ascii="Calibri" w:hAnsi="Calibri"/>
        </w:rPr>
        <w:t xml:space="preserve">Review. </w:t>
      </w:r>
      <w:r w:rsidR="005375F5" w:rsidRPr="005375F5">
        <w:rPr>
          <w:rFonts w:ascii="Calibri" w:hAnsi="Calibri"/>
        </w:rPr>
        <w:t>Conducted a literature review to examine the use of prophylactic protective ventilation (i.e., LTVV) in patients without ARDS.</w:t>
      </w:r>
      <w:r>
        <w:rPr>
          <w:rFonts w:ascii="Calibri" w:hAnsi="Calibri"/>
        </w:rPr>
        <w:t xml:space="preserve"> Recommends the use of a V</w:t>
      </w:r>
      <w:r>
        <w:rPr>
          <w:rFonts w:ascii="Calibri" w:hAnsi="Calibri"/>
          <w:vertAlign w:val="subscript"/>
        </w:rPr>
        <w:t>t</w:t>
      </w:r>
      <w:r>
        <w:rPr>
          <w:rFonts w:ascii="Calibri" w:hAnsi="Calibri"/>
        </w:rPr>
        <w:t xml:space="preserve"> of 6</w:t>
      </w:r>
      <w:r w:rsidR="00CC3827">
        <w:rPr>
          <w:rFonts w:ascii="Calibri" w:hAnsi="Calibri"/>
        </w:rPr>
        <w:t>—</w:t>
      </w:r>
      <w:r>
        <w:rPr>
          <w:rFonts w:ascii="Calibri" w:hAnsi="Calibri"/>
        </w:rPr>
        <w:t>8 ml/kg PBW in patients with risk factors for the development of lung injury</w:t>
      </w:r>
      <w:r w:rsidR="006533CA">
        <w:rPr>
          <w:rFonts w:ascii="Calibri" w:hAnsi="Calibri"/>
        </w:rPr>
        <w:t>, such as multiple transfusions, trauma, sepsis, or high-risk surgery. Considering the proven rationale and current evidence, this prophylactic protective ventilation strategy can be recommended for almost all mechanically ventilated patients who do not yet have ARDS. The use of a ventilation strategy that incorporates tidal volume reduction based on PBW and moderately high PEEP in the majority of ICU intubated patients and at</w:t>
      </w:r>
      <w:r>
        <w:rPr>
          <w:rFonts w:ascii="Calibri" w:hAnsi="Calibri"/>
        </w:rPr>
        <w:t xml:space="preserve"> </w:t>
      </w:r>
      <w:r w:rsidR="006533CA">
        <w:rPr>
          <w:rFonts w:ascii="Calibri" w:hAnsi="Calibri"/>
        </w:rPr>
        <w:t>initiation of invasive mechanical ventilation is reasonable.</w:t>
      </w:r>
    </w:p>
    <w:p w14:paraId="46BCC972" w14:textId="4A644062" w:rsidR="0022204B" w:rsidRPr="00574044" w:rsidRDefault="0022204B" w:rsidP="0022204B">
      <w:pPr>
        <w:pStyle w:val="ListParagraph"/>
        <w:numPr>
          <w:ilvl w:val="0"/>
          <w:numId w:val="35"/>
        </w:numPr>
        <w:spacing w:before="0"/>
      </w:pPr>
      <w:r w:rsidRPr="00574044">
        <w:t>Biehl M, Kashiouris MG, Gajic O. Ventilator-induced lung injury: minimizing its impact in patients with or at risk for ARDS. Respir Care. 2013</w:t>
      </w:r>
      <w:r w:rsidR="007D3443">
        <w:t xml:space="preserve"> Jun</w:t>
      </w:r>
      <w:r w:rsidRPr="00574044">
        <w:t>;58(6):927-37. PMID: 23709192.</w:t>
      </w:r>
    </w:p>
    <w:p w14:paraId="5388EEA2" w14:textId="62C39075" w:rsidR="0022204B" w:rsidRPr="00574044" w:rsidRDefault="0022204B" w:rsidP="0022204B">
      <w:pPr>
        <w:pStyle w:val="ListParagraph"/>
        <w:numPr>
          <w:ilvl w:val="0"/>
          <w:numId w:val="0"/>
        </w:numPr>
        <w:spacing w:before="0"/>
        <w:ind w:left="720"/>
      </w:pPr>
      <w:r>
        <w:t>Review.</w:t>
      </w:r>
      <w:r w:rsidRPr="00574044">
        <w:t xml:space="preserve"> </w:t>
      </w:r>
      <w:r>
        <w:t>Co</w:t>
      </w:r>
      <w:r w:rsidRPr="00574044">
        <w:t xml:space="preserve">nducted a review to highlight the best VILI preventive approach in patients with or at risk for ARDS and to critically appraise evidence and expert opinion. </w:t>
      </w:r>
      <w:r>
        <w:t>E</w:t>
      </w:r>
      <w:r w:rsidRPr="00574044">
        <w:t xml:space="preserve">xisting evidence favors the practice of </w:t>
      </w:r>
      <w:r>
        <w:t>V</w:t>
      </w:r>
      <w:r w:rsidRPr="00C7034F">
        <w:rPr>
          <w:vertAlign w:val="subscript"/>
        </w:rPr>
        <w:t>t</w:t>
      </w:r>
      <w:r w:rsidRPr="00574044">
        <w:t xml:space="preserve"> and that the use of protective </w:t>
      </w:r>
      <w:r>
        <w:t>V</w:t>
      </w:r>
      <w:r w:rsidRPr="00C7034F">
        <w:rPr>
          <w:vertAlign w:val="subscript"/>
        </w:rPr>
        <w:t>t</w:t>
      </w:r>
      <w:r w:rsidRPr="00574044">
        <w:t xml:space="preserve"> ventilation is "safe and effective in maintaining gas exchange in patients without ARDS [while in] mechanically ventilated patients at risk of ARDS, exposure to high </w:t>
      </w:r>
      <w:r>
        <w:t>V</w:t>
      </w:r>
      <w:r w:rsidRPr="00C7034F">
        <w:rPr>
          <w:vertAlign w:val="subscript"/>
        </w:rPr>
        <w:t>t</w:t>
      </w:r>
      <w:r w:rsidRPr="00574044">
        <w:t xml:space="preserve"> increases the frequency of ARDS</w:t>
      </w:r>
      <w:r w:rsidR="00812586">
        <w:t>.</w:t>
      </w:r>
      <w:r w:rsidRPr="00574044">
        <w:t>"</w:t>
      </w:r>
    </w:p>
    <w:p w14:paraId="03749C82" w14:textId="60CE6F44" w:rsidR="0022204B" w:rsidRPr="00574044" w:rsidRDefault="0022204B" w:rsidP="0022204B">
      <w:pPr>
        <w:pStyle w:val="ListParagraph"/>
        <w:numPr>
          <w:ilvl w:val="0"/>
          <w:numId w:val="35"/>
        </w:numPr>
        <w:spacing w:before="0"/>
      </w:pPr>
      <w:r w:rsidRPr="00574044">
        <w:t xml:space="preserve">Neto AS, Cardoso SO, Manetta JA, et al. Association between use of lung-protective ventilation with lower tidal volumes and clinical outcomes among patients without acute </w:t>
      </w:r>
      <w:r>
        <w:t xml:space="preserve">respiratory distress syndrome: </w:t>
      </w:r>
      <w:r w:rsidRPr="00574044">
        <w:t>a meta-analysis</w:t>
      </w:r>
      <w:r>
        <w:t>. JAMA. 2012</w:t>
      </w:r>
      <w:r w:rsidR="007D3443">
        <w:t xml:space="preserve"> Oct 24</w:t>
      </w:r>
      <w:r>
        <w:t xml:space="preserve">;308(16):1651-9. </w:t>
      </w:r>
      <w:r w:rsidRPr="00574044">
        <w:t>PMID: 23093163.</w:t>
      </w:r>
    </w:p>
    <w:p w14:paraId="2136190A" w14:textId="0389B857" w:rsidR="0022204B" w:rsidRDefault="0022204B" w:rsidP="00887459">
      <w:pPr>
        <w:pStyle w:val="ListParagraph"/>
        <w:numPr>
          <w:ilvl w:val="0"/>
          <w:numId w:val="0"/>
        </w:numPr>
        <w:spacing w:before="0"/>
        <w:ind w:left="720"/>
      </w:pPr>
      <w:r>
        <w:t>Review. Review</w:t>
      </w:r>
      <w:r w:rsidR="00A16358">
        <w:t>ed</w:t>
      </w:r>
      <w:r w:rsidRPr="00574044">
        <w:t xml:space="preserve"> the best VILI preventive approach in patients with or at risk for ARDS and critically appraise</w:t>
      </w:r>
      <w:r w:rsidR="00A16358">
        <w:t>d</w:t>
      </w:r>
      <w:r w:rsidRPr="00574044">
        <w:t xml:space="preserve"> evidence and expert opinion</w:t>
      </w:r>
      <w:r w:rsidR="00162340">
        <w:t>s</w:t>
      </w:r>
      <w:r w:rsidRPr="00574044">
        <w:t xml:space="preserve">. </w:t>
      </w:r>
      <w:r w:rsidR="00A16358">
        <w:t>Authors asserted that e</w:t>
      </w:r>
      <w:r w:rsidRPr="00574044">
        <w:t xml:space="preserve">xisting evidence favors the practice of </w:t>
      </w:r>
      <w:r>
        <w:t>V</w:t>
      </w:r>
      <w:r w:rsidRPr="00C7034F">
        <w:rPr>
          <w:vertAlign w:val="subscript"/>
        </w:rPr>
        <w:t>t</w:t>
      </w:r>
      <w:r w:rsidRPr="00574044">
        <w:t xml:space="preserve"> and that the use of protective </w:t>
      </w:r>
      <w:r>
        <w:t>V</w:t>
      </w:r>
      <w:r w:rsidRPr="00C7034F">
        <w:rPr>
          <w:vertAlign w:val="subscript"/>
        </w:rPr>
        <w:t>t</w:t>
      </w:r>
      <w:r w:rsidRPr="00574044">
        <w:t xml:space="preserve"> ventilation is "safe and effective in maintaining gas exchange in patients without ARDS [while in] mechanically ventilated patients at risk of ARDS, exposure to high </w:t>
      </w:r>
      <w:r>
        <w:t>V</w:t>
      </w:r>
      <w:r w:rsidRPr="00C7034F">
        <w:rPr>
          <w:vertAlign w:val="subscript"/>
        </w:rPr>
        <w:t>t</w:t>
      </w:r>
      <w:r w:rsidRPr="00574044">
        <w:t xml:space="preserve"> increases the frequency of ARDS</w:t>
      </w:r>
      <w:r w:rsidR="00A16358">
        <w:t>.</w:t>
      </w:r>
      <w:r w:rsidRPr="00574044">
        <w:t>"</w:t>
      </w:r>
    </w:p>
    <w:p w14:paraId="670F80D0" w14:textId="77777777" w:rsidR="00AE4706" w:rsidRDefault="00AE4706" w:rsidP="00887459">
      <w:pPr>
        <w:pStyle w:val="ListParagraph"/>
        <w:numPr>
          <w:ilvl w:val="0"/>
          <w:numId w:val="0"/>
        </w:numPr>
        <w:spacing w:before="0"/>
        <w:ind w:left="720"/>
      </w:pPr>
    </w:p>
    <w:p w14:paraId="58CD9FED" w14:textId="77777777" w:rsidR="00AE4706" w:rsidRPr="00574044" w:rsidRDefault="00AE4706" w:rsidP="00887459">
      <w:pPr>
        <w:pStyle w:val="ListParagraph"/>
        <w:numPr>
          <w:ilvl w:val="0"/>
          <w:numId w:val="0"/>
        </w:numPr>
        <w:spacing w:before="0"/>
        <w:ind w:left="720"/>
      </w:pPr>
    </w:p>
    <w:p w14:paraId="733279BC" w14:textId="26E3BFC0" w:rsidR="0022204B" w:rsidRPr="00574044" w:rsidRDefault="0022204B" w:rsidP="0022204B">
      <w:pPr>
        <w:pStyle w:val="ListParagraph"/>
        <w:numPr>
          <w:ilvl w:val="0"/>
          <w:numId w:val="35"/>
        </w:numPr>
        <w:spacing w:before="0"/>
      </w:pPr>
      <w:r w:rsidRPr="00574044">
        <w:lastRenderedPageBreak/>
        <w:t>Villar J, Slutsky AS. Is acute respiratory distress syndrome an iatrogenic disease? Crit Care. 2010</w:t>
      </w:r>
      <w:r w:rsidR="007D3443">
        <w:t xml:space="preserve"> Feb</w:t>
      </w:r>
      <w:r w:rsidRPr="00574044">
        <w:t>;14(1):120. PMID: 20236490.</w:t>
      </w:r>
    </w:p>
    <w:p w14:paraId="72751C7A" w14:textId="0345A33A" w:rsidR="0022204B" w:rsidRPr="00574044" w:rsidRDefault="0022204B" w:rsidP="0022204B">
      <w:pPr>
        <w:pStyle w:val="ListParagraph"/>
        <w:numPr>
          <w:ilvl w:val="0"/>
          <w:numId w:val="0"/>
        </w:numPr>
        <w:spacing w:before="0"/>
        <w:ind w:left="720"/>
      </w:pPr>
      <w:r>
        <w:t>Commentary.</w:t>
      </w:r>
      <w:r w:rsidRPr="00574044">
        <w:t xml:space="preserve"> </w:t>
      </w:r>
      <w:r>
        <w:t>Response to</w:t>
      </w:r>
      <w:r w:rsidRPr="00574044">
        <w:t xml:space="preserve"> Determann et al</w:t>
      </w:r>
      <w:r>
        <w:t>. randomized clinical trial</w:t>
      </w:r>
      <w:r w:rsidRPr="00574044">
        <w:t xml:space="preserve"> (citation #20)</w:t>
      </w:r>
      <w:r>
        <w:t xml:space="preserve"> </w:t>
      </w:r>
      <w:r w:rsidRPr="00574044">
        <w:t>halted due to safety reasons</w:t>
      </w:r>
      <w:r w:rsidR="0006708A">
        <w:t xml:space="preserve"> (concerns about increased development of lung injury in the conventional arm)</w:t>
      </w:r>
      <w:r w:rsidRPr="00574044">
        <w:t xml:space="preserve">. </w:t>
      </w:r>
      <w:r w:rsidR="0006708A">
        <w:rPr>
          <w:color w:val="000000"/>
        </w:rPr>
        <w:t>Villar felt that the study was stopped unnecessarily and early and was an unfortunate decision as questions regarding low tidal volume ventilation could have been answered. There was no strong safety signal, with virtually identical trends in terms of duration of mechanical ventilation and mortality rate in both groups. Early stopping tends to overestimate the results.</w:t>
      </w:r>
    </w:p>
    <w:p w14:paraId="3C4C2E40" w14:textId="77777777" w:rsidR="00ED6DC8" w:rsidRDefault="00ED6DC8" w:rsidP="0022204B">
      <w:pPr>
        <w:pStyle w:val="ListParagraph"/>
        <w:numPr>
          <w:ilvl w:val="0"/>
          <w:numId w:val="0"/>
        </w:numPr>
        <w:spacing w:before="0"/>
        <w:ind w:left="720"/>
      </w:pPr>
    </w:p>
    <w:p w14:paraId="08B22A7C" w14:textId="77777777" w:rsidR="00E457F6" w:rsidRDefault="002F2F82" w:rsidP="002F2F82">
      <w:pPr>
        <w:tabs>
          <w:tab w:val="center" w:pos="4680"/>
          <w:tab w:val="right" w:pos="9360"/>
        </w:tabs>
        <w:spacing w:after="0" w:line="276" w:lineRule="auto"/>
        <w:jc w:val="right"/>
        <w:rPr>
          <w:szCs w:val="24"/>
        </w:rPr>
      </w:pPr>
      <w:r>
        <w:rPr>
          <w:szCs w:val="24"/>
        </w:rPr>
        <w:t xml:space="preserve"> </w:t>
      </w:r>
    </w:p>
    <w:p w14:paraId="4E82F7CC" w14:textId="77777777" w:rsidR="00E457F6" w:rsidRDefault="00E457F6" w:rsidP="002F2F82">
      <w:pPr>
        <w:tabs>
          <w:tab w:val="center" w:pos="4680"/>
          <w:tab w:val="right" w:pos="9360"/>
        </w:tabs>
        <w:spacing w:after="0" w:line="276" w:lineRule="auto"/>
        <w:jc w:val="right"/>
        <w:rPr>
          <w:szCs w:val="24"/>
        </w:rPr>
      </w:pPr>
    </w:p>
    <w:p w14:paraId="11693018" w14:textId="77777777" w:rsidR="00E457F6" w:rsidRDefault="00E457F6" w:rsidP="002F2F82">
      <w:pPr>
        <w:tabs>
          <w:tab w:val="center" w:pos="4680"/>
          <w:tab w:val="right" w:pos="9360"/>
        </w:tabs>
        <w:spacing w:after="0" w:line="276" w:lineRule="auto"/>
        <w:jc w:val="right"/>
        <w:rPr>
          <w:szCs w:val="24"/>
        </w:rPr>
      </w:pPr>
    </w:p>
    <w:p w14:paraId="0B66BA2D" w14:textId="77777777" w:rsidR="00E457F6" w:rsidRDefault="00E457F6" w:rsidP="002F2F82">
      <w:pPr>
        <w:tabs>
          <w:tab w:val="center" w:pos="4680"/>
          <w:tab w:val="right" w:pos="9360"/>
        </w:tabs>
        <w:spacing w:after="0" w:line="276" w:lineRule="auto"/>
        <w:jc w:val="right"/>
        <w:rPr>
          <w:szCs w:val="24"/>
        </w:rPr>
      </w:pPr>
    </w:p>
    <w:p w14:paraId="7F00FF53" w14:textId="77777777" w:rsidR="00E457F6" w:rsidRDefault="00E457F6" w:rsidP="002F2F82">
      <w:pPr>
        <w:tabs>
          <w:tab w:val="center" w:pos="4680"/>
          <w:tab w:val="right" w:pos="9360"/>
        </w:tabs>
        <w:spacing w:after="0" w:line="276" w:lineRule="auto"/>
        <w:jc w:val="right"/>
        <w:rPr>
          <w:szCs w:val="24"/>
        </w:rPr>
      </w:pPr>
    </w:p>
    <w:p w14:paraId="64500F15" w14:textId="77777777" w:rsidR="00E457F6" w:rsidRDefault="00E457F6" w:rsidP="002F2F82">
      <w:pPr>
        <w:tabs>
          <w:tab w:val="center" w:pos="4680"/>
          <w:tab w:val="right" w:pos="9360"/>
        </w:tabs>
        <w:spacing w:after="0" w:line="276" w:lineRule="auto"/>
        <w:jc w:val="right"/>
        <w:rPr>
          <w:szCs w:val="24"/>
        </w:rPr>
      </w:pPr>
    </w:p>
    <w:p w14:paraId="6E5F8340" w14:textId="77777777" w:rsidR="00E457F6" w:rsidRDefault="00E457F6" w:rsidP="002F2F82">
      <w:pPr>
        <w:tabs>
          <w:tab w:val="center" w:pos="4680"/>
          <w:tab w:val="right" w:pos="9360"/>
        </w:tabs>
        <w:spacing w:after="0" w:line="276" w:lineRule="auto"/>
        <w:jc w:val="right"/>
        <w:rPr>
          <w:szCs w:val="24"/>
        </w:rPr>
      </w:pPr>
    </w:p>
    <w:p w14:paraId="613B1A4B" w14:textId="77777777" w:rsidR="00E457F6" w:rsidRDefault="00E457F6" w:rsidP="002F2F82">
      <w:pPr>
        <w:tabs>
          <w:tab w:val="center" w:pos="4680"/>
          <w:tab w:val="right" w:pos="9360"/>
        </w:tabs>
        <w:spacing w:after="0" w:line="276" w:lineRule="auto"/>
        <w:jc w:val="right"/>
        <w:rPr>
          <w:szCs w:val="24"/>
        </w:rPr>
      </w:pPr>
    </w:p>
    <w:p w14:paraId="336CACC1" w14:textId="77777777" w:rsidR="00E457F6" w:rsidRDefault="00E457F6" w:rsidP="002F2F82">
      <w:pPr>
        <w:tabs>
          <w:tab w:val="center" w:pos="4680"/>
          <w:tab w:val="right" w:pos="9360"/>
        </w:tabs>
        <w:spacing w:after="0" w:line="276" w:lineRule="auto"/>
        <w:jc w:val="right"/>
        <w:rPr>
          <w:szCs w:val="24"/>
        </w:rPr>
      </w:pPr>
    </w:p>
    <w:p w14:paraId="6B2C251A" w14:textId="77777777" w:rsidR="00E457F6" w:rsidRDefault="00E457F6" w:rsidP="002F2F82">
      <w:pPr>
        <w:tabs>
          <w:tab w:val="center" w:pos="4680"/>
          <w:tab w:val="right" w:pos="9360"/>
        </w:tabs>
        <w:spacing w:after="0" w:line="276" w:lineRule="auto"/>
        <w:jc w:val="right"/>
        <w:rPr>
          <w:szCs w:val="24"/>
        </w:rPr>
      </w:pPr>
    </w:p>
    <w:p w14:paraId="1798511B" w14:textId="77777777" w:rsidR="00E457F6" w:rsidRDefault="00E457F6" w:rsidP="002F2F82">
      <w:pPr>
        <w:tabs>
          <w:tab w:val="center" w:pos="4680"/>
          <w:tab w:val="right" w:pos="9360"/>
        </w:tabs>
        <w:spacing w:after="0" w:line="276" w:lineRule="auto"/>
        <w:jc w:val="right"/>
        <w:rPr>
          <w:szCs w:val="24"/>
        </w:rPr>
      </w:pPr>
    </w:p>
    <w:p w14:paraId="496C399F" w14:textId="77777777" w:rsidR="00E457F6" w:rsidRDefault="00E457F6" w:rsidP="002F2F82">
      <w:pPr>
        <w:tabs>
          <w:tab w:val="center" w:pos="4680"/>
          <w:tab w:val="right" w:pos="9360"/>
        </w:tabs>
        <w:spacing w:after="0" w:line="276" w:lineRule="auto"/>
        <w:jc w:val="right"/>
        <w:rPr>
          <w:szCs w:val="24"/>
        </w:rPr>
      </w:pPr>
    </w:p>
    <w:p w14:paraId="57EB672C" w14:textId="77777777" w:rsidR="00E457F6" w:rsidRDefault="00E457F6" w:rsidP="002F2F82">
      <w:pPr>
        <w:tabs>
          <w:tab w:val="center" w:pos="4680"/>
          <w:tab w:val="right" w:pos="9360"/>
        </w:tabs>
        <w:spacing w:after="0" w:line="276" w:lineRule="auto"/>
        <w:jc w:val="right"/>
        <w:rPr>
          <w:szCs w:val="24"/>
        </w:rPr>
      </w:pPr>
    </w:p>
    <w:p w14:paraId="7CE1D7BA" w14:textId="77777777" w:rsidR="00E457F6" w:rsidRDefault="00E457F6" w:rsidP="002F2F82">
      <w:pPr>
        <w:tabs>
          <w:tab w:val="center" w:pos="4680"/>
          <w:tab w:val="right" w:pos="9360"/>
        </w:tabs>
        <w:spacing w:after="0" w:line="276" w:lineRule="auto"/>
        <w:jc w:val="right"/>
        <w:rPr>
          <w:szCs w:val="24"/>
        </w:rPr>
      </w:pPr>
    </w:p>
    <w:p w14:paraId="7F1DE51D" w14:textId="77777777" w:rsidR="00E457F6" w:rsidRDefault="00E457F6" w:rsidP="002F2F82">
      <w:pPr>
        <w:tabs>
          <w:tab w:val="center" w:pos="4680"/>
          <w:tab w:val="right" w:pos="9360"/>
        </w:tabs>
        <w:spacing w:after="0" w:line="276" w:lineRule="auto"/>
        <w:jc w:val="right"/>
        <w:rPr>
          <w:szCs w:val="24"/>
        </w:rPr>
      </w:pPr>
    </w:p>
    <w:p w14:paraId="38EB9521" w14:textId="77777777" w:rsidR="00E457F6" w:rsidRDefault="00E457F6" w:rsidP="002F2F82">
      <w:pPr>
        <w:tabs>
          <w:tab w:val="center" w:pos="4680"/>
          <w:tab w:val="right" w:pos="9360"/>
        </w:tabs>
        <w:spacing w:after="0" w:line="276" w:lineRule="auto"/>
        <w:jc w:val="right"/>
        <w:rPr>
          <w:szCs w:val="24"/>
        </w:rPr>
      </w:pPr>
    </w:p>
    <w:p w14:paraId="40C4D5C0" w14:textId="77777777" w:rsidR="00E457F6" w:rsidRDefault="00E457F6" w:rsidP="002F2F82">
      <w:pPr>
        <w:tabs>
          <w:tab w:val="center" w:pos="4680"/>
          <w:tab w:val="right" w:pos="9360"/>
        </w:tabs>
        <w:spacing w:after="0" w:line="276" w:lineRule="auto"/>
        <w:jc w:val="right"/>
        <w:rPr>
          <w:szCs w:val="24"/>
        </w:rPr>
      </w:pPr>
    </w:p>
    <w:p w14:paraId="5A48FA85" w14:textId="77777777" w:rsidR="00E457F6" w:rsidRDefault="00E457F6" w:rsidP="002F2F82">
      <w:pPr>
        <w:tabs>
          <w:tab w:val="center" w:pos="4680"/>
          <w:tab w:val="right" w:pos="9360"/>
        </w:tabs>
        <w:spacing w:after="0" w:line="276" w:lineRule="auto"/>
        <w:jc w:val="right"/>
        <w:rPr>
          <w:szCs w:val="24"/>
        </w:rPr>
      </w:pPr>
    </w:p>
    <w:p w14:paraId="3CBF9D01" w14:textId="77777777" w:rsidR="00E457F6" w:rsidRDefault="00E457F6" w:rsidP="002F2F82">
      <w:pPr>
        <w:tabs>
          <w:tab w:val="center" w:pos="4680"/>
          <w:tab w:val="right" w:pos="9360"/>
        </w:tabs>
        <w:spacing w:after="0" w:line="276" w:lineRule="auto"/>
        <w:jc w:val="right"/>
        <w:rPr>
          <w:szCs w:val="24"/>
        </w:rPr>
      </w:pPr>
    </w:p>
    <w:p w14:paraId="1DF6FD4B" w14:textId="77777777" w:rsidR="00E457F6" w:rsidRDefault="00E457F6" w:rsidP="002F2F82">
      <w:pPr>
        <w:tabs>
          <w:tab w:val="center" w:pos="4680"/>
          <w:tab w:val="right" w:pos="9360"/>
        </w:tabs>
        <w:spacing w:after="0" w:line="276" w:lineRule="auto"/>
        <w:jc w:val="right"/>
        <w:rPr>
          <w:szCs w:val="24"/>
        </w:rPr>
      </w:pPr>
    </w:p>
    <w:p w14:paraId="275FD621" w14:textId="77777777" w:rsidR="00E457F6" w:rsidRDefault="00E457F6" w:rsidP="002F2F82">
      <w:pPr>
        <w:tabs>
          <w:tab w:val="center" w:pos="4680"/>
          <w:tab w:val="right" w:pos="9360"/>
        </w:tabs>
        <w:spacing w:after="0" w:line="276" w:lineRule="auto"/>
        <w:jc w:val="right"/>
        <w:rPr>
          <w:szCs w:val="24"/>
        </w:rPr>
      </w:pPr>
    </w:p>
    <w:p w14:paraId="22A66617" w14:textId="77777777" w:rsidR="00E457F6" w:rsidRDefault="00E457F6" w:rsidP="002F2F82">
      <w:pPr>
        <w:tabs>
          <w:tab w:val="center" w:pos="4680"/>
          <w:tab w:val="right" w:pos="9360"/>
        </w:tabs>
        <w:spacing w:after="0" w:line="276" w:lineRule="auto"/>
        <w:jc w:val="right"/>
        <w:rPr>
          <w:szCs w:val="24"/>
        </w:rPr>
      </w:pPr>
    </w:p>
    <w:p w14:paraId="64A73960" w14:textId="77777777" w:rsidR="00E457F6" w:rsidRDefault="00E457F6" w:rsidP="002F2F82">
      <w:pPr>
        <w:tabs>
          <w:tab w:val="center" w:pos="4680"/>
          <w:tab w:val="right" w:pos="9360"/>
        </w:tabs>
        <w:spacing w:after="0" w:line="276" w:lineRule="auto"/>
        <w:jc w:val="right"/>
        <w:rPr>
          <w:szCs w:val="24"/>
        </w:rPr>
      </w:pPr>
    </w:p>
    <w:p w14:paraId="7E50FA7A" w14:textId="77777777" w:rsidR="00E457F6" w:rsidRDefault="00E457F6" w:rsidP="002F2F82">
      <w:pPr>
        <w:tabs>
          <w:tab w:val="center" w:pos="4680"/>
          <w:tab w:val="right" w:pos="9360"/>
        </w:tabs>
        <w:spacing w:after="0" w:line="276" w:lineRule="auto"/>
        <w:jc w:val="right"/>
        <w:rPr>
          <w:szCs w:val="24"/>
        </w:rPr>
      </w:pPr>
    </w:p>
    <w:p w14:paraId="03A61C06" w14:textId="77777777" w:rsidR="00E457F6" w:rsidRDefault="00E457F6" w:rsidP="002F2F82">
      <w:pPr>
        <w:tabs>
          <w:tab w:val="center" w:pos="4680"/>
          <w:tab w:val="right" w:pos="9360"/>
        </w:tabs>
        <w:spacing w:after="0" w:line="276" w:lineRule="auto"/>
        <w:jc w:val="right"/>
        <w:rPr>
          <w:szCs w:val="24"/>
        </w:rPr>
      </w:pPr>
      <w:bookmarkStart w:id="8" w:name="_GoBack"/>
      <w:bookmarkEnd w:id="8"/>
    </w:p>
    <w:p w14:paraId="168DD5D8" w14:textId="77777777" w:rsidR="00E457F6" w:rsidRDefault="00E457F6" w:rsidP="002F2F82">
      <w:pPr>
        <w:tabs>
          <w:tab w:val="center" w:pos="4680"/>
          <w:tab w:val="right" w:pos="9360"/>
        </w:tabs>
        <w:spacing w:after="0" w:line="276" w:lineRule="auto"/>
        <w:jc w:val="right"/>
        <w:rPr>
          <w:szCs w:val="24"/>
        </w:rPr>
      </w:pPr>
    </w:p>
    <w:p w14:paraId="4C38582A" w14:textId="1A4172C1" w:rsidR="002F2F82" w:rsidRPr="00E47D50" w:rsidRDefault="00E47D50" w:rsidP="002F2F82">
      <w:pPr>
        <w:tabs>
          <w:tab w:val="center" w:pos="4680"/>
          <w:tab w:val="right" w:pos="9360"/>
        </w:tabs>
        <w:spacing w:after="0" w:line="276" w:lineRule="auto"/>
        <w:jc w:val="right"/>
        <w:rPr>
          <w:sz w:val="20"/>
          <w:szCs w:val="20"/>
        </w:rPr>
      </w:pPr>
      <w:r>
        <w:rPr>
          <w:sz w:val="20"/>
          <w:szCs w:val="20"/>
        </w:rPr>
        <w:t>AHRQ Pub.</w:t>
      </w:r>
      <w:r w:rsidR="002F2F82" w:rsidRPr="00E47D50">
        <w:rPr>
          <w:sz w:val="20"/>
          <w:szCs w:val="20"/>
        </w:rPr>
        <w:t xml:space="preserve"> No. 16</w:t>
      </w:r>
      <w:r>
        <w:rPr>
          <w:sz w:val="20"/>
          <w:szCs w:val="20"/>
        </w:rPr>
        <w:t>(17)</w:t>
      </w:r>
      <w:r w:rsidR="002F2F82" w:rsidRPr="00E47D50">
        <w:rPr>
          <w:sz w:val="20"/>
          <w:szCs w:val="20"/>
        </w:rPr>
        <w:t>-0018-23-EF</w:t>
      </w:r>
    </w:p>
    <w:p w14:paraId="1C86BA4D" w14:textId="3174CCF8" w:rsidR="00025EE4" w:rsidRPr="00E47D50" w:rsidRDefault="00E47D50" w:rsidP="005965F5">
      <w:pPr>
        <w:tabs>
          <w:tab w:val="center" w:pos="4680"/>
          <w:tab w:val="right" w:pos="9360"/>
        </w:tabs>
        <w:spacing w:after="0" w:line="276" w:lineRule="auto"/>
        <w:jc w:val="right"/>
        <w:rPr>
          <w:b/>
          <w:sz w:val="20"/>
          <w:szCs w:val="20"/>
        </w:rPr>
      </w:pPr>
      <w:r>
        <w:rPr>
          <w:sz w:val="20"/>
          <w:szCs w:val="20"/>
        </w:rPr>
        <w:t>January 2017</w:t>
      </w:r>
    </w:p>
    <w:sectPr w:rsidR="00025EE4" w:rsidRPr="00E47D50" w:rsidSect="001E4F3F">
      <w:headerReference w:type="default" r:id="rId13"/>
      <w:footerReference w:type="default" r:id="rId14"/>
      <w:pgSz w:w="12240" w:h="15840" w:code="1"/>
      <w:pgMar w:top="1440" w:right="1440" w:bottom="1296"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1163996" w15:done="0"/>
  <w15:commentEx w15:paraId="2CAC16BF" w15:paraIdParent="61163996" w15:done="0"/>
  <w15:commentEx w15:paraId="71B0CBA7" w15:done="0"/>
  <w15:commentEx w15:paraId="4E8BF338" w15:done="0"/>
  <w15:commentEx w15:paraId="6F224852" w15:done="0"/>
  <w15:commentEx w15:paraId="505BD986" w15:done="0"/>
  <w15:commentEx w15:paraId="4ED5A7B3" w15:done="0"/>
  <w15:commentEx w15:paraId="0535CE19" w15:done="0"/>
  <w15:commentEx w15:paraId="486A940D" w15:done="0"/>
  <w15:commentEx w15:paraId="5935E6AC" w15:done="0"/>
</w15:commentsEx>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C63BD2" w14:textId="77777777" w:rsidR="00816402" w:rsidRDefault="00816402" w:rsidP="007338A6">
      <w:r>
        <w:separator/>
      </w:r>
    </w:p>
  </w:endnote>
  <w:endnote w:type="continuationSeparator" w:id="0">
    <w:p w14:paraId="12B47AEF" w14:textId="77777777" w:rsidR="00816402" w:rsidRDefault="00816402" w:rsidP="007338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ill Sans MT">
    <w:panose1 w:val="020B0502020104020203"/>
    <w:charset w:val="00"/>
    <w:family w:val="swiss"/>
    <w:pitch w:val="variable"/>
    <w:sig w:usb0="00000007" w:usb1="00000000" w:usb2="00000000" w:usb3="00000000" w:csb0="00000003" w:csb1="00000000"/>
  </w:font>
  <w:font w:name="TimesTen-Roman">
    <w:altName w:val="MS Mincho"/>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8BA1DB" w14:textId="77777777" w:rsidR="006309DC" w:rsidRDefault="006309DC" w:rsidP="005E059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530E306" w14:textId="55677F4D" w:rsidR="006309DC" w:rsidRDefault="006309DC" w:rsidP="009F6912">
    <w:pPr>
      <w:pStyle w:val="Footer"/>
      <w:ind w:right="360"/>
      <w:rPr>
        <w:rStyle w:val="PageNumber"/>
      </w:rPr>
    </w:pPr>
  </w:p>
  <w:p w14:paraId="5F8228DB" w14:textId="77777777" w:rsidR="006309DC" w:rsidRDefault="006309DC" w:rsidP="007338A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6F4377" w14:textId="77777777" w:rsidR="006309DC" w:rsidRDefault="006309DC" w:rsidP="007338A6">
    <w:pPr>
      <w:pStyle w:val="Footer"/>
    </w:pPr>
    <w:r>
      <w:rPr>
        <w:noProof/>
      </w:rPr>
      <w:drawing>
        <wp:anchor distT="0" distB="0" distL="114300" distR="114300" simplePos="0" relativeHeight="251658240" behindDoc="1" locked="0" layoutInCell="1" allowOverlap="1" wp14:anchorId="7A62077C" wp14:editId="2566D640">
          <wp:simplePos x="0" y="0"/>
          <wp:positionH relativeFrom="column">
            <wp:posOffset>-923925</wp:posOffset>
          </wp:positionH>
          <wp:positionV relativeFrom="paragraph">
            <wp:posOffset>-205740</wp:posOffset>
          </wp:positionV>
          <wp:extent cx="7772400" cy="710565"/>
          <wp:effectExtent l="0" t="0" r="0" b="0"/>
          <wp:wrapNone/>
          <wp:docPr id="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t="88174"/>
                  <a:stretch>
                    <a:fillRect/>
                  </a:stretch>
                </pic:blipFill>
                <pic:spPr bwMode="auto">
                  <a:xfrm>
                    <a:off x="0" y="0"/>
                    <a:ext cx="7772400" cy="7105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CD5C8C" w14:textId="77777777" w:rsidR="006309DC" w:rsidRPr="007944E1" w:rsidRDefault="006309DC" w:rsidP="00BD0DE4">
    <w:pPr>
      <w:pStyle w:val="Footer"/>
      <w:framePr w:wrap="around" w:vAnchor="text" w:hAnchor="page" w:x="11521" w:y="369"/>
      <w:rPr>
        <w:rStyle w:val="PageNumber"/>
        <w:color w:val="FFFFFF" w:themeColor="background1"/>
      </w:rPr>
    </w:pPr>
    <w:r w:rsidRPr="007944E1">
      <w:rPr>
        <w:rStyle w:val="PageNumber"/>
        <w:color w:val="FFFFFF" w:themeColor="background1"/>
      </w:rPr>
      <w:fldChar w:fldCharType="begin"/>
    </w:r>
    <w:r w:rsidRPr="007944E1">
      <w:rPr>
        <w:rStyle w:val="PageNumber"/>
        <w:color w:val="FFFFFF" w:themeColor="background1"/>
      </w:rPr>
      <w:instrText xml:space="preserve">PAGE  </w:instrText>
    </w:r>
    <w:r w:rsidRPr="007944E1">
      <w:rPr>
        <w:rStyle w:val="PageNumber"/>
        <w:color w:val="FFFFFF" w:themeColor="background1"/>
      </w:rPr>
      <w:fldChar w:fldCharType="separate"/>
    </w:r>
    <w:r w:rsidR="009A63D4">
      <w:rPr>
        <w:rStyle w:val="PageNumber"/>
        <w:noProof/>
        <w:color w:val="FFFFFF" w:themeColor="background1"/>
      </w:rPr>
      <w:t>18</w:t>
    </w:r>
    <w:r w:rsidRPr="007944E1">
      <w:rPr>
        <w:rStyle w:val="PageNumber"/>
        <w:color w:val="FFFFFF" w:themeColor="background1"/>
      </w:rPr>
      <w:fldChar w:fldCharType="end"/>
    </w:r>
  </w:p>
  <w:p w14:paraId="33BA1109" w14:textId="1DF16E05" w:rsidR="006309DC" w:rsidRPr="009F6912" w:rsidRDefault="006309DC" w:rsidP="009F6912">
    <w:pPr>
      <w:pStyle w:val="Footer"/>
      <w:ind w:right="360"/>
      <w:rPr>
        <w:szCs w:val="20"/>
      </w:rPr>
    </w:pPr>
    <w:r w:rsidRPr="009F6912">
      <w:rPr>
        <w:noProof/>
        <w:color w:val="808080" w:themeColor="background1" w:themeShade="80"/>
        <w:szCs w:val="20"/>
      </w:rPr>
      <w:drawing>
        <wp:anchor distT="0" distB="0" distL="114300" distR="114300" simplePos="0" relativeHeight="251655680" behindDoc="1" locked="0" layoutInCell="1" allowOverlap="1" wp14:anchorId="35D501F5" wp14:editId="15B7F9FC">
          <wp:simplePos x="0" y="0"/>
          <wp:positionH relativeFrom="column">
            <wp:posOffset>-914400</wp:posOffset>
          </wp:positionH>
          <wp:positionV relativeFrom="paragraph">
            <wp:posOffset>14605</wp:posOffset>
          </wp:positionV>
          <wp:extent cx="7772400" cy="461010"/>
          <wp:effectExtent l="0" t="0" r="0" b="0"/>
          <wp:wrapNone/>
          <wp:docPr id="645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t="92323"/>
                  <a:stretch>
                    <a:fillRect/>
                  </a:stretch>
                </pic:blipFill>
                <pic:spPr bwMode="auto">
                  <a:xfrm>
                    <a:off x="0" y="0"/>
                    <a:ext cx="7772400" cy="461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616E">
      <w:rPr>
        <w:noProof/>
        <w:szCs w:val="20"/>
      </w:rPr>
      <mc:AlternateContent>
        <mc:Choice Requires="wps">
          <w:drawing>
            <wp:anchor distT="0" distB="0" distL="114300" distR="114300" simplePos="0" relativeHeight="251661824" behindDoc="0" locked="0" layoutInCell="1" allowOverlap="1" wp14:anchorId="3549FC92" wp14:editId="1240CE98">
              <wp:simplePos x="0" y="0"/>
              <wp:positionH relativeFrom="column">
                <wp:posOffset>-47625</wp:posOffset>
              </wp:positionH>
              <wp:positionV relativeFrom="paragraph">
                <wp:posOffset>167005</wp:posOffset>
              </wp:positionV>
              <wp:extent cx="3895725" cy="27622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276225"/>
                      </a:xfrm>
                      <a:prstGeom prst="rect">
                        <a:avLst/>
                      </a:prstGeom>
                      <a:solidFill>
                        <a:srgbClr val="FFFFFF"/>
                      </a:solidFill>
                      <a:ln w="9525">
                        <a:noFill/>
                        <a:miter lim="800000"/>
                        <a:headEnd/>
                        <a:tailEnd/>
                      </a:ln>
                    </wps:spPr>
                    <wps:txbx>
                      <w:txbxContent>
                        <w:p w14:paraId="094ED3D7" w14:textId="04FC272A" w:rsidR="006309DC" w:rsidRDefault="006309DC">
                          <w:r w:rsidRPr="009F6912">
                            <w:rPr>
                              <w:szCs w:val="20"/>
                            </w:rPr>
                            <w:t>AHRQ Safety Program for Mechan</w:t>
                          </w:r>
                          <w:r>
                            <w:rPr>
                              <w:szCs w:val="20"/>
                            </w:rPr>
                            <w:t>ic</w:t>
                          </w:r>
                          <w:r w:rsidRPr="009F6912">
                            <w:rPr>
                              <w:szCs w:val="20"/>
                            </w:rPr>
                            <w:t>ally Venti</w:t>
                          </w:r>
                          <w:r>
                            <w:rPr>
                              <w:szCs w:val="20"/>
                            </w:rPr>
                            <w:t>la</w:t>
                          </w:r>
                          <w:r w:rsidRPr="009F6912">
                            <w:rPr>
                              <w:szCs w:val="20"/>
                            </w:rPr>
                            <w:t>ted Patients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549FC92" id="_x0000_t202" coordsize="21600,21600" o:spt="202" path="m,l,21600r21600,l21600,xe">
              <v:stroke joinstyle="miter"/>
              <v:path gradientshapeok="t" o:connecttype="rect"/>
            </v:shapetype>
            <v:shape id="Text Box 2" o:spid="_x0000_s1026" type="#_x0000_t202" style="position:absolute;margin-left:-3.75pt;margin-top:13.15pt;width:306.75pt;height:21.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" stroked="f">
              <v:textbox>
                <w:txbxContent>
                  <w:p w14:paraId="094ED3D7" w14:textId="04FC272A" w:rsidR="006309DC" w:rsidRDefault="006309DC">
                    <w:r w:rsidRPr="009F6912">
                      <w:rPr>
                        <w:szCs w:val="20"/>
                      </w:rPr>
                      <w:t>AHRQ Safety Program for Mechan</w:t>
                    </w:r>
                    <w:r>
                      <w:rPr>
                        <w:szCs w:val="20"/>
                      </w:rPr>
                      <w:t>ic</w:t>
                    </w:r>
                    <w:r w:rsidRPr="009F6912">
                      <w:rPr>
                        <w:szCs w:val="20"/>
                      </w:rPr>
                      <w:t>ally Venti</w:t>
                    </w:r>
                    <w:r>
                      <w:rPr>
                        <w:szCs w:val="20"/>
                      </w:rPr>
                      <w:t>la</w:t>
                    </w:r>
                    <w:r w:rsidRPr="009F6912">
                      <w:rPr>
                        <w:szCs w:val="20"/>
                      </w:rPr>
                      <w:t>ted Patients</w:t>
                    </w:r>
                  </w:p>
                </w:txbxContent>
              </v:textbox>
            </v:shape>
          </w:pict>
        </mc:Fallback>
      </mc:AlternateContent>
    </w:r>
    <w:r>
      <w:rPr>
        <w:noProof/>
        <w:color w:val="808080" w:themeColor="background1" w:themeShade="80"/>
        <w:szCs w:val="20"/>
      </w:rPr>
      <mc:AlternateContent>
        <mc:Choice Requires="wps">
          <w:drawing>
            <wp:anchor distT="0" distB="0" distL="114300" distR="114300" simplePos="0" relativeHeight="251658752" behindDoc="0" locked="0" layoutInCell="1" allowOverlap="1" wp14:anchorId="231C8C50" wp14:editId="412A3F3C">
              <wp:simplePos x="0" y="0"/>
              <wp:positionH relativeFrom="column">
                <wp:posOffset>5200650</wp:posOffset>
              </wp:positionH>
              <wp:positionV relativeFrom="paragraph">
                <wp:posOffset>176530</wp:posOffset>
              </wp:positionV>
              <wp:extent cx="1200150" cy="3429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2001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7AADED26" w14:textId="08F2AE41" w:rsidR="006309DC" w:rsidRPr="007944E1" w:rsidRDefault="006309DC">
                          <w:pPr>
                            <w:rPr>
                              <w:color w:val="FFFFFF" w:themeColor="background1"/>
                            </w:rPr>
                          </w:pPr>
                          <w:r>
                            <w:rPr>
                              <w:color w:val="FFFFFF" w:themeColor="background1"/>
                            </w:rPr>
                            <w:t>LTVV Lit Review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31C8C50" id="Text Box 7" o:spid="_x0000_s1027" type="#_x0000_t202" style="position:absolute;margin-left:409.5pt;margin-top:13.9pt;width:94.5pt;height: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" filled="f" stroked="f">
              <v:textbox>
                <w:txbxContent>
                  <w:p w14:paraId="7AADED26" w14:textId="08F2AE41" w:rsidR="006309DC" w:rsidRPr="007944E1" w:rsidRDefault="006309DC">
                    <w:pPr>
                      <w:rPr>
                        <w:color w:val="FFFFFF" w:themeColor="background1"/>
                      </w:rPr>
                    </w:pPr>
                    <w:r>
                      <w:rPr>
                        <w:color w:val="FFFFFF" w:themeColor="background1"/>
                      </w:rPr>
                      <w:t>LTVV Lit Review</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AE5F15" w14:textId="77777777" w:rsidR="00816402" w:rsidRDefault="00816402" w:rsidP="007338A6">
      <w:r>
        <w:separator/>
      </w:r>
    </w:p>
  </w:footnote>
  <w:footnote w:type="continuationSeparator" w:id="0">
    <w:p w14:paraId="32EDBA98" w14:textId="77777777" w:rsidR="00816402" w:rsidRDefault="00816402" w:rsidP="007338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47A6F9" w14:textId="77777777" w:rsidR="006309DC" w:rsidRPr="00E47D50" w:rsidRDefault="006309DC" w:rsidP="0022204B">
    <w:pPr>
      <w:pStyle w:val="Header"/>
      <w:ind w:left="720"/>
      <w:jc w:val="center"/>
      <w:rPr>
        <w:b/>
        <w:color w:val="FFFFFF" w:themeColor="background1"/>
        <w:sz w:val="48"/>
        <w:szCs w:val="48"/>
      </w:rPr>
    </w:pPr>
    <w:r w:rsidRPr="00E47D50">
      <w:rPr>
        <w:b/>
        <w:noProof/>
        <w:color w:val="FFFFFF" w:themeColor="background1"/>
        <w:sz w:val="48"/>
        <w:szCs w:val="48"/>
      </w:rPr>
      <w:drawing>
        <wp:anchor distT="0" distB="0" distL="114300" distR="114300" simplePos="0" relativeHeight="251657216" behindDoc="1" locked="0" layoutInCell="1" allowOverlap="1" wp14:anchorId="76F5BC18" wp14:editId="4C3DD004">
          <wp:simplePos x="0" y="0"/>
          <wp:positionH relativeFrom="column">
            <wp:posOffset>-923925</wp:posOffset>
          </wp:positionH>
          <wp:positionV relativeFrom="paragraph">
            <wp:posOffset>-781050</wp:posOffset>
          </wp:positionV>
          <wp:extent cx="7772400" cy="2056130"/>
          <wp:effectExtent l="0" t="0" r="0" b="127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b="65768"/>
                  <a:stretch>
                    <a:fillRect/>
                  </a:stretch>
                </pic:blipFill>
                <pic:spPr bwMode="auto">
                  <a:xfrm>
                    <a:off x="0" y="0"/>
                    <a:ext cx="7772400" cy="2056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7D50">
      <w:rPr>
        <w:b/>
        <w:color w:val="FFFFFF" w:themeColor="background1"/>
        <w:sz w:val="48"/>
        <w:szCs w:val="48"/>
      </w:rPr>
      <w:t xml:space="preserve">AHRQ Safety Program for </w:t>
    </w:r>
  </w:p>
  <w:p w14:paraId="2EB2F642" w14:textId="25DD6AA9" w:rsidR="006309DC" w:rsidRPr="0022204B" w:rsidRDefault="006309DC" w:rsidP="0022204B">
    <w:pPr>
      <w:pStyle w:val="Header"/>
      <w:ind w:left="720"/>
      <w:jc w:val="center"/>
      <w:rPr>
        <w:b/>
        <w:color w:val="FFFFFF" w:themeColor="background1"/>
        <w:sz w:val="44"/>
        <w:szCs w:val="48"/>
      </w:rPr>
    </w:pPr>
    <w:r w:rsidRPr="00E47D50">
      <w:rPr>
        <w:b/>
        <w:color w:val="FFFFFF" w:themeColor="background1"/>
        <w:sz w:val="48"/>
        <w:szCs w:val="48"/>
      </w:rPr>
      <w:t>Mechanically Ventilated Patients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273C09" w14:textId="77777777" w:rsidR="006309DC" w:rsidRDefault="006309DC" w:rsidP="007338A6">
    <w:pPr>
      <w:pStyle w:val="Header"/>
    </w:pPr>
  </w:p>
  <w:p w14:paraId="26587829" w14:textId="77777777" w:rsidR="006309DC" w:rsidRDefault="006309DC" w:rsidP="007338A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6035E"/>
    <w:multiLevelType w:val="hybridMultilevel"/>
    <w:tmpl w:val="AB6CE8FA"/>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3101EF8"/>
    <w:multiLevelType w:val="hybridMultilevel"/>
    <w:tmpl w:val="9BA4760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06604BE8"/>
    <w:multiLevelType w:val="hybridMultilevel"/>
    <w:tmpl w:val="9064C5F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BD05B23"/>
    <w:multiLevelType w:val="hybridMultilevel"/>
    <w:tmpl w:val="393888D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4454CB08">
      <w:start w:val="1"/>
      <w:numFmt w:val="lowerLetter"/>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C5436A4"/>
    <w:multiLevelType w:val="hybridMultilevel"/>
    <w:tmpl w:val="F20A27E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DF76D41"/>
    <w:multiLevelType w:val="hybridMultilevel"/>
    <w:tmpl w:val="643CE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EC532E"/>
    <w:multiLevelType w:val="hybridMultilevel"/>
    <w:tmpl w:val="FF14388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49F4099"/>
    <w:multiLevelType w:val="hybridMultilevel"/>
    <w:tmpl w:val="F2E60174"/>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85F2764"/>
    <w:multiLevelType w:val="hybridMultilevel"/>
    <w:tmpl w:val="6F603E6E"/>
    <w:lvl w:ilvl="0" w:tplc="899CAF4A">
      <w:start w:val="1"/>
      <w:numFmt w:val="decimal"/>
      <w:lvlText w:val="%1."/>
      <w:lvlJc w:val="left"/>
      <w:pPr>
        <w:ind w:left="720" w:hanging="360"/>
      </w:pPr>
      <w:rPr>
        <w:rFonts w:asciiTheme="majorHAnsi" w:hAnsiTheme="majorHAnsi"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5DF22B3"/>
    <w:multiLevelType w:val="hybridMultilevel"/>
    <w:tmpl w:val="60B6A6FE"/>
    <w:lvl w:ilvl="0" w:tplc="4D60BDDE">
      <w:start w:val="1"/>
      <w:numFmt w:val="bullet"/>
      <w:pStyle w:val="MediumList1-Accent5"/>
      <w:lvlText w:val=""/>
      <w:lvlJc w:val="left"/>
      <w:pPr>
        <w:ind w:left="360" w:hanging="360"/>
      </w:pPr>
      <w:rPr>
        <w:rFonts w:ascii="Wingdings" w:hAnsi="Wingdings" w:hint="default"/>
        <w:color w:val="4BACC6" w:themeColor="accent5"/>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7911FA7"/>
    <w:multiLevelType w:val="hybridMultilevel"/>
    <w:tmpl w:val="D81C6782"/>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4454CB08">
      <w:start w:val="1"/>
      <w:numFmt w:val="lowerLetter"/>
      <w:lvlText w:val="%3)"/>
      <w:lvlJc w:val="left"/>
      <w:pPr>
        <w:ind w:left="3060" w:hanging="36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29945B6D"/>
    <w:multiLevelType w:val="hybridMultilevel"/>
    <w:tmpl w:val="51C0C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AC16C80"/>
    <w:multiLevelType w:val="hybridMultilevel"/>
    <w:tmpl w:val="652A9A8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2C130EE5"/>
    <w:multiLevelType w:val="hybridMultilevel"/>
    <w:tmpl w:val="840895AA"/>
    <w:lvl w:ilvl="0" w:tplc="03204B3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50F3283"/>
    <w:multiLevelType w:val="hybridMultilevel"/>
    <w:tmpl w:val="355EA4E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nsid w:val="36B6281E"/>
    <w:multiLevelType w:val="hybridMultilevel"/>
    <w:tmpl w:val="7918281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38D61C44"/>
    <w:multiLevelType w:val="hybridMultilevel"/>
    <w:tmpl w:val="26EEE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9C74949"/>
    <w:multiLevelType w:val="hybridMultilevel"/>
    <w:tmpl w:val="6458F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A8D6F2B"/>
    <w:multiLevelType w:val="hybridMultilevel"/>
    <w:tmpl w:val="42FC270C"/>
    <w:lvl w:ilvl="0" w:tplc="3EE8A918">
      <w:start w:val="1"/>
      <w:numFmt w:val="lowerLetter"/>
      <w:lvlText w:val="a%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4B1020D"/>
    <w:multiLevelType w:val="hybridMultilevel"/>
    <w:tmpl w:val="9E0A96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86F047C"/>
    <w:multiLevelType w:val="hybridMultilevel"/>
    <w:tmpl w:val="74DED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A6E1CEE"/>
    <w:multiLevelType w:val="hybridMultilevel"/>
    <w:tmpl w:val="1E2E3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B6C4275"/>
    <w:multiLevelType w:val="hybridMultilevel"/>
    <w:tmpl w:val="E6586F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C8F2507"/>
    <w:multiLevelType w:val="hybridMultilevel"/>
    <w:tmpl w:val="FF1438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2B62795"/>
    <w:multiLevelType w:val="hybridMultilevel"/>
    <w:tmpl w:val="49D4ABA6"/>
    <w:lvl w:ilvl="0" w:tplc="7638DAF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8AE3B1F"/>
    <w:multiLevelType w:val="hybridMultilevel"/>
    <w:tmpl w:val="9EA25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8F66E50"/>
    <w:multiLevelType w:val="hybridMultilevel"/>
    <w:tmpl w:val="8D462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DE66CAB"/>
    <w:multiLevelType w:val="hybridMultilevel"/>
    <w:tmpl w:val="424A7A7E"/>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0C91298"/>
    <w:multiLevelType w:val="hybridMultilevel"/>
    <w:tmpl w:val="04FEE1A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9">
    <w:nsid w:val="71603291"/>
    <w:multiLevelType w:val="hybridMultilevel"/>
    <w:tmpl w:val="4D0C15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1743F95"/>
    <w:multiLevelType w:val="hybridMultilevel"/>
    <w:tmpl w:val="43266AF6"/>
    <w:lvl w:ilvl="0" w:tplc="0409000F">
      <w:start w:val="1"/>
      <w:numFmt w:val="decimal"/>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37F2D6A"/>
    <w:multiLevelType w:val="hybridMultilevel"/>
    <w:tmpl w:val="F3A25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7E01DD2"/>
    <w:multiLevelType w:val="hybridMultilevel"/>
    <w:tmpl w:val="4FBC44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B2E549A"/>
    <w:multiLevelType w:val="hybridMultilevel"/>
    <w:tmpl w:val="B576FB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CA35072"/>
    <w:multiLevelType w:val="hybridMultilevel"/>
    <w:tmpl w:val="E9F27A78"/>
    <w:lvl w:ilvl="0" w:tplc="04090001">
      <w:start w:val="1"/>
      <w:numFmt w:val="bullet"/>
      <w:lvlText w:val=""/>
      <w:lvlJc w:val="left"/>
      <w:pPr>
        <w:ind w:left="1440" w:hanging="360"/>
      </w:pPr>
      <w:rPr>
        <w:rFonts w:ascii="Symbol" w:hAnsi="Symbol" w:hint="default"/>
        <w:color w:val="1F497D" w:themeColor="text2"/>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7DB1495C"/>
    <w:multiLevelType w:val="hybridMultilevel"/>
    <w:tmpl w:val="11EA8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E6C596D"/>
    <w:multiLevelType w:val="hybridMultilevel"/>
    <w:tmpl w:val="FF3AF13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7">
    <w:nsid w:val="7F7F089B"/>
    <w:multiLevelType w:val="hybridMultilevel"/>
    <w:tmpl w:val="A524E00E"/>
    <w:lvl w:ilvl="0" w:tplc="1894653A">
      <w:start w:val="1"/>
      <w:numFmt w:val="bullet"/>
      <w:pStyle w:val="ListParagraph"/>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7"/>
  </w:num>
  <w:num w:numId="2">
    <w:abstractNumId w:val="15"/>
  </w:num>
  <w:num w:numId="3">
    <w:abstractNumId w:val="22"/>
  </w:num>
  <w:num w:numId="4">
    <w:abstractNumId w:val="24"/>
  </w:num>
  <w:num w:numId="5">
    <w:abstractNumId w:val="31"/>
  </w:num>
  <w:num w:numId="6">
    <w:abstractNumId w:val="16"/>
  </w:num>
  <w:num w:numId="7">
    <w:abstractNumId w:val="23"/>
  </w:num>
  <w:num w:numId="8">
    <w:abstractNumId w:val="17"/>
  </w:num>
  <w:num w:numId="9">
    <w:abstractNumId w:val="32"/>
  </w:num>
  <w:num w:numId="10">
    <w:abstractNumId w:val="0"/>
  </w:num>
  <w:num w:numId="11">
    <w:abstractNumId w:val="30"/>
  </w:num>
  <w:num w:numId="12">
    <w:abstractNumId w:val="27"/>
  </w:num>
  <w:num w:numId="13">
    <w:abstractNumId w:val="13"/>
  </w:num>
  <w:num w:numId="14">
    <w:abstractNumId w:val="26"/>
  </w:num>
  <w:num w:numId="15">
    <w:abstractNumId w:val="21"/>
  </w:num>
  <w:num w:numId="16">
    <w:abstractNumId w:val="35"/>
  </w:num>
  <w:num w:numId="17">
    <w:abstractNumId w:val="8"/>
  </w:num>
  <w:num w:numId="18">
    <w:abstractNumId w:val="20"/>
  </w:num>
  <w:num w:numId="19">
    <w:abstractNumId w:val="5"/>
  </w:num>
  <w:num w:numId="20">
    <w:abstractNumId w:val="33"/>
  </w:num>
  <w:num w:numId="21">
    <w:abstractNumId w:val="19"/>
  </w:num>
  <w:num w:numId="22">
    <w:abstractNumId w:val="29"/>
  </w:num>
  <w:num w:numId="23">
    <w:abstractNumId w:val="12"/>
  </w:num>
  <w:num w:numId="2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num>
  <w:num w:numId="29">
    <w:abstractNumId w:val="1"/>
  </w:num>
  <w:num w:numId="30">
    <w:abstractNumId w:val="2"/>
  </w:num>
  <w:num w:numId="31">
    <w:abstractNumId w:val="25"/>
  </w:num>
  <w:num w:numId="32">
    <w:abstractNumId w:val="11"/>
  </w:num>
  <w:num w:numId="33">
    <w:abstractNumId w:val="6"/>
  </w:num>
  <w:num w:numId="34">
    <w:abstractNumId w:val="9"/>
  </w:num>
  <w:num w:numId="35">
    <w:abstractNumId w:val="3"/>
  </w:num>
  <w:num w:numId="36">
    <w:abstractNumId w:val="18"/>
  </w:num>
  <w:num w:numId="37">
    <w:abstractNumId w:val="10"/>
  </w:num>
  <w:num w:numId="38">
    <w:abstractNumId w:val="34"/>
  </w:num>
  <w:num w:numId="39">
    <w:abstractNumId w:val="7"/>
  </w:num>
  <w:num w:numId="40">
    <w:abstractNumId w:val="9"/>
    <w:lvlOverride w:ilvl="0">
      <w:startOverride w:val="1"/>
    </w:lvlOverride>
  </w:num>
  <w:numIdMacAtCleanup w:val="1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na Adler-Kirkley">
    <w15:presenceInfo w15:providerId="AD" w15:userId="S-1-5-21-1214440339-484763869-725345543-46498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11F"/>
    <w:rsid w:val="00007DAE"/>
    <w:rsid w:val="00015262"/>
    <w:rsid w:val="00015E3F"/>
    <w:rsid w:val="00025EE4"/>
    <w:rsid w:val="000345D5"/>
    <w:rsid w:val="000375A5"/>
    <w:rsid w:val="0006708A"/>
    <w:rsid w:val="000730F8"/>
    <w:rsid w:val="0007327E"/>
    <w:rsid w:val="00090696"/>
    <w:rsid w:val="00094D23"/>
    <w:rsid w:val="000A2DCE"/>
    <w:rsid w:val="000B685E"/>
    <w:rsid w:val="000C26B0"/>
    <w:rsid w:val="000C5A57"/>
    <w:rsid w:val="000D36B3"/>
    <w:rsid w:val="000F218C"/>
    <w:rsid w:val="000F795D"/>
    <w:rsid w:val="00103E9B"/>
    <w:rsid w:val="00111751"/>
    <w:rsid w:val="00114A63"/>
    <w:rsid w:val="00127316"/>
    <w:rsid w:val="00136BE1"/>
    <w:rsid w:val="001544F9"/>
    <w:rsid w:val="00156773"/>
    <w:rsid w:val="00162340"/>
    <w:rsid w:val="00176FC8"/>
    <w:rsid w:val="0017704F"/>
    <w:rsid w:val="0018516D"/>
    <w:rsid w:val="00194172"/>
    <w:rsid w:val="001A532B"/>
    <w:rsid w:val="001B7CD9"/>
    <w:rsid w:val="001C22BF"/>
    <w:rsid w:val="001C34DB"/>
    <w:rsid w:val="001C7D6F"/>
    <w:rsid w:val="001D1665"/>
    <w:rsid w:val="001D1F47"/>
    <w:rsid w:val="001D544A"/>
    <w:rsid w:val="001D6A57"/>
    <w:rsid w:val="001E2637"/>
    <w:rsid w:val="001E346E"/>
    <w:rsid w:val="001E4F3F"/>
    <w:rsid w:val="001E79D8"/>
    <w:rsid w:val="001F0C71"/>
    <w:rsid w:val="002004FE"/>
    <w:rsid w:val="0022204B"/>
    <w:rsid w:val="00231114"/>
    <w:rsid w:val="002329E6"/>
    <w:rsid w:val="00241DF7"/>
    <w:rsid w:val="00255635"/>
    <w:rsid w:val="0025616E"/>
    <w:rsid w:val="00295DEE"/>
    <w:rsid w:val="002A1B5D"/>
    <w:rsid w:val="002C36BF"/>
    <w:rsid w:val="002F2F82"/>
    <w:rsid w:val="002F4587"/>
    <w:rsid w:val="002F642C"/>
    <w:rsid w:val="002F7C75"/>
    <w:rsid w:val="00306F75"/>
    <w:rsid w:val="00315529"/>
    <w:rsid w:val="003251E7"/>
    <w:rsid w:val="00326AF9"/>
    <w:rsid w:val="003279F5"/>
    <w:rsid w:val="003334C5"/>
    <w:rsid w:val="00337523"/>
    <w:rsid w:val="00382E50"/>
    <w:rsid w:val="0039402D"/>
    <w:rsid w:val="003960DF"/>
    <w:rsid w:val="00396119"/>
    <w:rsid w:val="003A6ED8"/>
    <w:rsid w:val="003B0AC4"/>
    <w:rsid w:val="003C020E"/>
    <w:rsid w:val="003C315F"/>
    <w:rsid w:val="003F2C08"/>
    <w:rsid w:val="003F4A67"/>
    <w:rsid w:val="00406EB4"/>
    <w:rsid w:val="00426363"/>
    <w:rsid w:val="00434B5A"/>
    <w:rsid w:val="0044538E"/>
    <w:rsid w:val="0044597C"/>
    <w:rsid w:val="0046365D"/>
    <w:rsid w:val="00466328"/>
    <w:rsid w:val="00467B14"/>
    <w:rsid w:val="0047511A"/>
    <w:rsid w:val="00475F53"/>
    <w:rsid w:val="004A18D2"/>
    <w:rsid w:val="004A5B15"/>
    <w:rsid w:val="004B3787"/>
    <w:rsid w:val="004C0863"/>
    <w:rsid w:val="004C5419"/>
    <w:rsid w:val="0050382E"/>
    <w:rsid w:val="005101BD"/>
    <w:rsid w:val="00515216"/>
    <w:rsid w:val="005169DC"/>
    <w:rsid w:val="005201F0"/>
    <w:rsid w:val="00521FF2"/>
    <w:rsid w:val="00525E1A"/>
    <w:rsid w:val="005375F5"/>
    <w:rsid w:val="00537C24"/>
    <w:rsid w:val="00554230"/>
    <w:rsid w:val="00560258"/>
    <w:rsid w:val="0056116E"/>
    <w:rsid w:val="00561852"/>
    <w:rsid w:val="00591741"/>
    <w:rsid w:val="005965F5"/>
    <w:rsid w:val="005A04C4"/>
    <w:rsid w:val="005B6772"/>
    <w:rsid w:val="005C2B9B"/>
    <w:rsid w:val="005D0C45"/>
    <w:rsid w:val="005E0597"/>
    <w:rsid w:val="005E7E49"/>
    <w:rsid w:val="005F70E9"/>
    <w:rsid w:val="006023FB"/>
    <w:rsid w:val="0060281E"/>
    <w:rsid w:val="0061380E"/>
    <w:rsid w:val="00621445"/>
    <w:rsid w:val="00623C4E"/>
    <w:rsid w:val="006309DC"/>
    <w:rsid w:val="00630B02"/>
    <w:rsid w:val="00637A60"/>
    <w:rsid w:val="006519E8"/>
    <w:rsid w:val="00651DDF"/>
    <w:rsid w:val="006526B1"/>
    <w:rsid w:val="00652998"/>
    <w:rsid w:val="00652F4A"/>
    <w:rsid w:val="006533CA"/>
    <w:rsid w:val="0066199D"/>
    <w:rsid w:val="006757D1"/>
    <w:rsid w:val="00677424"/>
    <w:rsid w:val="006C2B2D"/>
    <w:rsid w:val="006D56E5"/>
    <w:rsid w:val="006D6D41"/>
    <w:rsid w:val="006F33EC"/>
    <w:rsid w:val="0070401D"/>
    <w:rsid w:val="00711514"/>
    <w:rsid w:val="007176B7"/>
    <w:rsid w:val="0073011B"/>
    <w:rsid w:val="007338A6"/>
    <w:rsid w:val="00747047"/>
    <w:rsid w:val="007521AC"/>
    <w:rsid w:val="00773954"/>
    <w:rsid w:val="00774F13"/>
    <w:rsid w:val="00776BAB"/>
    <w:rsid w:val="00783B89"/>
    <w:rsid w:val="0079019D"/>
    <w:rsid w:val="007944E1"/>
    <w:rsid w:val="0079582D"/>
    <w:rsid w:val="007D32E8"/>
    <w:rsid w:val="007D3443"/>
    <w:rsid w:val="007D7128"/>
    <w:rsid w:val="007E252F"/>
    <w:rsid w:val="007E25C3"/>
    <w:rsid w:val="007E59A7"/>
    <w:rsid w:val="0081159F"/>
    <w:rsid w:val="00811A90"/>
    <w:rsid w:val="00812586"/>
    <w:rsid w:val="00816402"/>
    <w:rsid w:val="00823351"/>
    <w:rsid w:val="008303FC"/>
    <w:rsid w:val="00832F6C"/>
    <w:rsid w:val="008612EE"/>
    <w:rsid w:val="008640C5"/>
    <w:rsid w:val="00864EC4"/>
    <w:rsid w:val="00885F77"/>
    <w:rsid w:val="00887459"/>
    <w:rsid w:val="00892526"/>
    <w:rsid w:val="008B0AC3"/>
    <w:rsid w:val="008C3168"/>
    <w:rsid w:val="008D698C"/>
    <w:rsid w:val="008D6E11"/>
    <w:rsid w:val="008F1E9E"/>
    <w:rsid w:val="00903D4D"/>
    <w:rsid w:val="0090413F"/>
    <w:rsid w:val="00916F18"/>
    <w:rsid w:val="00926EF2"/>
    <w:rsid w:val="00937022"/>
    <w:rsid w:val="009408CA"/>
    <w:rsid w:val="009425AF"/>
    <w:rsid w:val="00954AF5"/>
    <w:rsid w:val="0095791B"/>
    <w:rsid w:val="009632E2"/>
    <w:rsid w:val="00966DBC"/>
    <w:rsid w:val="00976E42"/>
    <w:rsid w:val="009A63D4"/>
    <w:rsid w:val="009B4C53"/>
    <w:rsid w:val="009B4CD9"/>
    <w:rsid w:val="009C127B"/>
    <w:rsid w:val="009D43E2"/>
    <w:rsid w:val="009E5131"/>
    <w:rsid w:val="009E78AD"/>
    <w:rsid w:val="009F1EBD"/>
    <w:rsid w:val="009F5A80"/>
    <w:rsid w:val="009F66FD"/>
    <w:rsid w:val="009F6912"/>
    <w:rsid w:val="00A00F1E"/>
    <w:rsid w:val="00A05C3E"/>
    <w:rsid w:val="00A12BEB"/>
    <w:rsid w:val="00A16358"/>
    <w:rsid w:val="00A374B8"/>
    <w:rsid w:val="00A43630"/>
    <w:rsid w:val="00A45E18"/>
    <w:rsid w:val="00A679FF"/>
    <w:rsid w:val="00A67F42"/>
    <w:rsid w:val="00A762D1"/>
    <w:rsid w:val="00A76833"/>
    <w:rsid w:val="00A96025"/>
    <w:rsid w:val="00AA6FFA"/>
    <w:rsid w:val="00AA7BDC"/>
    <w:rsid w:val="00AB2581"/>
    <w:rsid w:val="00AB59E4"/>
    <w:rsid w:val="00AC6036"/>
    <w:rsid w:val="00AD5AC1"/>
    <w:rsid w:val="00AE341F"/>
    <w:rsid w:val="00AE4256"/>
    <w:rsid w:val="00AE4706"/>
    <w:rsid w:val="00AE6C25"/>
    <w:rsid w:val="00AF031D"/>
    <w:rsid w:val="00AF2DE5"/>
    <w:rsid w:val="00AF3A08"/>
    <w:rsid w:val="00AF4E4B"/>
    <w:rsid w:val="00B07D67"/>
    <w:rsid w:val="00B10D22"/>
    <w:rsid w:val="00B14AA5"/>
    <w:rsid w:val="00B26901"/>
    <w:rsid w:val="00B3178E"/>
    <w:rsid w:val="00B368FB"/>
    <w:rsid w:val="00B41C42"/>
    <w:rsid w:val="00B4347B"/>
    <w:rsid w:val="00B442EF"/>
    <w:rsid w:val="00B449C7"/>
    <w:rsid w:val="00B4696F"/>
    <w:rsid w:val="00B64B2E"/>
    <w:rsid w:val="00B75959"/>
    <w:rsid w:val="00B96DB4"/>
    <w:rsid w:val="00BD0DE4"/>
    <w:rsid w:val="00BE3C26"/>
    <w:rsid w:val="00BE6122"/>
    <w:rsid w:val="00BF668E"/>
    <w:rsid w:val="00C041C8"/>
    <w:rsid w:val="00C15C9B"/>
    <w:rsid w:val="00C2393D"/>
    <w:rsid w:val="00C23BD0"/>
    <w:rsid w:val="00C3326E"/>
    <w:rsid w:val="00C36350"/>
    <w:rsid w:val="00C431D6"/>
    <w:rsid w:val="00C54A24"/>
    <w:rsid w:val="00C90662"/>
    <w:rsid w:val="00C91272"/>
    <w:rsid w:val="00CC3827"/>
    <w:rsid w:val="00CC6F18"/>
    <w:rsid w:val="00CE48DA"/>
    <w:rsid w:val="00D00CB5"/>
    <w:rsid w:val="00D02950"/>
    <w:rsid w:val="00D035CC"/>
    <w:rsid w:val="00D357C0"/>
    <w:rsid w:val="00D46263"/>
    <w:rsid w:val="00D62A61"/>
    <w:rsid w:val="00D73427"/>
    <w:rsid w:val="00D7411F"/>
    <w:rsid w:val="00DA4779"/>
    <w:rsid w:val="00DB6943"/>
    <w:rsid w:val="00DC184E"/>
    <w:rsid w:val="00DC5C02"/>
    <w:rsid w:val="00DC5D2B"/>
    <w:rsid w:val="00DD039A"/>
    <w:rsid w:val="00DE3E5A"/>
    <w:rsid w:val="00DE6A2E"/>
    <w:rsid w:val="00E12678"/>
    <w:rsid w:val="00E17545"/>
    <w:rsid w:val="00E202A7"/>
    <w:rsid w:val="00E22015"/>
    <w:rsid w:val="00E25927"/>
    <w:rsid w:val="00E25B56"/>
    <w:rsid w:val="00E26CA2"/>
    <w:rsid w:val="00E42B4C"/>
    <w:rsid w:val="00E457F6"/>
    <w:rsid w:val="00E461F5"/>
    <w:rsid w:val="00E47D50"/>
    <w:rsid w:val="00E51F33"/>
    <w:rsid w:val="00E52AA9"/>
    <w:rsid w:val="00E52BB8"/>
    <w:rsid w:val="00E72DCD"/>
    <w:rsid w:val="00E83462"/>
    <w:rsid w:val="00E906DD"/>
    <w:rsid w:val="00E90C7E"/>
    <w:rsid w:val="00E92D34"/>
    <w:rsid w:val="00EC23D6"/>
    <w:rsid w:val="00ED1D45"/>
    <w:rsid w:val="00ED6DC8"/>
    <w:rsid w:val="00ED7125"/>
    <w:rsid w:val="00EF707F"/>
    <w:rsid w:val="00F041DC"/>
    <w:rsid w:val="00F070A2"/>
    <w:rsid w:val="00F15DFA"/>
    <w:rsid w:val="00F258BB"/>
    <w:rsid w:val="00F30B28"/>
    <w:rsid w:val="00F52DBF"/>
    <w:rsid w:val="00F8041A"/>
    <w:rsid w:val="00F80BC0"/>
    <w:rsid w:val="00F854EE"/>
    <w:rsid w:val="00F9693B"/>
    <w:rsid w:val="00FB6988"/>
    <w:rsid w:val="00FC0E9A"/>
    <w:rsid w:val="00FF57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0851D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Elegan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38A6"/>
    <w:pPr>
      <w:spacing w:after="240"/>
    </w:pPr>
    <w:rPr>
      <w:sz w:val="24"/>
      <w:szCs w:val="22"/>
    </w:rPr>
  </w:style>
  <w:style w:type="paragraph" w:styleId="Heading1">
    <w:name w:val="heading 1"/>
    <w:basedOn w:val="Normal"/>
    <w:next w:val="Normal"/>
    <w:link w:val="Heading1Char"/>
    <w:uiPriority w:val="9"/>
    <w:qFormat/>
    <w:rsid w:val="00D357C0"/>
    <w:pPr>
      <w:spacing w:before="20" w:after="60"/>
      <w:outlineLvl w:val="0"/>
    </w:pPr>
    <w:rPr>
      <w:rFonts w:eastAsiaTheme="minorHAnsi" w:cs="Arial"/>
      <w:b/>
      <w:i/>
      <w:sz w:val="32"/>
    </w:rPr>
  </w:style>
  <w:style w:type="paragraph" w:styleId="Heading2">
    <w:name w:val="heading 2"/>
    <w:basedOn w:val="Normal"/>
    <w:next w:val="Normal"/>
    <w:link w:val="Heading2Char"/>
    <w:uiPriority w:val="9"/>
    <w:unhideWhenUsed/>
    <w:qFormat/>
    <w:rsid w:val="00E90C7E"/>
    <w:pPr>
      <w:pBdr>
        <w:bottom w:val="single" w:sz="4" w:space="1" w:color="31849B" w:themeColor="accent5" w:themeShade="BF"/>
      </w:pBdr>
      <w:spacing w:before="20" w:after="60"/>
      <w:outlineLvl w:val="1"/>
    </w:pPr>
    <w:rPr>
      <w:rFonts w:asciiTheme="minorHAnsi" w:eastAsiaTheme="minorHAnsi" w:hAnsiTheme="minorHAnsi" w:cstheme="minorBidi"/>
      <w:b/>
      <w:sz w:val="48"/>
      <w:szCs w:val="48"/>
    </w:rPr>
  </w:style>
  <w:style w:type="paragraph" w:styleId="Heading3">
    <w:name w:val="heading 3"/>
    <w:basedOn w:val="Normal"/>
    <w:next w:val="Normal"/>
    <w:link w:val="Heading3Char"/>
    <w:uiPriority w:val="9"/>
    <w:unhideWhenUsed/>
    <w:qFormat/>
    <w:rsid w:val="00315529"/>
    <w:pPr>
      <w:spacing w:before="120" w:after="0"/>
      <w:outlineLvl w:val="2"/>
    </w:pPr>
    <w:rPr>
      <w:rFonts w:asciiTheme="minorHAnsi" w:eastAsiaTheme="minorHAnsi" w:hAnsiTheme="minorHAnsi" w:cs="Arial"/>
      <w:b/>
      <w:sz w:val="32"/>
    </w:rPr>
  </w:style>
  <w:style w:type="paragraph" w:styleId="Heading4">
    <w:name w:val="heading 4"/>
    <w:basedOn w:val="Normal"/>
    <w:next w:val="Normal"/>
    <w:link w:val="Heading4Char"/>
    <w:uiPriority w:val="9"/>
    <w:unhideWhenUsed/>
    <w:qFormat/>
    <w:rsid w:val="00315529"/>
    <w:pPr>
      <w:keepNext/>
      <w:keepLines/>
      <w:spacing w:before="200" w:after="0"/>
      <w:outlineLvl w:val="3"/>
    </w:pPr>
    <w:rPr>
      <w:rFonts w:eastAsiaTheme="majorEastAsia" w:cstheme="majorBidi"/>
      <w:b/>
      <w:bCs/>
      <w:sz w:val="28"/>
      <w:szCs w:val="24"/>
    </w:rPr>
  </w:style>
  <w:style w:type="paragraph" w:styleId="Heading5">
    <w:name w:val="heading 5"/>
    <w:basedOn w:val="Normal"/>
    <w:next w:val="Normal"/>
    <w:link w:val="Heading5Char"/>
    <w:uiPriority w:val="9"/>
    <w:unhideWhenUsed/>
    <w:qFormat/>
    <w:rsid w:val="00315529"/>
    <w:pPr>
      <w:keepNext/>
      <w:keepLines/>
      <w:spacing w:before="200" w:after="0"/>
      <w:outlineLvl w:val="4"/>
    </w:pPr>
    <w:rPr>
      <w:rFonts w:eastAsiaTheme="majorEastAsia" w:cstheme="majorBidi"/>
      <w:b/>
      <w:szCs w:val="24"/>
    </w:rPr>
  </w:style>
  <w:style w:type="paragraph" w:styleId="Heading6">
    <w:name w:val="heading 6"/>
    <w:basedOn w:val="Normal"/>
    <w:next w:val="Normal"/>
    <w:link w:val="Heading6Char"/>
    <w:uiPriority w:val="9"/>
    <w:unhideWhenUsed/>
    <w:qFormat/>
    <w:rsid w:val="00B07D67"/>
    <w:pPr>
      <w:spacing w:before="280" w:after="80" w:line="360" w:lineRule="auto"/>
      <w:outlineLvl w:val="5"/>
    </w:pPr>
    <w:rPr>
      <w:rFonts w:eastAsiaTheme="majorEastAsia" w:cstheme="majorBidi"/>
      <w:b/>
      <w:bCs/>
      <w:i/>
      <w:iCs/>
    </w:rPr>
  </w:style>
  <w:style w:type="paragraph" w:styleId="Heading7">
    <w:name w:val="heading 7"/>
    <w:basedOn w:val="Normal"/>
    <w:next w:val="Normal"/>
    <w:link w:val="Heading7Char"/>
    <w:uiPriority w:val="9"/>
    <w:unhideWhenUsed/>
    <w:qFormat/>
    <w:rsid w:val="00B07D67"/>
    <w:pPr>
      <w:spacing w:before="280" w:after="0" w:line="360" w:lineRule="auto"/>
      <w:outlineLvl w:val="6"/>
    </w:pPr>
    <w:rPr>
      <w:rFonts w:eastAsiaTheme="majorEastAsia" w:cstheme="majorBidi"/>
      <w:b/>
      <w:bCs/>
      <w:i/>
      <w:iCs/>
      <w:sz w:val="20"/>
      <w:szCs w:val="20"/>
    </w:rPr>
  </w:style>
  <w:style w:type="paragraph" w:styleId="Heading8">
    <w:name w:val="heading 8"/>
    <w:basedOn w:val="Normal"/>
    <w:next w:val="Normal"/>
    <w:link w:val="Heading8Char"/>
    <w:uiPriority w:val="9"/>
    <w:unhideWhenUsed/>
    <w:qFormat/>
    <w:rsid w:val="00B07D67"/>
    <w:pPr>
      <w:spacing w:before="280" w:after="0" w:line="360" w:lineRule="auto"/>
      <w:outlineLvl w:val="7"/>
    </w:pPr>
    <w:rPr>
      <w:rFonts w:eastAsiaTheme="majorEastAsia" w:cstheme="majorBidi"/>
      <w:b/>
      <w:bCs/>
      <w:i/>
      <w:iCs/>
      <w:sz w:val="18"/>
      <w:szCs w:val="18"/>
    </w:rPr>
  </w:style>
  <w:style w:type="paragraph" w:styleId="Heading9">
    <w:name w:val="heading 9"/>
    <w:basedOn w:val="Normal"/>
    <w:next w:val="Normal"/>
    <w:link w:val="Heading9Char"/>
    <w:uiPriority w:val="9"/>
    <w:unhideWhenUsed/>
    <w:qFormat/>
    <w:rsid w:val="00B07D67"/>
    <w:pPr>
      <w:spacing w:before="280" w:after="0" w:line="360" w:lineRule="auto"/>
      <w:outlineLvl w:val="8"/>
    </w:pPr>
    <w:rPr>
      <w:rFonts w:eastAsiaTheme="majorEastAsia" w:cstheme="majorBidi"/>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57C0"/>
    <w:rPr>
      <w:rFonts w:eastAsiaTheme="minorHAnsi" w:cs="Arial"/>
      <w:b/>
      <w:i/>
      <w:sz w:val="32"/>
      <w:szCs w:val="22"/>
    </w:rPr>
  </w:style>
  <w:style w:type="character" w:customStyle="1" w:styleId="Heading2Char">
    <w:name w:val="Heading 2 Char"/>
    <w:basedOn w:val="DefaultParagraphFont"/>
    <w:link w:val="Heading2"/>
    <w:uiPriority w:val="9"/>
    <w:rsid w:val="00E90C7E"/>
    <w:rPr>
      <w:rFonts w:asciiTheme="minorHAnsi" w:eastAsiaTheme="minorHAnsi" w:hAnsiTheme="minorHAnsi" w:cstheme="minorBidi"/>
      <w:b/>
      <w:sz w:val="48"/>
      <w:szCs w:val="48"/>
    </w:rPr>
  </w:style>
  <w:style w:type="character" w:customStyle="1" w:styleId="Heading3Char">
    <w:name w:val="Heading 3 Char"/>
    <w:basedOn w:val="DefaultParagraphFont"/>
    <w:link w:val="Heading3"/>
    <w:uiPriority w:val="9"/>
    <w:rsid w:val="00315529"/>
    <w:rPr>
      <w:rFonts w:asciiTheme="minorHAnsi" w:eastAsiaTheme="minorHAnsi" w:hAnsiTheme="minorHAnsi" w:cs="Arial"/>
      <w:b/>
      <w:sz w:val="32"/>
      <w:szCs w:val="22"/>
    </w:rPr>
  </w:style>
  <w:style w:type="character" w:customStyle="1" w:styleId="Heading4Char">
    <w:name w:val="Heading 4 Char"/>
    <w:basedOn w:val="DefaultParagraphFont"/>
    <w:link w:val="Heading4"/>
    <w:uiPriority w:val="9"/>
    <w:rsid w:val="00315529"/>
    <w:rPr>
      <w:rFonts w:eastAsiaTheme="majorEastAsia" w:cstheme="majorBidi"/>
      <w:b/>
      <w:bCs/>
      <w:sz w:val="28"/>
      <w:szCs w:val="24"/>
    </w:rPr>
  </w:style>
  <w:style w:type="character" w:customStyle="1" w:styleId="Heading5Char">
    <w:name w:val="Heading 5 Char"/>
    <w:basedOn w:val="DefaultParagraphFont"/>
    <w:link w:val="Heading5"/>
    <w:uiPriority w:val="9"/>
    <w:rsid w:val="00315529"/>
    <w:rPr>
      <w:rFonts w:eastAsiaTheme="majorEastAsia" w:cstheme="majorBidi"/>
      <w:b/>
      <w:sz w:val="24"/>
      <w:szCs w:val="24"/>
    </w:rPr>
  </w:style>
  <w:style w:type="character" w:customStyle="1" w:styleId="Heading6Char">
    <w:name w:val="Heading 6 Char"/>
    <w:basedOn w:val="DefaultParagraphFont"/>
    <w:link w:val="Heading6"/>
    <w:uiPriority w:val="9"/>
    <w:rsid w:val="00B07D67"/>
    <w:rPr>
      <w:rFonts w:eastAsiaTheme="majorEastAsia" w:cstheme="majorBidi"/>
      <w:b/>
      <w:bCs/>
      <w:i/>
      <w:iCs/>
      <w:sz w:val="24"/>
      <w:szCs w:val="22"/>
    </w:rPr>
  </w:style>
  <w:style w:type="character" w:customStyle="1" w:styleId="Heading7Char">
    <w:name w:val="Heading 7 Char"/>
    <w:basedOn w:val="DefaultParagraphFont"/>
    <w:link w:val="Heading7"/>
    <w:uiPriority w:val="9"/>
    <w:rsid w:val="00B07D67"/>
    <w:rPr>
      <w:rFonts w:eastAsiaTheme="majorEastAsia" w:cstheme="majorBidi"/>
      <w:b/>
      <w:bCs/>
      <w:i/>
      <w:iCs/>
    </w:rPr>
  </w:style>
  <w:style w:type="character" w:customStyle="1" w:styleId="Heading8Char">
    <w:name w:val="Heading 8 Char"/>
    <w:basedOn w:val="DefaultParagraphFont"/>
    <w:link w:val="Heading8"/>
    <w:uiPriority w:val="9"/>
    <w:rsid w:val="00B07D67"/>
    <w:rPr>
      <w:rFonts w:eastAsiaTheme="majorEastAsia" w:cstheme="majorBidi"/>
      <w:b/>
      <w:bCs/>
      <w:i/>
      <w:iCs/>
      <w:sz w:val="18"/>
      <w:szCs w:val="18"/>
    </w:rPr>
  </w:style>
  <w:style w:type="character" w:customStyle="1" w:styleId="Heading9Char">
    <w:name w:val="Heading 9 Char"/>
    <w:basedOn w:val="DefaultParagraphFont"/>
    <w:link w:val="Heading9"/>
    <w:uiPriority w:val="9"/>
    <w:rsid w:val="00B07D67"/>
    <w:rPr>
      <w:rFonts w:eastAsiaTheme="majorEastAsia" w:cstheme="majorBidi"/>
      <w:i/>
      <w:iCs/>
      <w:sz w:val="18"/>
      <w:szCs w:val="18"/>
    </w:rPr>
  </w:style>
  <w:style w:type="paragraph" w:styleId="Header">
    <w:name w:val="header"/>
    <w:basedOn w:val="Normal"/>
    <w:link w:val="HeaderChar"/>
    <w:uiPriority w:val="99"/>
    <w:unhideWhenUsed/>
    <w:rsid w:val="009F5A80"/>
    <w:pPr>
      <w:tabs>
        <w:tab w:val="center" w:pos="4680"/>
        <w:tab w:val="right" w:pos="9360"/>
      </w:tabs>
      <w:spacing w:after="0"/>
    </w:pPr>
  </w:style>
  <w:style w:type="character" w:customStyle="1" w:styleId="HeaderChar">
    <w:name w:val="Header Char"/>
    <w:basedOn w:val="DefaultParagraphFont"/>
    <w:link w:val="Header"/>
    <w:uiPriority w:val="99"/>
    <w:rsid w:val="009F5A80"/>
  </w:style>
  <w:style w:type="paragraph" w:styleId="Footer">
    <w:name w:val="footer"/>
    <w:basedOn w:val="Normal"/>
    <w:link w:val="FooterChar"/>
    <w:uiPriority w:val="99"/>
    <w:unhideWhenUsed/>
    <w:rsid w:val="009F5A80"/>
    <w:pPr>
      <w:tabs>
        <w:tab w:val="center" w:pos="4680"/>
        <w:tab w:val="right" w:pos="9360"/>
      </w:tabs>
      <w:spacing w:after="0"/>
    </w:pPr>
  </w:style>
  <w:style w:type="character" w:customStyle="1" w:styleId="FooterChar">
    <w:name w:val="Footer Char"/>
    <w:basedOn w:val="DefaultParagraphFont"/>
    <w:link w:val="Footer"/>
    <w:uiPriority w:val="99"/>
    <w:rsid w:val="009F5A80"/>
  </w:style>
  <w:style w:type="paragraph" w:styleId="BalloonText">
    <w:name w:val="Balloon Text"/>
    <w:basedOn w:val="Normal"/>
    <w:link w:val="BalloonTextChar"/>
    <w:uiPriority w:val="99"/>
    <w:semiHidden/>
    <w:unhideWhenUsed/>
    <w:rsid w:val="009F5A80"/>
    <w:pPr>
      <w:spacing w:after="0"/>
    </w:pPr>
    <w:rPr>
      <w:rFonts w:ascii="Tahoma" w:hAnsi="Tahoma" w:cs="Tahoma"/>
      <w:sz w:val="16"/>
      <w:szCs w:val="16"/>
    </w:rPr>
  </w:style>
  <w:style w:type="character" w:customStyle="1" w:styleId="BalloonTextChar">
    <w:name w:val="Balloon Text Char"/>
    <w:link w:val="BalloonText"/>
    <w:uiPriority w:val="99"/>
    <w:semiHidden/>
    <w:rsid w:val="009F5A80"/>
    <w:rPr>
      <w:rFonts w:ascii="Tahoma" w:hAnsi="Tahoma" w:cs="Tahoma"/>
      <w:sz w:val="16"/>
      <w:szCs w:val="16"/>
    </w:rPr>
  </w:style>
  <w:style w:type="paragraph" w:customStyle="1" w:styleId="Bodynormal">
    <w:name w:val="Body normal"/>
    <w:basedOn w:val="Normal"/>
    <w:qFormat/>
    <w:rsid w:val="00D7411F"/>
    <w:pPr>
      <w:spacing w:before="20" w:after="120"/>
    </w:pPr>
    <w:rPr>
      <w:rFonts w:eastAsiaTheme="minorHAnsi" w:cs="Arial"/>
      <w:bCs/>
    </w:rPr>
  </w:style>
  <w:style w:type="character" w:styleId="CommentReference">
    <w:name w:val="annotation reference"/>
    <w:basedOn w:val="DefaultParagraphFont"/>
    <w:uiPriority w:val="99"/>
    <w:unhideWhenUsed/>
    <w:rsid w:val="00D7411F"/>
    <w:rPr>
      <w:sz w:val="16"/>
      <w:szCs w:val="16"/>
    </w:rPr>
  </w:style>
  <w:style w:type="paragraph" w:styleId="CommentText">
    <w:name w:val="annotation text"/>
    <w:basedOn w:val="Normal"/>
    <w:link w:val="CommentTextChar"/>
    <w:uiPriority w:val="99"/>
    <w:unhideWhenUsed/>
    <w:rsid w:val="00D7411F"/>
    <w:pPr>
      <w:spacing w:before="20" w:after="120"/>
    </w:pPr>
    <w:rPr>
      <w:rFonts w:ascii="Tahoma" w:eastAsiaTheme="minorHAnsi" w:hAnsi="Tahoma" w:cs="Arial"/>
      <w:bCs/>
      <w:sz w:val="20"/>
      <w:szCs w:val="20"/>
    </w:rPr>
  </w:style>
  <w:style w:type="character" w:customStyle="1" w:styleId="CommentTextChar">
    <w:name w:val="Comment Text Char"/>
    <w:basedOn w:val="DefaultParagraphFont"/>
    <w:link w:val="CommentText"/>
    <w:uiPriority w:val="99"/>
    <w:rsid w:val="00D7411F"/>
    <w:rPr>
      <w:rFonts w:ascii="Tahoma" w:eastAsiaTheme="minorHAnsi" w:hAnsi="Tahoma" w:cs="Arial"/>
      <w:bCs/>
    </w:rPr>
  </w:style>
  <w:style w:type="table" w:styleId="TableGrid">
    <w:name w:val="Table Grid"/>
    <w:basedOn w:val="TableNormal"/>
    <w:uiPriority w:val="59"/>
    <w:rsid w:val="00D7411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2393D"/>
    <w:pPr>
      <w:numPr>
        <w:numId w:val="1"/>
      </w:numPr>
      <w:spacing w:before="20" w:after="120"/>
    </w:pPr>
    <w:rPr>
      <w:rFonts w:eastAsiaTheme="minorHAnsi" w:cs="Arial"/>
      <w:bCs/>
    </w:rPr>
  </w:style>
  <w:style w:type="character" w:styleId="PageNumber">
    <w:name w:val="page number"/>
    <w:basedOn w:val="DefaultParagraphFont"/>
    <w:uiPriority w:val="99"/>
    <w:unhideWhenUsed/>
    <w:rsid w:val="00D7411F"/>
  </w:style>
  <w:style w:type="paragraph" w:styleId="Title">
    <w:name w:val="Title"/>
    <w:basedOn w:val="Normal"/>
    <w:next w:val="Normal"/>
    <w:link w:val="TitleChar"/>
    <w:uiPriority w:val="10"/>
    <w:qFormat/>
    <w:rsid w:val="00D7411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7411F"/>
    <w:rPr>
      <w:rFonts w:asciiTheme="majorHAnsi" w:eastAsiaTheme="majorEastAsia" w:hAnsiTheme="majorHAnsi" w:cstheme="majorBidi"/>
      <w:color w:val="17365D" w:themeColor="text2" w:themeShade="BF"/>
      <w:spacing w:val="5"/>
      <w:kern w:val="28"/>
      <w:sz w:val="52"/>
      <w:szCs w:val="52"/>
    </w:rPr>
  </w:style>
  <w:style w:type="character" w:styleId="Hyperlink">
    <w:name w:val="Hyperlink"/>
    <w:unhideWhenUsed/>
    <w:rsid w:val="00D357C0"/>
    <w:rPr>
      <w:color w:val="0000FF"/>
      <w:u w:val="single"/>
    </w:rPr>
  </w:style>
  <w:style w:type="paragraph" w:styleId="NormalWeb">
    <w:name w:val="Normal (Web)"/>
    <w:basedOn w:val="Normal"/>
    <w:uiPriority w:val="99"/>
    <w:rsid w:val="00823351"/>
    <w:pPr>
      <w:spacing w:before="100" w:after="100"/>
    </w:pPr>
    <w:rPr>
      <w:rFonts w:ascii="Arial Unicode MS" w:eastAsia="Arial Unicode MS" w:hAnsi="Arial Unicode MS" w:cs="Calibri"/>
      <w:szCs w:val="20"/>
    </w:rPr>
  </w:style>
  <w:style w:type="table" w:styleId="MediumList1-Accent5">
    <w:name w:val="Medium List 1 Accent 5"/>
    <w:basedOn w:val="TableNormal"/>
    <w:uiPriority w:val="65"/>
    <w:rsid w:val="00823351"/>
    <w:pPr>
      <w:numPr>
        <w:numId w:val="34"/>
      </w:numPr>
    </w:pPr>
    <w:rPr>
      <w:rFonts w:asciiTheme="minorHAnsi" w:eastAsiaTheme="minorHAnsi" w:hAnsiTheme="minorHAnsi" w:cstheme="minorBidi"/>
      <w:color w:val="000000" w:themeColor="text1"/>
      <w:sz w:val="22"/>
      <w:szCs w:val="22"/>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paragraph" w:styleId="TOC1">
    <w:name w:val="toc 1"/>
    <w:basedOn w:val="Normal"/>
    <w:next w:val="Normal"/>
    <w:autoRedefine/>
    <w:uiPriority w:val="39"/>
    <w:unhideWhenUsed/>
    <w:qFormat/>
    <w:rsid w:val="007E59A7"/>
    <w:pPr>
      <w:spacing w:before="120" w:after="0"/>
    </w:pPr>
    <w:rPr>
      <w:rFonts w:asciiTheme="majorHAnsi" w:hAnsiTheme="majorHAnsi"/>
      <w:b/>
      <w:color w:val="548DD4"/>
      <w:szCs w:val="24"/>
    </w:rPr>
  </w:style>
  <w:style w:type="paragraph" w:styleId="TOC2">
    <w:name w:val="toc 2"/>
    <w:basedOn w:val="Normal"/>
    <w:next w:val="Normal"/>
    <w:autoRedefine/>
    <w:uiPriority w:val="39"/>
    <w:unhideWhenUsed/>
    <w:qFormat/>
    <w:rsid w:val="007944E1"/>
    <w:pPr>
      <w:tabs>
        <w:tab w:val="right" w:leader="dot" w:pos="9350"/>
      </w:tabs>
      <w:spacing w:after="0"/>
    </w:pPr>
    <w:rPr>
      <w:rFonts w:asciiTheme="minorHAnsi" w:hAnsiTheme="minorHAnsi"/>
      <w:sz w:val="22"/>
    </w:rPr>
  </w:style>
  <w:style w:type="paragraph" w:styleId="TOC3">
    <w:name w:val="toc 3"/>
    <w:basedOn w:val="Normal"/>
    <w:next w:val="Normal"/>
    <w:autoRedefine/>
    <w:uiPriority w:val="39"/>
    <w:unhideWhenUsed/>
    <w:qFormat/>
    <w:rsid w:val="007E59A7"/>
    <w:pPr>
      <w:spacing w:after="0"/>
      <w:ind w:left="240"/>
    </w:pPr>
    <w:rPr>
      <w:rFonts w:asciiTheme="minorHAnsi" w:hAnsiTheme="minorHAnsi"/>
      <w:i/>
      <w:sz w:val="22"/>
    </w:rPr>
  </w:style>
  <w:style w:type="paragraph" w:styleId="TOC4">
    <w:name w:val="toc 4"/>
    <w:basedOn w:val="Normal"/>
    <w:next w:val="Normal"/>
    <w:autoRedefine/>
    <w:uiPriority w:val="39"/>
    <w:unhideWhenUsed/>
    <w:rsid w:val="007E59A7"/>
    <w:pPr>
      <w:pBdr>
        <w:between w:val="double" w:sz="6" w:space="0" w:color="auto"/>
      </w:pBdr>
      <w:spacing w:after="0"/>
      <w:ind w:left="480"/>
    </w:pPr>
    <w:rPr>
      <w:rFonts w:asciiTheme="minorHAnsi" w:hAnsiTheme="minorHAnsi"/>
      <w:sz w:val="20"/>
      <w:szCs w:val="20"/>
    </w:rPr>
  </w:style>
  <w:style w:type="paragraph" w:styleId="TOC5">
    <w:name w:val="toc 5"/>
    <w:basedOn w:val="Normal"/>
    <w:next w:val="Normal"/>
    <w:autoRedefine/>
    <w:uiPriority w:val="39"/>
    <w:unhideWhenUsed/>
    <w:rsid w:val="007E59A7"/>
    <w:pPr>
      <w:pBdr>
        <w:between w:val="double" w:sz="6" w:space="0" w:color="auto"/>
      </w:pBdr>
      <w:spacing w:after="0"/>
      <w:ind w:left="720"/>
    </w:pPr>
    <w:rPr>
      <w:rFonts w:asciiTheme="minorHAnsi" w:hAnsiTheme="minorHAnsi"/>
      <w:sz w:val="20"/>
      <w:szCs w:val="20"/>
    </w:rPr>
  </w:style>
  <w:style w:type="paragraph" w:styleId="TOC6">
    <w:name w:val="toc 6"/>
    <w:basedOn w:val="Normal"/>
    <w:next w:val="Normal"/>
    <w:autoRedefine/>
    <w:uiPriority w:val="39"/>
    <w:unhideWhenUsed/>
    <w:rsid w:val="007E59A7"/>
    <w:pPr>
      <w:pBdr>
        <w:between w:val="double" w:sz="6" w:space="0" w:color="auto"/>
      </w:pBdr>
      <w:spacing w:after="0"/>
      <w:ind w:left="960"/>
    </w:pPr>
    <w:rPr>
      <w:rFonts w:asciiTheme="minorHAnsi" w:hAnsiTheme="minorHAnsi"/>
      <w:sz w:val="20"/>
      <w:szCs w:val="20"/>
    </w:rPr>
  </w:style>
  <w:style w:type="paragraph" w:styleId="TOC7">
    <w:name w:val="toc 7"/>
    <w:basedOn w:val="Normal"/>
    <w:next w:val="Normal"/>
    <w:autoRedefine/>
    <w:uiPriority w:val="39"/>
    <w:unhideWhenUsed/>
    <w:rsid w:val="007E59A7"/>
    <w:pPr>
      <w:pBdr>
        <w:between w:val="double" w:sz="6" w:space="0" w:color="auto"/>
      </w:pBdr>
      <w:spacing w:after="0"/>
      <w:ind w:left="1200"/>
    </w:pPr>
    <w:rPr>
      <w:rFonts w:asciiTheme="minorHAnsi" w:hAnsiTheme="minorHAnsi"/>
      <w:sz w:val="20"/>
      <w:szCs w:val="20"/>
    </w:rPr>
  </w:style>
  <w:style w:type="paragraph" w:styleId="TOC8">
    <w:name w:val="toc 8"/>
    <w:basedOn w:val="Normal"/>
    <w:next w:val="Normal"/>
    <w:autoRedefine/>
    <w:uiPriority w:val="39"/>
    <w:unhideWhenUsed/>
    <w:rsid w:val="007E59A7"/>
    <w:pPr>
      <w:pBdr>
        <w:between w:val="double" w:sz="6" w:space="0" w:color="auto"/>
      </w:pBdr>
      <w:spacing w:after="0"/>
      <w:ind w:left="1440"/>
    </w:pPr>
    <w:rPr>
      <w:rFonts w:asciiTheme="minorHAnsi" w:hAnsiTheme="minorHAnsi"/>
      <w:sz w:val="20"/>
      <w:szCs w:val="20"/>
    </w:rPr>
  </w:style>
  <w:style w:type="paragraph" w:styleId="TOC9">
    <w:name w:val="toc 9"/>
    <w:basedOn w:val="Normal"/>
    <w:next w:val="Normal"/>
    <w:autoRedefine/>
    <w:uiPriority w:val="39"/>
    <w:unhideWhenUsed/>
    <w:rsid w:val="007E59A7"/>
    <w:pPr>
      <w:pBdr>
        <w:between w:val="double" w:sz="6" w:space="0" w:color="auto"/>
      </w:pBdr>
      <w:spacing w:after="0"/>
      <w:ind w:left="1680"/>
    </w:pPr>
    <w:rPr>
      <w:rFonts w:asciiTheme="minorHAnsi" w:hAnsiTheme="minorHAnsi"/>
      <w:sz w:val="20"/>
      <w:szCs w:val="20"/>
    </w:rPr>
  </w:style>
  <w:style w:type="paragraph" w:styleId="Subtitle">
    <w:name w:val="Subtitle"/>
    <w:basedOn w:val="Normal"/>
    <w:link w:val="SubtitleChar"/>
    <w:uiPriority w:val="11"/>
    <w:qFormat/>
    <w:rsid w:val="00AA7BDC"/>
    <w:pPr>
      <w:spacing w:after="120"/>
    </w:pPr>
    <w:rPr>
      <w:rFonts w:asciiTheme="minorHAnsi" w:eastAsia="Times New Roman" w:hAnsiTheme="minorHAnsi" w:cstheme="minorHAnsi"/>
      <w:color w:val="000000"/>
      <w:szCs w:val="20"/>
    </w:rPr>
  </w:style>
  <w:style w:type="character" w:customStyle="1" w:styleId="SubtitleChar">
    <w:name w:val="Subtitle Char"/>
    <w:basedOn w:val="DefaultParagraphFont"/>
    <w:link w:val="Subtitle"/>
    <w:uiPriority w:val="11"/>
    <w:rsid w:val="00AA7BDC"/>
    <w:rPr>
      <w:rFonts w:asciiTheme="minorHAnsi" w:eastAsia="Times New Roman" w:hAnsiTheme="minorHAnsi" w:cstheme="minorHAnsi"/>
      <w:color w:val="000000"/>
      <w:sz w:val="22"/>
    </w:rPr>
  </w:style>
  <w:style w:type="paragraph" w:styleId="Caption">
    <w:name w:val="caption"/>
    <w:basedOn w:val="Normal"/>
    <w:next w:val="Normal"/>
    <w:uiPriority w:val="35"/>
    <w:qFormat/>
    <w:rsid w:val="00AA7BDC"/>
    <w:pPr>
      <w:spacing w:after="120"/>
    </w:pPr>
    <w:rPr>
      <w:rFonts w:ascii="Arial" w:eastAsia="Times New Roman" w:hAnsi="Arial" w:cstheme="minorHAnsi"/>
      <w:b/>
      <w:color w:val="000000"/>
      <w:szCs w:val="20"/>
    </w:rPr>
  </w:style>
  <w:style w:type="character" w:customStyle="1" w:styleId="CommentSubjectChar">
    <w:name w:val="Comment Subject Char"/>
    <w:basedOn w:val="CommentTextChar"/>
    <w:link w:val="CommentSubject"/>
    <w:uiPriority w:val="99"/>
    <w:semiHidden/>
    <w:rsid w:val="00AA7BDC"/>
    <w:rPr>
      <w:rFonts w:asciiTheme="minorHAnsi" w:eastAsia="Times New Roman" w:hAnsiTheme="minorHAnsi" w:cstheme="minorHAnsi"/>
      <w:b/>
      <w:bCs/>
      <w:color w:val="000000"/>
    </w:rPr>
  </w:style>
  <w:style w:type="paragraph" w:styleId="CommentSubject">
    <w:name w:val="annotation subject"/>
    <w:basedOn w:val="CommentText"/>
    <w:next w:val="CommentText"/>
    <w:link w:val="CommentSubjectChar"/>
    <w:uiPriority w:val="99"/>
    <w:semiHidden/>
    <w:rsid w:val="00AA7BDC"/>
    <w:pPr>
      <w:spacing w:before="0"/>
    </w:pPr>
    <w:rPr>
      <w:rFonts w:asciiTheme="minorHAnsi" w:eastAsia="Times New Roman" w:hAnsiTheme="minorHAnsi" w:cstheme="minorHAnsi"/>
      <w:b/>
      <w:color w:val="000000"/>
    </w:rPr>
  </w:style>
  <w:style w:type="character" w:styleId="FollowedHyperlink">
    <w:name w:val="FollowedHyperlink"/>
    <w:uiPriority w:val="99"/>
    <w:rsid w:val="00AA7BDC"/>
    <w:rPr>
      <w:color w:val="800080"/>
      <w:u w:val="single"/>
    </w:rPr>
  </w:style>
  <w:style w:type="character" w:customStyle="1" w:styleId="DocumentMapChar">
    <w:name w:val="Document Map Char"/>
    <w:basedOn w:val="DefaultParagraphFont"/>
    <w:link w:val="DocumentMap"/>
    <w:uiPriority w:val="99"/>
    <w:semiHidden/>
    <w:rsid w:val="00AA7BDC"/>
    <w:rPr>
      <w:rFonts w:ascii="Tahoma" w:eastAsia="Times New Roman" w:hAnsi="Tahoma" w:cs="Tahoma"/>
      <w:color w:val="000000"/>
      <w:sz w:val="16"/>
      <w:szCs w:val="16"/>
    </w:rPr>
  </w:style>
  <w:style w:type="paragraph" w:styleId="DocumentMap">
    <w:name w:val="Document Map"/>
    <w:basedOn w:val="Normal"/>
    <w:link w:val="DocumentMapChar"/>
    <w:uiPriority w:val="99"/>
    <w:semiHidden/>
    <w:unhideWhenUsed/>
    <w:rsid w:val="00AA7BDC"/>
    <w:pPr>
      <w:spacing w:after="120"/>
    </w:pPr>
    <w:rPr>
      <w:rFonts w:ascii="Tahoma" w:eastAsia="Times New Roman" w:hAnsi="Tahoma" w:cs="Tahoma"/>
      <w:color w:val="000000"/>
      <w:sz w:val="16"/>
      <w:szCs w:val="16"/>
    </w:rPr>
  </w:style>
  <w:style w:type="paragraph" w:customStyle="1" w:styleId="StopBSI">
    <w:name w:val="Stop BSI"/>
    <w:basedOn w:val="Heading1"/>
    <w:qFormat/>
    <w:rsid w:val="00AA7BDC"/>
    <w:pPr>
      <w:pBdr>
        <w:bottom w:val="single" w:sz="12" w:space="1" w:color="365F91"/>
      </w:pBdr>
      <w:spacing w:before="600" w:after="80"/>
    </w:pPr>
    <w:rPr>
      <w:rFonts w:eastAsia="Times New Roman" w:cstheme="minorHAnsi"/>
      <w:bCs/>
      <w:i w:val="0"/>
      <w:color w:val="365F91"/>
      <w:sz w:val="22"/>
      <w:szCs w:val="26"/>
      <w:lang w:bidi="en-US"/>
    </w:rPr>
  </w:style>
  <w:style w:type="paragraph" w:customStyle="1" w:styleId="TOCHeading1">
    <w:name w:val="TOC Heading1"/>
    <w:basedOn w:val="Heading1"/>
    <w:next w:val="Normal"/>
    <w:uiPriority w:val="39"/>
    <w:qFormat/>
    <w:rsid w:val="00AA7BDC"/>
    <w:pPr>
      <w:keepNext/>
      <w:keepLines/>
      <w:spacing w:before="480" w:after="120" w:line="276" w:lineRule="auto"/>
      <w:outlineLvl w:val="9"/>
    </w:pPr>
    <w:rPr>
      <w:rFonts w:ascii="Cambria" w:eastAsia="Times New Roman" w:hAnsi="Cambria" w:cstheme="minorHAnsi"/>
      <w:bCs/>
      <w:i w:val="0"/>
      <w:color w:val="365F91"/>
      <w:sz w:val="28"/>
      <w:szCs w:val="28"/>
    </w:rPr>
  </w:style>
  <w:style w:type="paragraph" w:customStyle="1" w:styleId="MediumGrid2-Accent21">
    <w:name w:val="Medium Grid 2 - Accent 21"/>
    <w:basedOn w:val="Normal"/>
    <w:next w:val="Normal"/>
    <w:link w:val="MediumGrid2-Accent2Char"/>
    <w:uiPriority w:val="29"/>
    <w:qFormat/>
    <w:rsid w:val="00AA7BDC"/>
    <w:rPr>
      <w:rFonts w:eastAsia="MS Mincho" w:cstheme="minorHAnsi"/>
      <w:i/>
      <w:iCs/>
      <w:color w:val="000000"/>
      <w:lang w:eastAsia="ja-JP"/>
    </w:rPr>
  </w:style>
  <w:style w:type="character" w:customStyle="1" w:styleId="MediumGrid2-Accent2Char">
    <w:name w:val="Medium Grid 2 - Accent 2 Char"/>
    <w:link w:val="MediumGrid2-Accent21"/>
    <w:uiPriority w:val="29"/>
    <w:rsid w:val="00AA7BDC"/>
    <w:rPr>
      <w:rFonts w:eastAsia="MS Mincho" w:cstheme="minorHAnsi"/>
      <w:i/>
      <w:iCs/>
      <w:color w:val="000000"/>
      <w:sz w:val="22"/>
      <w:szCs w:val="22"/>
      <w:lang w:eastAsia="ja-JP"/>
    </w:rPr>
  </w:style>
  <w:style w:type="paragraph" w:customStyle="1" w:styleId="MediumGrid1-Accent21">
    <w:name w:val="Medium Grid 1 - Accent 21"/>
    <w:basedOn w:val="Normal"/>
    <w:uiPriority w:val="34"/>
    <w:qFormat/>
    <w:rsid w:val="00AA7BDC"/>
    <w:pPr>
      <w:ind w:left="720"/>
      <w:contextualSpacing/>
    </w:pPr>
    <w:rPr>
      <w:rFonts w:cstheme="minorHAnsi"/>
      <w:color w:val="000000"/>
    </w:rPr>
  </w:style>
  <w:style w:type="character" w:customStyle="1" w:styleId="Heading3Char1">
    <w:name w:val="Heading 3 Char1"/>
    <w:uiPriority w:val="9"/>
    <w:rsid w:val="00AA7BDC"/>
    <w:rPr>
      <w:rFonts w:asciiTheme="minorHAnsi" w:eastAsia="MS Gothic" w:hAnsiTheme="minorHAnsi" w:cstheme="minorHAnsi"/>
      <w:b/>
      <w:bCs/>
      <w:sz w:val="28"/>
      <w:szCs w:val="28"/>
    </w:rPr>
  </w:style>
  <w:style w:type="character" w:styleId="Strong">
    <w:name w:val="Strong"/>
    <w:uiPriority w:val="22"/>
    <w:qFormat/>
    <w:rsid w:val="00AA7BDC"/>
    <w:rPr>
      <w:b/>
      <w:bCs/>
    </w:rPr>
  </w:style>
  <w:style w:type="character" w:customStyle="1" w:styleId="Heading2Char1">
    <w:name w:val="Heading 2 Char1"/>
    <w:uiPriority w:val="9"/>
    <w:rsid w:val="00AA7BDC"/>
    <w:rPr>
      <w:rFonts w:eastAsia="MS Gothic"/>
      <w:b/>
      <w:bCs/>
      <w:sz w:val="36"/>
      <w:szCs w:val="36"/>
    </w:rPr>
  </w:style>
  <w:style w:type="character" w:customStyle="1" w:styleId="Heading4Char1">
    <w:name w:val="Heading 4 Char1"/>
    <w:rsid w:val="00AA7BDC"/>
    <w:rPr>
      <w:rFonts w:asciiTheme="minorHAnsi" w:eastAsia="MS Gothic" w:hAnsiTheme="minorHAnsi" w:cstheme="minorHAnsi"/>
      <w:b/>
      <w:bCs/>
      <w:iCs/>
      <w:sz w:val="24"/>
      <w:szCs w:val="22"/>
    </w:rPr>
  </w:style>
  <w:style w:type="paragraph" w:customStyle="1" w:styleId="MediumShading1-Accent11">
    <w:name w:val="Medium Shading 1 - Accent 11"/>
    <w:link w:val="MediumShading1-Accent1Char"/>
    <w:uiPriority w:val="1"/>
    <w:qFormat/>
    <w:rsid w:val="00AA7BDC"/>
    <w:rPr>
      <w:rFonts w:eastAsia="MS Mincho"/>
      <w:sz w:val="22"/>
      <w:szCs w:val="22"/>
      <w:lang w:eastAsia="ja-JP"/>
    </w:rPr>
  </w:style>
  <w:style w:type="character" w:customStyle="1" w:styleId="MediumShading1-Accent1Char">
    <w:name w:val="Medium Shading 1 - Accent 1 Char"/>
    <w:link w:val="MediumShading1-Accent11"/>
    <w:uiPriority w:val="1"/>
    <w:rsid w:val="00AA7BDC"/>
    <w:rPr>
      <w:rFonts w:eastAsia="MS Mincho"/>
      <w:sz w:val="22"/>
      <w:szCs w:val="22"/>
      <w:lang w:eastAsia="ja-JP"/>
    </w:rPr>
  </w:style>
  <w:style w:type="paragraph" w:styleId="BodyTextIndent2">
    <w:name w:val="Body Text Indent 2"/>
    <w:basedOn w:val="Normal"/>
    <w:link w:val="BodyTextIndent2Char"/>
    <w:uiPriority w:val="99"/>
    <w:rsid w:val="00AA7BDC"/>
    <w:pPr>
      <w:spacing w:after="120" w:line="480" w:lineRule="auto"/>
      <w:ind w:left="360"/>
    </w:pPr>
    <w:rPr>
      <w:rFonts w:asciiTheme="minorHAnsi" w:eastAsia="Times New Roman" w:hAnsiTheme="minorHAnsi" w:cstheme="minorHAnsi"/>
      <w:color w:val="000000"/>
      <w:sz w:val="20"/>
      <w:szCs w:val="20"/>
    </w:rPr>
  </w:style>
  <w:style w:type="character" w:customStyle="1" w:styleId="BodyTextIndent2Char">
    <w:name w:val="Body Text Indent 2 Char"/>
    <w:basedOn w:val="DefaultParagraphFont"/>
    <w:link w:val="BodyTextIndent2"/>
    <w:uiPriority w:val="99"/>
    <w:rsid w:val="00AA7BDC"/>
    <w:rPr>
      <w:rFonts w:asciiTheme="minorHAnsi" w:eastAsia="Times New Roman" w:hAnsiTheme="minorHAnsi" w:cstheme="minorHAnsi"/>
      <w:color w:val="000000"/>
    </w:rPr>
  </w:style>
  <w:style w:type="character" w:styleId="BookTitle">
    <w:name w:val="Book Title"/>
    <w:uiPriority w:val="33"/>
    <w:qFormat/>
    <w:rsid w:val="00AA7BDC"/>
    <w:rPr>
      <w:b/>
      <w:bCs/>
      <w:smallCaps/>
      <w:spacing w:val="5"/>
    </w:rPr>
  </w:style>
  <w:style w:type="paragraph" w:styleId="NoSpacing">
    <w:name w:val="No Spacing"/>
    <w:link w:val="NoSpacingChar"/>
    <w:uiPriority w:val="1"/>
    <w:qFormat/>
    <w:rsid w:val="00AA7BDC"/>
    <w:rPr>
      <w:rFonts w:ascii="Times New Roman" w:eastAsia="Times New Roman" w:hAnsi="Times New Roman"/>
      <w:sz w:val="24"/>
      <w:szCs w:val="24"/>
    </w:rPr>
  </w:style>
  <w:style w:type="character" w:customStyle="1" w:styleId="NoSpacingChar">
    <w:name w:val="No Spacing Char"/>
    <w:basedOn w:val="DefaultParagraphFont"/>
    <w:link w:val="NoSpacing"/>
    <w:rsid w:val="00B07D67"/>
    <w:rPr>
      <w:rFonts w:ascii="Times New Roman" w:eastAsia="Times New Roman" w:hAnsi="Times New Roman"/>
      <w:sz w:val="24"/>
      <w:szCs w:val="24"/>
    </w:rPr>
  </w:style>
  <w:style w:type="paragraph" w:styleId="TOCHeading">
    <w:name w:val="TOC Heading"/>
    <w:basedOn w:val="Heading1"/>
    <w:next w:val="Normal"/>
    <w:uiPriority w:val="39"/>
    <w:unhideWhenUsed/>
    <w:qFormat/>
    <w:rsid w:val="00AA7BDC"/>
    <w:pPr>
      <w:keepNext/>
      <w:keepLines/>
      <w:spacing w:before="480" w:after="120" w:line="276" w:lineRule="auto"/>
      <w:outlineLvl w:val="9"/>
    </w:pPr>
    <w:rPr>
      <w:rFonts w:asciiTheme="majorHAnsi" w:eastAsiaTheme="majorEastAsia" w:hAnsiTheme="majorHAnsi" w:cstheme="majorBidi"/>
      <w:bCs/>
      <w:i w:val="0"/>
      <w:color w:val="365F91" w:themeColor="accent1" w:themeShade="BF"/>
      <w:sz w:val="28"/>
      <w:szCs w:val="28"/>
      <w:lang w:eastAsia="ja-JP"/>
    </w:rPr>
  </w:style>
  <w:style w:type="character" w:customStyle="1" w:styleId="EndnoteTextChar">
    <w:name w:val="Endnote Text Char"/>
    <w:basedOn w:val="DefaultParagraphFont"/>
    <w:link w:val="EndnoteText"/>
    <w:uiPriority w:val="99"/>
    <w:rsid w:val="00AA7BDC"/>
    <w:rPr>
      <w:rFonts w:asciiTheme="minorHAnsi" w:eastAsia="Times New Roman" w:hAnsiTheme="minorHAnsi" w:cstheme="minorHAnsi"/>
      <w:color w:val="000000"/>
    </w:rPr>
  </w:style>
  <w:style w:type="paragraph" w:styleId="EndnoteText">
    <w:name w:val="endnote text"/>
    <w:basedOn w:val="Normal"/>
    <w:link w:val="EndnoteTextChar"/>
    <w:uiPriority w:val="99"/>
    <w:unhideWhenUsed/>
    <w:rsid w:val="00AA7BDC"/>
    <w:pPr>
      <w:spacing w:after="120"/>
    </w:pPr>
    <w:rPr>
      <w:rFonts w:asciiTheme="minorHAnsi" w:eastAsia="Times New Roman" w:hAnsiTheme="minorHAnsi" w:cstheme="minorHAnsi"/>
      <w:color w:val="000000"/>
      <w:sz w:val="20"/>
      <w:szCs w:val="20"/>
    </w:rPr>
  </w:style>
  <w:style w:type="paragraph" w:customStyle="1" w:styleId="Quotations">
    <w:name w:val="Quotations"/>
    <w:basedOn w:val="Normal"/>
    <w:qFormat/>
    <w:rsid w:val="00885F77"/>
    <w:pPr>
      <w:spacing w:after="120"/>
    </w:pPr>
    <w:rPr>
      <w:rFonts w:asciiTheme="minorHAnsi" w:eastAsia="Times New Roman" w:hAnsiTheme="minorHAnsi" w:cstheme="minorHAnsi"/>
      <w:i/>
      <w:color w:val="000000"/>
    </w:rPr>
  </w:style>
  <w:style w:type="character" w:styleId="Emphasis">
    <w:name w:val="Emphasis"/>
    <w:uiPriority w:val="20"/>
    <w:qFormat/>
    <w:rsid w:val="00B07D67"/>
    <w:rPr>
      <w:b/>
      <w:bCs/>
      <w:i/>
      <w:iCs/>
      <w:sz w:val="36"/>
      <w:szCs w:val="36"/>
    </w:rPr>
  </w:style>
  <w:style w:type="character" w:customStyle="1" w:styleId="SubtleEmphasis1">
    <w:name w:val="Subtle Emphasis1"/>
    <w:basedOn w:val="Emphasis"/>
    <w:uiPriority w:val="19"/>
    <w:rsid w:val="00B07D67"/>
    <w:rPr>
      <w:b/>
      <w:bCs/>
      <w:i/>
      <w:iCs/>
      <w:sz w:val="36"/>
      <w:szCs w:val="24"/>
    </w:rPr>
  </w:style>
  <w:style w:type="character" w:styleId="EndnoteReference">
    <w:name w:val="endnote reference"/>
    <w:basedOn w:val="DefaultParagraphFont"/>
    <w:uiPriority w:val="99"/>
    <w:unhideWhenUsed/>
    <w:rsid w:val="00B07D67"/>
    <w:rPr>
      <w:vertAlign w:val="superscript"/>
    </w:rPr>
  </w:style>
  <w:style w:type="paragraph" w:customStyle="1" w:styleId="ToolkitBoxTitle">
    <w:name w:val="Toolkit Box Title"/>
    <w:basedOn w:val="Normal"/>
    <w:qFormat/>
    <w:rsid w:val="00B07D67"/>
    <w:pPr>
      <w:spacing w:before="240"/>
    </w:pPr>
    <w:rPr>
      <w:rFonts w:eastAsiaTheme="minorEastAsia" w:cstheme="minorHAnsi"/>
      <w:sz w:val="28"/>
      <w:szCs w:val="28"/>
    </w:rPr>
  </w:style>
  <w:style w:type="table" w:styleId="LightList-Accent5">
    <w:name w:val="Light List Accent 5"/>
    <w:basedOn w:val="TableNormal"/>
    <w:uiPriority w:val="61"/>
    <w:rsid w:val="00B07D67"/>
    <w:rPr>
      <w:rFonts w:asciiTheme="minorHAnsi" w:eastAsiaTheme="minorEastAsia" w:hAnsiTheme="minorHAnsi" w:cstheme="minorBidi"/>
      <w:sz w:val="24"/>
      <w:szCs w:val="24"/>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CUSPTKHeading1">
    <w:name w:val="CUSP TK Heading 1"/>
    <w:basedOn w:val="Heading1"/>
    <w:autoRedefine/>
    <w:rsid w:val="00B07D67"/>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before="200" w:after="240" w:line="276" w:lineRule="auto"/>
    </w:pPr>
    <w:rPr>
      <w:rFonts w:ascii="Gill Sans MT" w:eastAsiaTheme="minorEastAsia" w:hAnsi="Gill Sans MT" w:cstheme="minorBidi"/>
      <w:bCs/>
      <w:i w:val="0"/>
      <w:caps/>
      <w:color w:val="FFFFFF" w:themeColor="background1"/>
      <w:spacing w:val="15"/>
      <w:sz w:val="40"/>
    </w:rPr>
  </w:style>
  <w:style w:type="paragraph" w:customStyle="1" w:styleId="NoSpacing1">
    <w:name w:val="No Spacing1"/>
    <w:basedOn w:val="Normal"/>
    <w:uiPriority w:val="1"/>
    <w:rsid w:val="00B07D67"/>
    <w:pPr>
      <w:spacing w:after="0"/>
    </w:pPr>
    <w:rPr>
      <w:rFonts w:eastAsiaTheme="minorEastAsia" w:cstheme="minorHAnsi"/>
    </w:rPr>
  </w:style>
  <w:style w:type="paragraph" w:customStyle="1" w:styleId="ColorfulList-Accent11">
    <w:name w:val="Colorful List - Accent 11"/>
    <w:basedOn w:val="Normal"/>
    <w:uiPriority w:val="34"/>
    <w:qFormat/>
    <w:rsid w:val="00B07D67"/>
    <w:pPr>
      <w:ind w:left="720"/>
      <w:contextualSpacing/>
    </w:pPr>
    <w:rPr>
      <w:rFonts w:eastAsiaTheme="minorEastAsia" w:cstheme="minorHAnsi"/>
    </w:rPr>
  </w:style>
  <w:style w:type="paragraph" w:customStyle="1" w:styleId="ColorfulGrid-Accent11">
    <w:name w:val="Colorful Grid - Accent 11"/>
    <w:basedOn w:val="Normal"/>
    <w:next w:val="Normal"/>
    <w:link w:val="ColorfulGrid-Accent1Char"/>
    <w:uiPriority w:val="29"/>
    <w:rsid w:val="00B07D67"/>
    <w:pPr>
      <w:spacing w:before="200" w:after="0"/>
      <w:ind w:left="360" w:right="360"/>
    </w:pPr>
    <w:rPr>
      <w:rFonts w:eastAsiaTheme="minorEastAsia" w:cstheme="minorHAnsi"/>
      <w:i/>
      <w:iCs/>
      <w:sz w:val="20"/>
      <w:szCs w:val="20"/>
    </w:rPr>
  </w:style>
  <w:style w:type="character" w:customStyle="1" w:styleId="ColorfulGrid-Accent1Char">
    <w:name w:val="Colorful Grid - Accent 1 Char"/>
    <w:link w:val="ColorfulGrid-Accent11"/>
    <w:uiPriority w:val="29"/>
    <w:rsid w:val="00B07D67"/>
    <w:rPr>
      <w:rFonts w:eastAsiaTheme="minorEastAsia" w:cstheme="minorHAnsi"/>
      <w:i/>
      <w:iCs/>
    </w:rPr>
  </w:style>
  <w:style w:type="paragraph" w:customStyle="1" w:styleId="LightShading-Accent21">
    <w:name w:val="Light Shading - Accent 21"/>
    <w:basedOn w:val="Normal"/>
    <w:next w:val="Normal"/>
    <w:link w:val="LightShading-Accent2Char"/>
    <w:uiPriority w:val="30"/>
    <w:rsid w:val="00B07D67"/>
    <w:pPr>
      <w:pBdr>
        <w:bottom w:val="single" w:sz="4" w:space="1" w:color="auto"/>
      </w:pBdr>
      <w:spacing w:before="200" w:after="280"/>
      <w:ind w:left="1008" w:right="1152"/>
      <w:jc w:val="both"/>
    </w:pPr>
    <w:rPr>
      <w:rFonts w:eastAsiaTheme="minorEastAsia" w:cstheme="minorHAnsi"/>
      <w:b/>
      <w:bCs/>
      <w:i/>
      <w:iCs/>
      <w:sz w:val="20"/>
      <w:szCs w:val="20"/>
    </w:rPr>
  </w:style>
  <w:style w:type="character" w:customStyle="1" w:styleId="LightShading-Accent2Char">
    <w:name w:val="Light Shading - Accent 2 Char"/>
    <w:link w:val="LightShading-Accent21"/>
    <w:uiPriority w:val="30"/>
    <w:rsid w:val="00B07D67"/>
    <w:rPr>
      <w:rFonts w:eastAsiaTheme="minorEastAsia" w:cstheme="minorHAnsi"/>
      <w:b/>
      <w:bCs/>
      <w:i/>
      <w:iCs/>
    </w:rPr>
  </w:style>
  <w:style w:type="character" w:customStyle="1" w:styleId="IntenseEmphasis1">
    <w:name w:val="Intense Emphasis1"/>
    <w:uiPriority w:val="21"/>
    <w:rsid w:val="00B07D67"/>
    <w:rPr>
      <w:b/>
      <w:bCs/>
    </w:rPr>
  </w:style>
  <w:style w:type="character" w:customStyle="1" w:styleId="SubtleReference1">
    <w:name w:val="Subtle Reference1"/>
    <w:uiPriority w:val="31"/>
    <w:rsid w:val="00B07D67"/>
    <w:rPr>
      <w:smallCaps/>
    </w:rPr>
  </w:style>
  <w:style w:type="character" w:customStyle="1" w:styleId="IntenseReference1">
    <w:name w:val="Intense Reference1"/>
    <w:uiPriority w:val="32"/>
    <w:rsid w:val="00B07D67"/>
    <w:rPr>
      <w:smallCaps/>
      <w:spacing w:val="5"/>
      <w:u w:val="single"/>
    </w:rPr>
  </w:style>
  <w:style w:type="character" w:customStyle="1" w:styleId="BookTitle1">
    <w:name w:val="Book Title1"/>
    <w:uiPriority w:val="33"/>
    <w:rsid w:val="00B07D67"/>
    <w:rPr>
      <w:i/>
      <w:iCs/>
      <w:smallCaps/>
      <w:spacing w:val="5"/>
    </w:rPr>
  </w:style>
  <w:style w:type="paragraph" w:customStyle="1" w:styleId="GillSansInstructions">
    <w:name w:val="Gill Sans Instructions"/>
    <w:basedOn w:val="Normal"/>
    <w:link w:val="GillSansInstructionsChar"/>
    <w:rsid w:val="00B07D67"/>
    <w:rPr>
      <w:rFonts w:ascii="Gill Sans MT" w:eastAsiaTheme="minorEastAsia" w:hAnsi="Gill Sans MT" w:cstheme="minorHAnsi"/>
      <w:b/>
    </w:rPr>
  </w:style>
  <w:style w:type="character" w:customStyle="1" w:styleId="GillSansInstructionsChar">
    <w:name w:val="Gill Sans Instructions Char"/>
    <w:link w:val="GillSansInstructions"/>
    <w:rsid w:val="00B07D67"/>
    <w:rPr>
      <w:rFonts w:ascii="Gill Sans MT" w:eastAsiaTheme="minorEastAsia" w:hAnsi="Gill Sans MT" w:cstheme="minorHAnsi"/>
      <w:b/>
      <w:sz w:val="24"/>
      <w:szCs w:val="22"/>
    </w:rPr>
  </w:style>
  <w:style w:type="paragraph" w:customStyle="1" w:styleId="GillSansSlideTitles">
    <w:name w:val="Gill Sans Slide Titles"/>
    <w:basedOn w:val="Normal"/>
    <w:link w:val="GillSansSlideTitlesChar"/>
    <w:rsid w:val="00B07D67"/>
    <w:rPr>
      <w:rFonts w:ascii="Gill Sans MT" w:eastAsiaTheme="minorEastAsia" w:hAnsi="Gill Sans MT" w:cstheme="minorHAnsi"/>
      <w:b/>
      <w:i/>
      <w:sz w:val="32"/>
      <w:szCs w:val="32"/>
    </w:rPr>
  </w:style>
  <w:style w:type="character" w:customStyle="1" w:styleId="GillSansSlideTitlesChar">
    <w:name w:val="Gill Sans Slide Titles Char"/>
    <w:link w:val="GillSansSlideTitles"/>
    <w:rsid w:val="00B07D67"/>
    <w:rPr>
      <w:rFonts w:ascii="Gill Sans MT" w:eastAsiaTheme="minorEastAsia" w:hAnsi="Gill Sans MT" w:cstheme="minorHAnsi"/>
      <w:b/>
      <w:i/>
      <w:sz w:val="32"/>
      <w:szCs w:val="32"/>
    </w:rPr>
  </w:style>
  <w:style w:type="paragraph" w:customStyle="1" w:styleId="ColorfulShading-Accent11">
    <w:name w:val="Colorful Shading - Accent 11"/>
    <w:hidden/>
    <w:uiPriority w:val="71"/>
    <w:rsid w:val="00B07D67"/>
    <w:pPr>
      <w:ind w:firstLine="360"/>
    </w:pPr>
    <w:rPr>
      <w:rFonts w:ascii="Times New Roman" w:hAnsi="Times New Roman"/>
      <w:sz w:val="24"/>
      <w:szCs w:val="22"/>
      <w:lang w:bidi="en-US"/>
    </w:rPr>
  </w:style>
  <w:style w:type="character" w:customStyle="1" w:styleId="apple-converted-space">
    <w:name w:val="apple-converted-space"/>
    <w:basedOn w:val="DefaultParagraphFont"/>
    <w:rsid w:val="00B07D67"/>
  </w:style>
  <w:style w:type="character" w:customStyle="1" w:styleId="highlight">
    <w:name w:val="highlight"/>
    <w:basedOn w:val="DefaultParagraphFont"/>
    <w:rsid w:val="00B07D67"/>
  </w:style>
  <w:style w:type="character" w:customStyle="1" w:styleId="named-content">
    <w:name w:val="named-content"/>
    <w:basedOn w:val="DefaultParagraphFont"/>
    <w:rsid w:val="00B07D67"/>
  </w:style>
  <w:style w:type="paragraph" w:styleId="FootnoteText">
    <w:name w:val="footnote text"/>
    <w:basedOn w:val="Normal"/>
    <w:link w:val="FootnoteTextChar"/>
    <w:uiPriority w:val="99"/>
    <w:unhideWhenUsed/>
    <w:rsid w:val="00B07D67"/>
    <w:pPr>
      <w:spacing w:after="0"/>
    </w:pPr>
    <w:rPr>
      <w:rFonts w:eastAsiaTheme="minorEastAsia" w:cstheme="minorHAnsi"/>
      <w:sz w:val="20"/>
      <w:szCs w:val="20"/>
    </w:rPr>
  </w:style>
  <w:style w:type="character" w:customStyle="1" w:styleId="FootnoteTextChar">
    <w:name w:val="Footnote Text Char"/>
    <w:basedOn w:val="DefaultParagraphFont"/>
    <w:link w:val="FootnoteText"/>
    <w:uiPriority w:val="99"/>
    <w:rsid w:val="00B07D67"/>
    <w:rPr>
      <w:rFonts w:eastAsiaTheme="minorEastAsia" w:cstheme="minorHAnsi"/>
    </w:rPr>
  </w:style>
  <w:style w:type="character" w:styleId="FootnoteReference">
    <w:name w:val="footnote reference"/>
    <w:basedOn w:val="DefaultParagraphFont"/>
    <w:uiPriority w:val="99"/>
    <w:unhideWhenUsed/>
    <w:rsid w:val="00B07D67"/>
    <w:rPr>
      <w:vertAlign w:val="superscript"/>
    </w:rPr>
  </w:style>
  <w:style w:type="paragraph" w:styleId="Quote">
    <w:name w:val="Quote"/>
    <w:basedOn w:val="Normal"/>
    <w:next w:val="Normal"/>
    <w:link w:val="QuoteChar"/>
    <w:uiPriority w:val="29"/>
    <w:qFormat/>
    <w:rsid w:val="00B07D67"/>
    <w:rPr>
      <w:rFonts w:eastAsiaTheme="minorEastAsia" w:cstheme="minorHAnsi"/>
      <w:color w:val="5A5A5A" w:themeColor="text1" w:themeTint="A5"/>
    </w:rPr>
  </w:style>
  <w:style w:type="character" w:customStyle="1" w:styleId="QuoteChar">
    <w:name w:val="Quote Char"/>
    <w:basedOn w:val="DefaultParagraphFont"/>
    <w:link w:val="Quote"/>
    <w:uiPriority w:val="29"/>
    <w:rsid w:val="00B07D67"/>
    <w:rPr>
      <w:rFonts w:eastAsiaTheme="minorEastAsia" w:cstheme="minorHAnsi"/>
      <w:color w:val="5A5A5A" w:themeColor="text1" w:themeTint="A5"/>
      <w:sz w:val="24"/>
      <w:szCs w:val="22"/>
    </w:rPr>
  </w:style>
  <w:style w:type="paragraph" w:styleId="IntenseQuote">
    <w:name w:val="Intense Quote"/>
    <w:basedOn w:val="Normal"/>
    <w:next w:val="Normal"/>
    <w:link w:val="IntenseQuoteChar"/>
    <w:uiPriority w:val="30"/>
    <w:qFormat/>
    <w:rsid w:val="00B07D67"/>
    <w:pPr>
      <w:spacing w:before="320" w:after="480"/>
      <w:ind w:left="720" w:right="720"/>
      <w:jc w:val="center"/>
    </w:pPr>
    <w:rPr>
      <w:rFonts w:eastAsiaTheme="majorEastAsia" w:cstheme="majorBidi"/>
      <w:i/>
      <w:iCs/>
      <w:sz w:val="20"/>
      <w:szCs w:val="20"/>
    </w:rPr>
  </w:style>
  <w:style w:type="character" w:customStyle="1" w:styleId="IntenseQuoteChar">
    <w:name w:val="Intense Quote Char"/>
    <w:basedOn w:val="DefaultParagraphFont"/>
    <w:link w:val="IntenseQuote"/>
    <w:uiPriority w:val="30"/>
    <w:rsid w:val="00B07D67"/>
    <w:rPr>
      <w:rFonts w:eastAsiaTheme="majorEastAsia" w:cstheme="majorBidi"/>
      <w:i/>
      <w:iCs/>
    </w:rPr>
  </w:style>
  <w:style w:type="character" w:styleId="SubtleEmphasis">
    <w:name w:val="Subtle Emphasis"/>
    <w:uiPriority w:val="19"/>
    <w:qFormat/>
    <w:rsid w:val="00B07D67"/>
    <w:rPr>
      <w:i/>
      <w:iCs/>
      <w:color w:val="5A5A5A" w:themeColor="text1" w:themeTint="A5"/>
    </w:rPr>
  </w:style>
  <w:style w:type="character" w:styleId="IntenseEmphasis">
    <w:name w:val="Intense Emphasis"/>
    <w:uiPriority w:val="21"/>
    <w:qFormat/>
    <w:rsid w:val="00B07D67"/>
    <w:rPr>
      <w:b/>
      <w:bCs/>
      <w:i/>
      <w:iCs/>
      <w:color w:val="auto"/>
      <w:u w:val="single"/>
    </w:rPr>
  </w:style>
  <w:style w:type="character" w:styleId="SubtleReference">
    <w:name w:val="Subtle Reference"/>
    <w:uiPriority w:val="31"/>
    <w:qFormat/>
    <w:rsid w:val="00B07D67"/>
    <w:rPr>
      <w:smallCaps/>
    </w:rPr>
  </w:style>
  <w:style w:type="character" w:styleId="IntenseReference">
    <w:name w:val="Intense Reference"/>
    <w:uiPriority w:val="32"/>
    <w:qFormat/>
    <w:rsid w:val="00B07D67"/>
    <w:rPr>
      <w:b/>
      <w:bCs/>
      <w:smallCaps/>
      <w:color w:val="auto"/>
    </w:rPr>
  </w:style>
  <w:style w:type="paragraph" w:customStyle="1" w:styleId="PersonalName">
    <w:name w:val="Personal Name"/>
    <w:basedOn w:val="Title"/>
    <w:rsid w:val="00B07D67"/>
    <w:pPr>
      <w:pBdr>
        <w:bottom w:val="none" w:sz="0" w:space="0" w:color="auto"/>
      </w:pBdr>
      <w:spacing w:after="240"/>
      <w:contextualSpacing w:val="0"/>
    </w:pPr>
    <w:rPr>
      <w:rFonts w:ascii="Calibri" w:hAnsi="Calibri"/>
      <w:bCs/>
      <w:i/>
      <w:iCs/>
      <w:caps/>
      <w:color w:val="000000"/>
      <w:spacing w:val="10"/>
      <w:kern w:val="0"/>
      <w:sz w:val="28"/>
      <w:szCs w:val="28"/>
    </w:rPr>
  </w:style>
  <w:style w:type="paragraph" w:customStyle="1" w:styleId="CellHeader">
    <w:name w:val="Cell Header"/>
    <w:basedOn w:val="Normal"/>
    <w:qFormat/>
    <w:rsid w:val="00B07D67"/>
    <w:pPr>
      <w:spacing w:after="0"/>
    </w:pPr>
    <w:rPr>
      <w:b/>
      <w:sz w:val="28"/>
    </w:rPr>
  </w:style>
  <w:style w:type="paragraph" w:styleId="TableofFigures">
    <w:name w:val="table of figures"/>
    <w:basedOn w:val="Normal"/>
    <w:next w:val="Normal"/>
    <w:uiPriority w:val="99"/>
    <w:unhideWhenUsed/>
    <w:rsid w:val="00B07D67"/>
    <w:pPr>
      <w:ind w:left="480" w:hanging="480"/>
    </w:pPr>
    <w:rPr>
      <w:rFonts w:eastAsiaTheme="minorEastAsia" w:cstheme="minorHAnsi"/>
    </w:rPr>
  </w:style>
  <w:style w:type="paragraph" w:customStyle="1" w:styleId="Coverpages">
    <w:name w:val="Cover pages"/>
    <w:basedOn w:val="Bodynormal"/>
    <w:qFormat/>
    <w:rsid w:val="009F6912"/>
    <w:pPr>
      <w:spacing w:before="0" w:after="0"/>
    </w:pPr>
    <w:rPr>
      <w:sz w:val="56"/>
      <w:szCs w:val="48"/>
    </w:rPr>
  </w:style>
  <w:style w:type="paragraph" w:styleId="Revision">
    <w:name w:val="Revision"/>
    <w:hidden/>
    <w:uiPriority w:val="99"/>
    <w:semiHidden/>
    <w:rsid w:val="00AE6C25"/>
    <w:rPr>
      <w:sz w:val="24"/>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Elegan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38A6"/>
    <w:pPr>
      <w:spacing w:after="240"/>
    </w:pPr>
    <w:rPr>
      <w:sz w:val="24"/>
      <w:szCs w:val="22"/>
    </w:rPr>
  </w:style>
  <w:style w:type="paragraph" w:styleId="Heading1">
    <w:name w:val="heading 1"/>
    <w:basedOn w:val="Normal"/>
    <w:next w:val="Normal"/>
    <w:link w:val="Heading1Char"/>
    <w:uiPriority w:val="9"/>
    <w:qFormat/>
    <w:rsid w:val="00D357C0"/>
    <w:pPr>
      <w:spacing w:before="20" w:after="60"/>
      <w:outlineLvl w:val="0"/>
    </w:pPr>
    <w:rPr>
      <w:rFonts w:eastAsiaTheme="minorHAnsi" w:cs="Arial"/>
      <w:b/>
      <w:i/>
      <w:sz w:val="32"/>
    </w:rPr>
  </w:style>
  <w:style w:type="paragraph" w:styleId="Heading2">
    <w:name w:val="heading 2"/>
    <w:basedOn w:val="Normal"/>
    <w:next w:val="Normal"/>
    <w:link w:val="Heading2Char"/>
    <w:uiPriority w:val="9"/>
    <w:unhideWhenUsed/>
    <w:qFormat/>
    <w:rsid w:val="00E90C7E"/>
    <w:pPr>
      <w:pBdr>
        <w:bottom w:val="single" w:sz="4" w:space="1" w:color="31849B" w:themeColor="accent5" w:themeShade="BF"/>
      </w:pBdr>
      <w:spacing w:before="20" w:after="60"/>
      <w:outlineLvl w:val="1"/>
    </w:pPr>
    <w:rPr>
      <w:rFonts w:asciiTheme="minorHAnsi" w:eastAsiaTheme="minorHAnsi" w:hAnsiTheme="minorHAnsi" w:cstheme="minorBidi"/>
      <w:b/>
      <w:sz w:val="48"/>
      <w:szCs w:val="48"/>
    </w:rPr>
  </w:style>
  <w:style w:type="paragraph" w:styleId="Heading3">
    <w:name w:val="heading 3"/>
    <w:basedOn w:val="Normal"/>
    <w:next w:val="Normal"/>
    <w:link w:val="Heading3Char"/>
    <w:uiPriority w:val="9"/>
    <w:unhideWhenUsed/>
    <w:qFormat/>
    <w:rsid w:val="00315529"/>
    <w:pPr>
      <w:spacing w:before="120" w:after="0"/>
      <w:outlineLvl w:val="2"/>
    </w:pPr>
    <w:rPr>
      <w:rFonts w:asciiTheme="minorHAnsi" w:eastAsiaTheme="minorHAnsi" w:hAnsiTheme="minorHAnsi" w:cs="Arial"/>
      <w:b/>
      <w:sz w:val="32"/>
    </w:rPr>
  </w:style>
  <w:style w:type="paragraph" w:styleId="Heading4">
    <w:name w:val="heading 4"/>
    <w:basedOn w:val="Normal"/>
    <w:next w:val="Normal"/>
    <w:link w:val="Heading4Char"/>
    <w:uiPriority w:val="9"/>
    <w:unhideWhenUsed/>
    <w:qFormat/>
    <w:rsid w:val="00315529"/>
    <w:pPr>
      <w:keepNext/>
      <w:keepLines/>
      <w:spacing w:before="200" w:after="0"/>
      <w:outlineLvl w:val="3"/>
    </w:pPr>
    <w:rPr>
      <w:rFonts w:eastAsiaTheme="majorEastAsia" w:cstheme="majorBidi"/>
      <w:b/>
      <w:bCs/>
      <w:sz w:val="28"/>
      <w:szCs w:val="24"/>
    </w:rPr>
  </w:style>
  <w:style w:type="paragraph" w:styleId="Heading5">
    <w:name w:val="heading 5"/>
    <w:basedOn w:val="Normal"/>
    <w:next w:val="Normal"/>
    <w:link w:val="Heading5Char"/>
    <w:uiPriority w:val="9"/>
    <w:unhideWhenUsed/>
    <w:qFormat/>
    <w:rsid w:val="00315529"/>
    <w:pPr>
      <w:keepNext/>
      <w:keepLines/>
      <w:spacing w:before="200" w:after="0"/>
      <w:outlineLvl w:val="4"/>
    </w:pPr>
    <w:rPr>
      <w:rFonts w:eastAsiaTheme="majorEastAsia" w:cstheme="majorBidi"/>
      <w:b/>
      <w:szCs w:val="24"/>
    </w:rPr>
  </w:style>
  <w:style w:type="paragraph" w:styleId="Heading6">
    <w:name w:val="heading 6"/>
    <w:basedOn w:val="Normal"/>
    <w:next w:val="Normal"/>
    <w:link w:val="Heading6Char"/>
    <w:uiPriority w:val="9"/>
    <w:unhideWhenUsed/>
    <w:qFormat/>
    <w:rsid w:val="00B07D67"/>
    <w:pPr>
      <w:spacing w:before="280" w:after="80" w:line="360" w:lineRule="auto"/>
      <w:outlineLvl w:val="5"/>
    </w:pPr>
    <w:rPr>
      <w:rFonts w:eastAsiaTheme="majorEastAsia" w:cstheme="majorBidi"/>
      <w:b/>
      <w:bCs/>
      <w:i/>
      <w:iCs/>
    </w:rPr>
  </w:style>
  <w:style w:type="paragraph" w:styleId="Heading7">
    <w:name w:val="heading 7"/>
    <w:basedOn w:val="Normal"/>
    <w:next w:val="Normal"/>
    <w:link w:val="Heading7Char"/>
    <w:uiPriority w:val="9"/>
    <w:unhideWhenUsed/>
    <w:qFormat/>
    <w:rsid w:val="00B07D67"/>
    <w:pPr>
      <w:spacing w:before="280" w:after="0" w:line="360" w:lineRule="auto"/>
      <w:outlineLvl w:val="6"/>
    </w:pPr>
    <w:rPr>
      <w:rFonts w:eastAsiaTheme="majorEastAsia" w:cstheme="majorBidi"/>
      <w:b/>
      <w:bCs/>
      <w:i/>
      <w:iCs/>
      <w:sz w:val="20"/>
      <w:szCs w:val="20"/>
    </w:rPr>
  </w:style>
  <w:style w:type="paragraph" w:styleId="Heading8">
    <w:name w:val="heading 8"/>
    <w:basedOn w:val="Normal"/>
    <w:next w:val="Normal"/>
    <w:link w:val="Heading8Char"/>
    <w:uiPriority w:val="9"/>
    <w:unhideWhenUsed/>
    <w:qFormat/>
    <w:rsid w:val="00B07D67"/>
    <w:pPr>
      <w:spacing w:before="280" w:after="0" w:line="360" w:lineRule="auto"/>
      <w:outlineLvl w:val="7"/>
    </w:pPr>
    <w:rPr>
      <w:rFonts w:eastAsiaTheme="majorEastAsia" w:cstheme="majorBidi"/>
      <w:b/>
      <w:bCs/>
      <w:i/>
      <w:iCs/>
      <w:sz w:val="18"/>
      <w:szCs w:val="18"/>
    </w:rPr>
  </w:style>
  <w:style w:type="paragraph" w:styleId="Heading9">
    <w:name w:val="heading 9"/>
    <w:basedOn w:val="Normal"/>
    <w:next w:val="Normal"/>
    <w:link w:val="Heading9Char"/>
    <w:uiPriority w:val="9"/>
    <w:unhideWhenUsed/>
    <w:qFormat/>
    <w:rsid w:val="00B07D67"/>
    <w:pPr>
      <w:spacing w:before="280" w:after="0" w:line="360" w:lineRule="auto"/>
      <w:outlineLvl w:val="8"/>
    </w:pPr>
    <w:rPr>
      <w:rFonts w:eastAsiaTheme="majorEastAsia" w:cstheme="majorBidi"/>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57C0"/>
    <w:rPr>
      <w:rFonts w:eastAsiaTheme="minorHAnsi" w:cs="Arial"/>
      <w:b/>
      <w:i/>
      <w:sz w:val="32"/>
      <w:szCs w:val="22"/>
    </w:rPr>
  </w:style>
  <w:style w:type="character" w:customStyle="1" w:styleId="Heading2Char">
    <w:name w:val="Heading 2 Char"/>
    <w:basedOn w:val="DefaultParagraphFont"/>
    <w:link w:val="Heading2"/>
    <w:uiPriority w:val="9"/>
    <w:rsid w:val="00E90C7E"/>
    <w:rPr>
      <w:rFonts w:asciiTheme="minorHAnsi" w:eastAsiaTheme="minorHAnsi" w:hAnsiTheme="minorHAnsi" w:cstheme="minorBidi"/>
      <w:b/>
      <w:sz w:val="48"/>
      <w:szCs w:val="48"/>
    </w:rPr>
  </w:style>
  <w:style w:type="character" w:customStyle="1" w:styleId="Heading3Char">
    <w:name w:val="Heading 3 Char"/>
    <w:basedOn w:val="DefaultParagraphFont"/>
    <w:link w:val="Heading3"/>
    <w:uiPriority w:val="9"/>
    <w:rsid w:val="00315529"/>
    <w:rPr>
      <w:rFonts w:asciiTheme="minorHAnsi" w:eastAsiaTheme="minorHAnsi" w:hAnsiTheme="minorHAnsi" w:cs="Arial"/>
      <w:b/>
      <w:sz w:val="32"/>
      <w:szCs w:val="22"/>
    </w:rPr>
  </w:style>
  <w:style w:type="character" w:customStyle="1" w:styleId="Heading4Char">
    <w:name w:val="Heading 4 Char"/>
    <w:basedOn w:val="DefaultParagraphFont"/>
    <w:link w:val="Heading4"/>
    <w:uiPriority w:val="9"/>
    <w:rsid w:val="00315529"/>
    <w:rPr>
      <w:rFonts w:eastAsiaTheme="majorEastAsia" w:cstheme="majorBidi"/>
      <w:b/>
      <w:bCs/>
      <w:sz w:val="28"/>
      <w:szCs w:val="24"/>
    </w:rPr>
  </w:style>
  <w:style w:type="character" w:customStyle="1" w:styleId="Heading5Char">
    <w:name w:val="Heading 5 Char"/>
    <w:basedOn w:val="DefaultParagraphFont"/>
    <w:link w:val="Heading5"/>
    <w:uiPriority w:val="9"/>
    <w:rsid w:val="00315529"/>
    <w:rPr>
      <w:rFonts w:eastAsiaTheme="majorEastAsia" w:cstheme="majorBidi"/>
      <w:b/>
      <w:sz w:val="24"/>
      <w:szCs w:val="24"/>
    </w:rPr>
  </w:style>
  <w:style w:type="character" w:customStyle="1" w:styleId="Heading6Char">
    <w:name w:val="Heading 6 Char"/>
    <w:basedOn w:val="DefaultParagraphFont"/>
    <w:link w:val="Heading6"/>
    <w:uiPriority w:val="9"/>
    <w:rsid w:val="00B07D67"/>
    <w:rPr>
      <w:rFonts w:eastAsiaTheme="majorEastAsia" w:cstheme="majorBidi"/>
      <w:b/>
      <w:bCs/>
      <w:i/>
      <w:iCs/>
      <w:sz w:val="24"/>
      <w:szCs w:val="22"/>
    </w:rPr>
  </w:style>
  <w:style w:type="character" w:customStyle="1" w:styleId="Heading7Char">
    <w:name w:val="Heading 7 Char"/>
    <w:basedOn w:val="DefaultParagraphFont"/>
    <w:link w:val="Heading7"/>
    <w:uiPriority w:val="9"/>
    <w:rsid w:val="00B07D67"/>
    <w:rPr>
      <w:rFonts w:eastAsiaTheme="majorEastAsia" w:cstheme="majorBidi"/>
      <w:b/>
      <w:bCs/>
      <w:i/>
      <w:iCs/>
    </w:rPr>
  </w:style>
  <w:style w:type="character" w:customStyle="1" w:styleId="Heading8Char">
    <w:name w:val="Heading 8 Char"/>
    <w:basedOn w:val="DefaultParagraphFont"/>
    <w:link w:val="Heading8"/>
    <w:uiPriority w:val="9"/>
    <w:rsid w:val="00B07D67"/>
    <w:rPr>
      <w:rFonts w:eastAsiaTheme="majorEastAsia" w:cstheme="majorBidi"/>
      <w:b/>
      <w:bCs/>
      <w:i/>
      <w:iCs/>
      <w:sz w:val="18"/>
      <w:szCs w:val="18"/>
    </w:rPr>
  </w:style>
  <w:style w:type="character" w:customStyle="1" w:styleId="Heading9Char">
    <w:name w:val="Heading 9 Char"/>
    <w:basedOn w:val="DefaultParagraphFont"/>
    <w:link w:val="Heading9"/>
    <w:uiPriority w:val="9"/>
    <w:rsid w:val="00B07D67"/>
    <w:rPr>
      <w:rFonts w:eastAsiaTheme="majorEastAsia" w:cstheme="majorBidi"/>
      <w:i/>
      <w:iCs/>
      <w:sz w:val="18"/>
      <w:szCs w:val="18"/>
    </w:rPr>
  </w:style>
  <w:style w:type="paragraph" w:styleId="Header">
    <w:name w:val="header"/>
    <w:basedOn w:val="Normal"/>
    <w:link w:val="HeaderChar"/>
    <w:uiPriority w:val="99"/>
    <w:unhideWhenUsed/>
    <w:rsid w:val="009F5A80"/>
    <w:pPr>
      <w:tabs>
        <w:tab w:val="center" w:pos="4680"/>
        <w:tab w:val="right" w:pos="9360"/>
      </w:tabs>
      <w:spacing w:after="0"/>
    </w:pPr>
  </w:style>
  <w:style w:type="character" w:customStyle="1" w:styleId="HeaderChar">
    <w:name w:val="Header Char"/>
    <w:basedOn w:val="DefaultParagraphFont"/>
    <w:link w:val="Header"/>
    <w:uiPriority w:val="99"/>
    <w:rsid w:val="009F5A80"/>
  </w:style>
  <w:style w:type="paragraph" w:styleId="Footer">
    <w:name w:val="footer"/>
    <w:basedOn w:val="Normal"/>
    <w:link w:val="FooterChar"/>
    <w:uiPriority w:val="99"/>
    <w:unhideWhenUsed/>
    <w:rsid w:val="009F5A80"/>
    <w:pPr>
      <w:tabs>
        <w:tab w:val="center" w:pos="4680"/>
        <w:tab w:val="right" w:pos="9360"/>
      </w:tabs>
      <w:spacing w:after="0"/>
    </w:pPr>
  </w:style>
  <w:style w:type="character" w:customStyle="1" w:styleId="FooterChar">
    <w:name w:val="Footer Char"/>
    <w:basedOn w:val="DefaultParagraphFont"/>
    <w:link w:val="Footer"/>
    <w:uiPriority w:val="99"/>
    <w:rsid w:val="009F5A80"/>
  </w:style>
  <w:style w:type="paragraph" w:styleId="BalloonText">
    <w:name w:val="Balloon Text"/>
    <w:basedOn w:val="Normal"/>
    <w:link w:val="BalloonTextChar"/>
    <w:uiPriority w:val="99"/>
    <w:semiHidden/>
    <w:unhideWhenUsed/>
    <w:rsid w:val="009F5A80"/>
    <w:pPr>
      <w:spacing w:after="0"/>
    </w:pPr>
    <w:rPr>
      <w:rFonts w:ascii="Tahoma" w:hAnsi="Tahoma" w:cs="Tahoma"/>
      <w:sz w:val="16"/>
      <w:szCs w:val="16"/>
    </w:rPr>
  </w:style>
  <w:style w:type="character" w:customStyle="1" w:styleId="BalloonTextChar">
    <w:name w:val="Balloon Text Char"/>
    <w:link w:val="BalloonText"/>
    <w:uiPriority w:val="99"/>
    <w:semiHidden/>
    <w:rsid w:val="009F5A80"/>
    <w:rPr>
      <w:rFonts w:ascii="Tahoma" w:hAnsi="Tahoma" w:cs="Tahoma"/>
      <w:sz w:val="16"/>
      <w:szCs w:val="16"/>
    </w:rPr>
  </w:style>
  <w:style w:type="paragraph" w:customStyle="1" w:styleId="Bodynormal">
    <w:name w:val="Body normal"/>
    <w:basedOn w:val="Normal"/>
    <w:qFormat/>
    <w:rsid w:val="00D7411F"/>
    <w:pPr>
      <w:spacing w:before="20" w:after="120"/>
    </w:pPr>
    <w:rPr>
      <w:rFonts w:eastAsiaTheme="minorHAnsi" w:cs="Arial"/>
      <w:bCs/>
    </w:rPr>
  </w:style>
  <w:style w:type="character" w:styleId="CommentReference">
    <w:name w:val="annotation reference"/>
    <w:basedOn w:val="DefaultParagraphFont"/>
    <w:uiPriority w:val="99"/>
    <w:unhideWhenUsed/>
    <w:rsid w:val="00D7411F"/>
    <w:rPr>
      <w:sz w:val="16"/>
      <w:szCs w:val="16"/>
    </w:rPr>
  </w:style>
  <w:style w:type="paragraph" w:styleId="CommentText">
    <w:name w:val="annotation text"/>
    <w:basedOn w:val="Normal"/>
    <w:link w:val="CommentTextChar"/>
    <w:uiPriority w:val="99"/>
    <w:unhideWhenUsed/>
    <w:rsid w:val="00D7411F"/>
    <w:pPr>
      <w:spacing w:before="20" w:after="120"/>
    </w:pPr>
    <w:rPr>
      <w:rFonts w:ascii="Tahoma" w:eastAsiaTheme="minorHAnsi" w:hAnsi="Tahoma" w:cs="Arial"/>
      <w:bCs/>
      <w:sz w:val="20"/>
      <w:szCs w:val="20"/>
    </w:rPr>
  </w:style>
  <w:style w:type="character" w:customStyle="1" w:styleId="CommentTextChar">
    <w:name w:val="Comment Text Char"/>
    <w:basedOn w:val="DefaultParagraphFont"/>
    <w:link w:val="CommentText"/>
    <w:uiPriority w:val="99"/>
    <w:rsid w:val="00D7411F"/>
    <w:rPr>
      <w:rFonts w:ascii="Tahoma" w:eastAsiaTheme="minorHAnsi" w:hAnsi="Tahoma" w:cs="Arial"/>
      <w:bCs/>
    </w:rPr>
  </w:style>
  <w:style w:type="table" w:styleId="TableGrid">
    <w:name w:val="Table Grid"/>
    <w:basedOn w:val="TableNormal"/>
    <w:uiPriority w:val="59"/>
    <w:rsid w:val="00D7411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2393D"/>
    <w:pPr>
      <w:numPr>
        <w:numId w:val="1"/>
      </w:numPr>
      <w:spacing w:before="20" w:after="120"/>
    </w:pPr>
    <w:rPr>
      <w:rFonts w:eastAsiaTheme="minorHAnsi" w:cs="Arial"/>
      <w:bCs/>
    </w:rPr>
  </w:style>
  <w:style w:type="character" w:styleId="PageNumber">
    <w:name w:val="page number"/>
    <w:basedOn w:val="DefaultParagraphFont"/>
    <w:uiPriority w:val="99"/>
    <w:unhideWhenUsed/>
    <w:rsid w:val="00D7411F"/>
  </w:style>
  <w:style w:type="paragraph" w:styleId="Title">
    <w:name w:val="Title"/>
    <w:basedOn w:val="Normal"/>
    <w:next w:val="Normal"/>
    <w:link w:val="TitleChar"/>
    <w:uiPriority w:val="10"/>
    <w:qFormat/>
    <w:rsid w:val="00D7411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7411F"/>
    <w:rPr>
      <w:rFonts w:asciiTheme="majorHAnsi" w:eastAsiaTheme="majorEastAsia" w:hAnsiTheme="majorHAnsi" w:cstheme="majorBidi"/>
      <w:color w:val="17365D" w:themeColor="text2" w:themeShade="BF"/>
      <w:spacing w:val="5"/>
      <w:kern w:val="28"/>
      <w:sz w:val="52"/>
      <w:szCs w:val="52"/>
    </w:rPr>
  </w:style>
  <w:style w:type="character" w:styleId="Hyperlink">
    <w:name w:val="Hyperlink"/>
    <w:unhideWhenUsed/>
    <w:rsid w:val="00D357C0"/>
    <w:rPr>
      <w:color w:val="0000FF"/>
      <w:u w:val="single"/>
    </w:rPr>
  </w:style>
  <w:style w:type="paragraph" w:styleId="NormalWeb">
    <w:name w:val="Normal (Web)"/>
    <w:basedOn w:val="Normal"/>
    <w:uiPriority w:val="99"/>
    <w:rsid w:val="00823351"/>
    <w:pPr>
      <w:spacing w:before="100" w:after="100"/>
    </w:pPr>
    <w:rPr>
      <w:rFonts w:ascii="Arial Unicode MS" w:eastAsia="Arial Unicode MS" w:hAnsi="Arial Unicode MS" w:cs="Calibri"/>
      <w:szCs w:val="20"/>
    </w:rPr>
  </w:style>
  <w:style w:type="table" w:styleId="MediumList1-Accent5">
    <w:name w:val="Medium List 1 Accent 5"/>
    <w:basedOn w:val="TableNormal"/>
    <w:uiPriority w:val="65"/>
    <w:rsid w:val="00823351"/>
    <w:pPr>
      <w:numPr>
        <w:numId w:val="34"/>
      </w:numPr>
    </w:pPr>
    <w:rPr>
      <w:rFonts w:asciiTheme="minorHAnsi" w:eastAsiaTheme="minorHAnsi" w:hAnsiTheme="minorHAnsi" w:cstheme="minorBidi"/>
      <w:color w:val="000000" w:themeColor="text1"/>
      <w:sz w:val="22"/>
      <w:szCs w:val="22"/>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paragraph" w:styleId="TOC1">
    <w:name w:val="toc 1"/>
    <w:basedOn w:val="Normal"/>
    <w:next w:val="Normal"/>
    <w:autoRedefine/>
    <w:uiPriority w:val="39"/>
    <w:unhideWhenUsed/>
    <w:qFormat/>
    <w:rsid w:val="007E59A7"/>
    <w:pPr>
      <w:spacing w:before="120" w:after="0"/>
    </w:pPr>
    <w:rPr>
      <w:rFonts w:asciiTheme="majorHAnsi" w:hAnsiTheme="majorHAnsi"/>
      <w:b/>
      <w:color w:val="548DD4"/>
      <w:szCs w:val="24"/>
    </w:rPr>
  </w:style>
  <w:style w:type="paragraph" w:styleId="TOC2">
    <w:name w:val="toc 2"/>
    <w:basedOn w:val="Normal"/>
    <w:next w:val="Normal"/>
    <w:autoRedefine/>
    <w:uiPriority w:val="39"/>
    <w:unhideWhenUsed/>
    <w:qFormat/>
    <w:rsid w:val="007944E1"/>
    <w:pPr>
      <w:tabs>
        <w:tab w:val="right" w:leader="dot" w:pos="9350"/>
      </w:tabs>
      <w:spacing w:after="0"/>
    </w:pPr>
    <w:rPr>
      <w:rFonts w:asciiTheme="minorHAnsi" w:hAnsiTheme="minorHAnsi"/>
      <w:sz w:val="22"/>
    </w:rPr>
  </w:style>
  <w:style w:type="paragraph" w:styleId="TOC3">
    <w:name w:val="toc 3"/>
    <w:basedOn w:val="Normal"/>
    <w:next w:val="Normal"/>
    <w:autoRedefine/>
    <w:uiPriority w:val="39"/>
    <w:unhideWhenUsed/>
    <w:qFormat/>
    <w:rsid w:val="007E59A7"/>
    <w:pPr>
      <w:spacing w:after="0"/>
      <w:ind w:left="240"/>
    </w:pPr>
    <w:rPr>
      <w:rFonts w:asciiTheme="minorHAnsi" w:hAnsiTheme="minorHAnsi"/>
      <w:i/>
      <w:sz w:val="22"/>
    </w:rPr>
  </w:style>
  <w:style w:type="paragraph" w:styleId="TOC4">
    <w:name w:val="toc 4"/>
    <w:basedOn w:val="Normal"/>
    <w:next w:val="Normal"/>
    <w:autoRedefine/>
    <w:uiPriority w:val="39"/>
    <w:unhideWhenUsed/>
    <w:rsid w:val="007E59A7"/>
    <w:pPr>
      <w:pBdr>
        <w:between w:val="double" w:sz="6" w:space="0" w:color="auto"/>
      </w:pBdr>
      <w:spacing w:after="0"/>
      <w:ind w:left="480"/>
    </w:pPr>
    <w:rPr>
      <w:rFonts w:asciiTheme="minorHAnsi" w:hAnsiTheme="minorHAnsi"/>
      <w:sz w:val="20"/>
      <w:szCs w:val="20"/>
    </w:rPr>
  </w:style>
  <w:style w:type="paragraph" w:styleId="TOC5">
    <w:name w:val="toc 5"/>
    <w:basedOn w:val="Normal"/>
    <w:next w:val="Normal"/>
    <w:autoRedefine/>
    <w:uiPriority w:val="39"/>
    <w:unhideWhenUsed/>
    <w:rsid w:val="007E59A7"/>
    <w:pPr>
      <w:pBdr>
        <w:between w:val="double" w:sz="6" w:space="0" w:color="auto"/>
      </w:pBdr>
      <w:spacing w:after="0"/>
      <w:ind w:left="720"/>
    </w:pPr>
    <w:rPr>
      <w:rFonts w:asciiTheme="minorHAnsi" w:hAnsiTheme="minorHAnsi"/>
      <w:sz w:val="20"/>
      <w:szCs w:val="20"/>
    </w:rPr>
  </w:style>
  <w:style w:type="paragraph" w:styleId="TOC6">
    <w:name w:val="toc 6"/>
    <w:basedOn w:val="Normal"/>
    <w:next w:val="Normal"/>
    <w:autoRedefine/>
    <w:uiPriority w:val="39"/>
    <w:unhideWhenUsed/>
    <w:rsid w:val="007E59A7"/>
    <w:pPr>
      <w:pBdr>
        <w:between w:val="double" w:sz="6" w:space="0" w:color="auto"/>
      </w:pBdr>
      <w:spacing w:after="0"/>
      <w:ind w:left="960"/>
    </w:pPr>
    <w:rPr>
      <w:rFonts w:asciiTheme="minorHAnsi" w:hAnsiTheme="minorHAnsi"/>
      <w:sz w:val="20"/>
      <w:szCs w:val="20"/>
    </w:rPr>
  </w:style>
  <w:style w:type="paragraph" w:styleId="TOC7">
    <w:name w:val="toc 7"/>
    <w:basedOn w:val="Normal"/>
    <w:next w:val="Normal"/>
    <w:autoRedefine/>
    <w:uiPriority w:val="39"/>
    <w:unhideWhenUsed/>
    <w:rsid w:val="007E59A7"/>
    <w:pPr>
      <w:pBdr>
        <w:between w:val="double" w:sz="6" w:space="0" w:color="auto"/>
      </w:pBdr>
      <w:spacing w:after="0"/>
      <w:ind w:left="1200"/>
    </w:pPr>
    <w:rPr>
      <w:rFonts w:asciiTheme="minorHAnsi" w:hAnsiTheme="minorHAnsi"/>
      <w:sz w:val="20"/>
      <w:szCs w:val="20"/>
    </w:rPr>
  </w:style>
  <w:style w:type="paragraph" w:styleId="TOC8">
    <w:name w:val="toc 8"/>
    <w:basedOn w:val="Normal"/>
    <w:next w:val="Normal"/>
    <w:autoRedefine/>
    <w:uiPriority w:val="39"/>
    <w:unhideWhenUsed/>
    <w:rsid w:val="007E59A7"/>
    <w:pPr>
      <w:pBdr>
        <w:between w:val="double" w:sz="6" w:space="0" w:color="auto"/>
      </w:pBdr>
      <w:spacing w:after="0"/>
      <w:ind w:left="1440"/>
    </w:pPr>
    <w:rPr>
      <w:rFonts w:asciiTheme="minorHAnsi" w:hAnsiTheme="minorHAnsi"/>
      <w:sz w:val="20"/>
      <w:szCs w:val="20"/>
    </w:rPr>
  </w:style>
  <w:style w:type="paragraph" w:styleId="TOC9">
    <w:name w:val="toc 9"/>
    <w:basedOn w:val="Normal"/>
    <w:next w:val="Normal"/>
    <w:autoRedefine/>
    <w:uiPriority w:val="39"/>
    <w:unhideWhenUsed/>
    <w:rsid w:val="007E59A7"/>
    <w:pPr>
      <w:pBdr>
        <w:between w:val="double" w:sz="6" w:space="0" w:color="auto"/>
      </w:pBdr>
      <w:spacing w:after="0"/>
      <w:ind w:left="1680"/>
    </w:pPr>
    <w:rPr>
      <w:rFonts w:asciiTheme="minorHAnsi" w:hAnsiTheme="minorHAnsi"/>
      <w:sz w:val="20"/>
      <w:szCs w:val="20"/>
    </w:rPr>
  </w:style>
  <w:style w:type="paragraph" w:styleId="Subtitle">
    <w:name w:val="Subtitle"/>
    <w:basedOn w:val="Normal"/>
    <w:link w:val="SubtitleChar"/>
    <w:uiPriority w:val="11"/>
    <w:qFormat/>
    <w:rsid w:val="00AA7BDC"/>
    <w:pPr>
      <w:spacing w:after="120"/>
    </w:pPr>
    <w:rPr>
      <w:rFonts w:asciiTheme="minorHAnsi" w:eastAsia="Times New Roman" w:hAnsiTheme="minorHAnsi" w:cstheme="minorHAnsi"/>
      <w:color w:val="000000"/>
      <w:szCs w:val="20"/>
    </w:rPr>
  </w:style>
  <w:style w:type="character" w:customStyle="1" w:styleId="SubtitleChar">
    <w:name w:val="Subtitle Char"/>
    <w:basedOn w:val="DefaultParagraphFont"/>
    <w:link w:val="Subtitle"/>
    <w:uiPriority w:val="11"/>
    <w:rsid w:val="00AA7BDC"/>
    <w:rPr>
      <w:rFonts w:asciiTheme="minorHAnsi" w:eastAsia="Times New Roman" w:hAnsiTheme="minorHAnsi" w:cstheme="minorHAnsi"/>
      <w:color w:val="000000"/>
      <w:sz w:val="22"/>
    </w:rPr>
  </w:style>
  <w:style w:type="paragraph" w:styleId="Caption">
    <w:name w:val="caption"/>
    <w:basedOn w:val="Normal"/>
    <w:next w:val="Normal"/>
    <w:uiPriority w:val="35"/>
    <w:qFormat/>
    <w:rsid w:val="00AA7BDC"/>
    <w:pPr>
      <w:spacing w:after="120"/>
    </w:pPr>
    <w:rPr>
      <w:rFonts w:ascii="Arial" w:eastAsia="Times New Roman" w:hAnsi="Arial" w:cstheme="minorHAnsi"/>
      <w:b/>
      <w:color w:val="000000"/>
      <w:szCs w:val="20"/>
    </w:rPr>
  </w:style>
  <w:style w:type="character" w:customStyle="1" w:styleId="CommentSubjectChar">
    <w:name w:val="Comment Subject Char"/>
    <w:basedOn w:val="CommentTextChar"/>
    <w:link w:val="CommentSubject"/>
    <w:uiPriority w:val="99"/>
    <w:semiHidden/>
    <w:rsid w:val="00AA7BDC"/>
    <w:rPr>
      <w:rFonts w:asciiTheme="minorHAnsi" w:eastAsia="Times New Roman" w:hAnsiTheme="minorHAnsi" w:cstheme="minorHAnsi"/>
      <w:b/>
      <w:bCs/>
      <w:color w:val="000000"/>
    </w:rPr>
  </w:style>
  <w:style w:type="paragraph" w:styleId="CommentSubject">
    <w:name w:val="annotation subject"/>
    <w:basedOn w:val="CommentText"/>
    <w:next w:val="CommentText"/>
    <w:link w:val="CommentSubjectChar"/>
    <w:uiPriority w:val="99"/>
    <w:semiHidden/>
    <w:rsid w:val="00AA7BDC"/>
    <w:pPr>
      <w:spacing w:before="0"/>
    </w:pPr>
    <w:rPr>
      <w:rFonts w:asciiTheme="minorHAnsi" w:eastAsia="Times New Roman" w:hAnsiTheme="minorHAnsi" w:cstheme="minorHAnsi"/>
      <w:b/>
      <w:color w:val="000000"/>
    </w:rPr>
  </w:style>
  <w:style w:type="character" w:styleId="FollowedHyperlink">
    <w:name w:val="FollowedHyperlink"/>
    <w:uiPriority w:val="99"/>
    <w:rsid w:val="00AA7BDC"/>
    <w:rPr>
      <w:color w:val="800080"/>
      <w:u w:val="single"/>
    </w:rPr>
  </w:style>
  <w:style w:type="character" w:customStyle="1" w:styleId="DocumentMapChar">
    <w:name w:val="Document Map Char"/>
    <w:basedOn w:val="DefaultParagraphFont"/>
    <w:link w:val="DocumentMap"/>
    <w:uiPriority w:val="99"/>
    <w:semiHidden/>
    <w:rsid w:val="00AA7BDC"/>
    <w:rPr>
      <w:rFonts w:ascii="Tahoma" w:eastAsia="Times New Roman" w:hAnsi="Tahoma" w:cs="Tahoma"/>
      <w:color w:val="000000"/>
      <w:sz w:val="16"/>
      <w:szCs w:val="16"/>
    </w:rPr>
  </w:style>
  <w:style w:type="paragraph" w:styleId="DocumentMap">
    <w:name w:val="Document Map"/>
    <w:basedOn w:val="Normal"/>
    <w:link w:val="DocumentMapChar"/>
    <w:uiPriority w:val="99"/>
    <w:semiHidden/>
    <w:unhideWhenUsed/>
    <w:rsid w:val="00AA7BDC"/>
    <w:pPr>
      <w:spacing w:after="120"/>
    </w:pPr>
    <w:rPr>
      <w:rFonts w:ascii="Tahoma" w:eastAsia="Times New Roman" w:hAnsi="Tahoma" w:cs="Tahoma"/>
      <w:color w:val="000000"/>
      <w:sz w:val="16"/>
      <w:szCs w:val="16"/>
    </w:rPr>
  </w:style>
  <w:style w:type="paragraph" w:customStyle="1" w:styleId="StopBSI">
    <w:name w:val="Stop BSI"/>
    <w:basedOn w:val="Heading1"/>
    <w:qFormat/>
    <w:rsid w:val="00AA7BDC"/>
    <w:pPr>
      <w:pBdr>
        <w:bottom w:val="single" w:sz="12" w:space="1" w:color="365F91"/>
      </w:pBdr>
      <w:spacing w:before="600" w:after="80"/>
    </w:pPr>
    <w:rPr>
      <w:rFonts w:eastAsia="Times New Roman" w:cstheme="minorHAnsi"/>
      <w:bCs/>
      <w:i w:val="0"/>
      <w:color w:val="365F91"/>
      <w:sz w:val="22"/>
      <w:szCs w:val="26"/>
      <w:lang w:bidi="en-US"/>
    </w:rPr>
  </w:style>
  <w:style w:type="paragraph" w:customStyle="1" w:styleId="TOCHeading1">
    <w:name w:val="TOC Heading1"/>
    <w:basedOn w:val="Heading1"/>
    <w:next w:val="Normal"/>
    <w:uiPriority w:val="39"/>
    <w:qFormat/>
    <w:rsid w:val="00AA7BDC"/>
    <w:pPr>
      <w:keepNext/>
      <w:keepLines/>
      <w:spacing w:before="480" w:after="120" w:line="276" w:lineRule="auto"/>
      <w:outlineLvl w:val="9"/>
    </w:pPr>
    <w:rPr>
      <w:rFonts w:ascii="Cambria" w:eastAsia="Times New Roman" w:hAnsi="Cambria" w:cstheme="minorHAnsi"/>
      <w:bCs/>
      <w:i w:val="0"/>
      <w:color w:val="365F91"/>
      <w:sz w:val="28"/>
      <w:szCs w:val="28"/>
    </w:rPr>
  </w:style>
  <w:style w:type="paragraph" w:customStyle="1" w:styleId="MediumGrid2-Accent21">
    <w:name w:val="Medium Grid 2 - Accent 21"/>
    <w:basedOn w:val="Normal"/>
    <w:next w:val="Normal"/>
    <w:link w:val="MediumGrid2-Accent2Char"/>
    <w:uiPriority w:val="29"/>
    <w:qFormat/>
    <w:rsid w:val="00AA7BDC"/>
    <w:rPr>
      <w:rFonts w:eastAsia="MS Mincho" w:cstheme="minorHAnsi"/>
      <w:i/>
      <w:iCs/>
      <w:color w:val="000000"/>
      <w:lang w:eastAsia="ja-JP"/>
    </w:rPr>
  </w:style>
  <w:style w:type="character" w:customStyle="1" w:styleId="MediumGrid2-Accent2Char">
    <w:name w:val="Medium Grid 2 - Accent 2 Char"/>
    <w:link w:val="MediumGrid2-Accent21"/>
    <w:uiPriority w:val="29"/>
    <w:rsid w:val="00AA7BDC"/>
    <w:rPr>
      <w:rFonts w:eastAsia="MS Mincho" w:cstheme="minorHAnsi"/>
      <w:i/>
      <w:iCs/>
      <w:color w:val="000000"/>
      <w:sz w:val="22"/>
      <w:szCs w:val="22"/>
      <w:lang w:eastAsia="ja-JP"/>
    </w:rPr>
  </w:style>
  <w:style w:type="paragraph" w:customStyle="1" w:styleId="MediumGrid1-Accent21">
    <w:name w:val="Medium Grid 1 - Accent 21"/>
    <w:basedOn w:val="Normal"/>
    <w:uiPriority w:val="34"/>
    <w:qFormat/>
    <w:rsid w:val="00AA7BDC"/>
    <w:pPr>
      <w:ind w:left="720"/>
      <w:contextualSpacing/>
    </w:pPr>
    <w:rPr>
      <w:rFonts w:cstheme="minorHAnsi"/>
      <w:color w:val="000000"/>
    </w:rPr>
  </w:style>
  <w:style w:type="character" w:customStyle="1" w:styleId="Heading3Char1">
    <w:name w:val="Heading 3 Char1"/>
    <w:uiPriority w:val="9"/>
    <w:rsid w:val="00AA7BDC"/>
    <w:rPr>
      <w:rFonts w:asciiTheme="minorHAnsi" w:eastAsia="MS Gothic" w:hAnsiTheme="minorHAnsi" w:cstheme="minorHAnsi"/>
      <w:b/>
      <w:bCs/>
      <w:sz w:val="28"/>
      <w:szCs w:val="28"/>
    </w:rPr>
  </w:style>
  <w:style w:type="character" w:styleId="Strong">
    <w:name w:val="Strong"/>
    <w:uiPriority w:val="22"/>
    <w:qFormat/>
    <w:rsid w:val="00AA7BDC"/>
    <w:rPr>
      <w:b/>
      <w:bCs/>
    </w:rPr>
  </w:style>
  <w:style w:type="character" w:customStyle="1" w:styleId="Heading2Char1">
    <w:name w:val="Heading 2 Char1"/>
    <w:uiPriority w:val="9"/>
    <w:rsid w:val="00AA7BDC"/>
    <w:rPr>
      <w:rFonts w:eastAsia="MS Gothic"/>
      <w:b/>
      <w:bCs/>
      <w:sz w:val="36"/>
      <w:szCs w:val="36"/>
    </w:rPr>
  </w:style>
  <w:style w:type="character" w:customStyle="1" w:styleId="Heading4Char1">
    <w:name w:val="Heading 4 Char1"/>
    <w:rsid w:val="00AA7BDC"/>
    <w:rPr>
      <w:rFonts w:asciiTheme="minorHAnsi" w:eastAsia="MS Gothic" w:hAnsiTheme="minorHAnsi" w:cstheme="minorHAnsi"/>
      <w:b/>
      <w:bCs/>
      <w:iCs/>
      <w:sz w:val="24"/>
      <w:szCs w:val="22"/>
    </w:rPr>
  </w:style>
  <w:style w:type="paragraph" w:customStyle="1" w:styleId="MediumShading1-Accent11">
    <w:name w:val="Medium Shading 1 - Accent 11"/>
    <w:link w:val="MediumShading1-Accent1Char"/>
    <w:uiPriority w:val="1"/>
    <w:qFormat/>
    <w:rsid w:val="00AA7BDC"/>
    <w:rPr>
      <w:rFonts w:eastAsia="MS Mincho"/>
      <w:sz w:val="22"/>
      <w:szCs w:val="22"/>
      <w:lang w:eastAsia="ja-JP"/>
    </w:rPr>
  </w:style>
  <w:style w:type="character" w:customStyle="1" w:styleId="MediumShading1-Accent1Char">
    <w:name w:val="Medium Shading 1 - Accent 1 Char"/>
    <w:link w:val="MediumShading1-Accent11"/>
    <w:uiPriority w:val="1"/>
    <w:rsid w:val="00AA7BDC"/>
    <w:rPr>
      <w:rFonts w:eastAsia="MS Mincho"/>
      <w:sz w:val="22"/>
      <w:szCs w:val="22"/>
      <w:lang w:eastAsia="ja-JP"/>
    </w:rPr>
  </w:style>
  <w:style w:type="paragraph" w:styleId="BodyTextIndent2">
    <w:name w:val="Body Text Indent 2"/>
    <w:basedOn w:val="Normal"/>
    <w:link w:val="BodyTextIndent2Char"/>
    <w:uiPriority w:val="99"/>
    <w:rsid w:val="00AA7BDC"/>
    <w:pPr>
      <w:spacing w:after="120" w:line="480" w:lineRule="auto"/>
      <w:ind w:left="360"/>
    </w:pPr>
    <w:rPr>
      <w:rFonts w:asciiTheme="minorHAnsi" w:eastAsia="Times New Roman" w:hAnsiTheme="minorHAnsi" w:cstheme="minorHAnsi"/>
      <w:color w:val="000000"/>
      <w:sz w:val="20"/>
      <w:szCs w:val="20"/>
    </w:rPr>
  </w:style>
  <w:style w:type="character" w:customStyle="1" w:styleId="BodyTextIndent2Char">
    <w:name w:val="Body Text Indent 2 Char"/>
    <w:basedOn w:val="DefaultParagraphFont"/>
    <w:link w:val="BodyTextIndent2"/>
    <w:uiPriority w:val="99"/>
    <w:rsid w:val="00AA7BDC"/>
    <w:rPr>
      <w:rFonts w:asciiTheme="minorHAnsi" w:eastAsia="Times New Roman" w:hAnsiTheme="minorHAnsi" w:cstheme="minorHAnsi"/>
      <w:color w:val="000000"/>
    </w:rPr>
  </w:style>
  <w:style w:type="character" w:styleId="BookTitle">
    <w:name w:val="Book Title"/>
    <w:uiPriority w:val="33"/>
    <w:qFormat/>
    <w:rsid w:val="00AA7BDC"/>
    <w:rPr>
      <w:b/>
      <w:bCs/>
      <w:smallCaps/>
      <w:spacing w:val="5"/>
    </w:rPr>
  </w:style>
  <w:style w:type="paragraph" w:styleId="NoSpacing">
    <w:name w:val="No Spacing"/>
    <w:link w:val="NoSpacingChar"/>
    <w:uiPriority w:val="1"/>
    <w:qFormat/>
    <w:rsid w:val="00AA7BDC"/>
    <w:rPr>
      <w:rFonts w:ascii="Times New Roman" w:eastAsia="Times New Roman" w:hAnsi="Times New Roman"/>
      <w:sz w:val="24"/>
      <w:szCs w:val="24"/>
    </w:rPr>
  </w:style>
  <w:style w:type="character" w:customStyle="1" w:styleId="NoSpacingChar">
    <w:name w:val="No Spacing Char"/>
    <w:basedOn w:val="DefaultParagraphFont"/>
    <w:link w:val="NoSpacing"/>
    <w:rsid w:val="00B07D67"/>
    <w:rPr>
      <w:rFonts w:ascii="Times New Roman" w:eastAsia="Times New Roman" w:hAnsi="Times New Roman"/>
      <w:sz w:val="24"/>
      <w:szCs w:val="24"/>
    </w:rPr>
  </w:style>
  <w:style w:type="paragraph" w:styleId="TOCHeading">
    <w:name w:val="TOC Heading"/>
    <w:basedOn w:val="Heading1"/>
    <w:next w:val="Normal"/>
    <w:uiPriority w:val="39"/>
    <w:unhideWhenUsed/>
    <w:qFormat/>
    <w:rsid w:val="00AA7BDC"/>
    <w:pPr>
      <w:keepNext/>
      <w:keepLines/>
      <w:spacing w:before="480" w:after="120" w:line="276" w:lineRule="auto"/>
      <w:outlineLvl w:val="9"/>
    </w:pPr>
    <w:rPr>
      <w:rFonts w:asciiTheme="majorHAnsi" w:eastAsiaTheme="majorEastAsia" w:hAnsiTheme="majorHAnsi" w:cstheme="majorBidi"/>
      <w:bCs/>
      <w:i w:val="0"/>
      <w:color w:val="365F91" w:themeColor="accent1" w:themeShade="BF"/>
      <w:sz w:val="28"/>
      <w:szCs w:val="28"/>
      <w:lang w:eastAsia="ja-JP"/>
    </w:rPr>
  </w:style>
  <w:style w:type="character" w:customStyle="1" w:styleId="EndnoteTextChar">
    <w:name w:val="Endnote Text Char"/>
    <w:basedOn w:val="DefaultParagraphFont"/>
    <w:link w:val="EndnoteText"/>
    <w:uiPriority w:val="99"/>
    <w:rsid w:val="00AA7BDC"/>
    <w:rPr>
      <w:rFonts w:asciiTheme="minorHAnsi" w:eastAsia="Times New Roman" w:hAnsiTheme="minorHAnsi" w:cstheme="minorHAnsi"/>
      <w:color w:val="000000"/>
    </w:rPr>
  </w:style>
  <w:style w:type="paragraph" w:styleId="EndnoteText">
    <w:name w:val="endnote text"/>
    <w:basedOn w:val="Normal"/>
    <w:link w:val="EndnoteTextChar"/>
    <w:uiPriority w:val="99"/>
    <w:unhideWhenUsed/>
    <w:rsid w:val="00AA7BDC"/>
    <w:pPr>
      <w:spacing w:after="120"/>
    </w:pPr>
    <w:rPr>
      <w:rFonts w:asciiTheme="minorHAnsi" w:eastAsia="Times New Roman" w:hAnsiTheme="minorHAnsi" w:cstheme="minorHAnsi"/>
      <w:color w:val="000000"/>
      <w:sz w:val="20"/>
      <w:szCs w:val="20"/>
    </w:rPr>
  </w:style>
  <w:style w:type="paragraph" w:customStyle="1" w:styleId="Quotations">
    <w:name w:val="Quotations"/>
    <w:basedOn w:val="Normal"/>
    <w:qFormat/>
    <w:rsid w:val="00885F77"/>
    <w:pPr>
      <w:spacing w:after="120"/>
    </w:pPr>
    <w:rPr>
      <w:rFonts w:asciiTheme="minorHAnsi" w:eastAsia="Times New Roman" w:hAnsiTheme="minorHAnsi" w:cstheme="minorHAnsi"/>
      <w:i/>
      <w:color w:val="000000"/>
    </w:rPr>
  </w:style>
  <w:style w:type="character" w:styleId="Emphasis">
    <w:name w:val="Emphasis"/>
    <w:uiPriority w:val="20"/>
    <w:qFormat/>
    <w:rsid w:val="00B07D67"/>
    <w:rPr>
      <w:b/>
      <w:bCs/>
      <w:i/>
      <w:iCs/>
      <w:sz w:val="36"/>
      <w:szCs w:val="36"/>
    </w:rPr>
  </w:style>
  <w:style w:type="character" w:customStyle="1" w:styleId="SubtleEmphasis1">
    <w:name w:val="Subtle Emphasis1"/>
    <w:basedOn w:val="Emphasis"/>
    <w:uiPriority w:val="19"/>
    <w:rsid w:val="00B07D67"/>
    <w:rPr>
      <w:b/>
      <w:bCs/>
      <w:i/>
      <w:iCs/>
      <w:sz w:val="36"/>
      <w:szCs w:val="24"/>
    </w:rPr>
  </w:style>
  <w:style w:type="character" w:styleId="EndnoteReference">
    <w:name w:val="endnote reference"/>
    <w:basedOn w:val="DefaultParagraphFont"/>
    <w:uiPriority w:val="99"/>
    <w:unhideWhenUsed/>
    <w:rsid w:val="00B07D67"/>
    <w:rPr>
      <w:vertAlign w:val="superscript"/>
    </w:rPr>
  </w:style>
  <w:style w:type="paragraph" w:customStyle="1" w:styleId="ToolkitBoxTitle">
    <w:name w:val="Toolkit Box Title"/>
    <w:basedOn w:val="Normal"/>
    <w:qFormat/>
    <w:rsid w:val="00B07D67"/>
    <w:pPr>
      <w:spacing w:before="240"/>
    </w:pPr>
    <w:rPr>
      <w:rFonts w:eastAsiaTheme="minorEastAsia" w:cstheme="minorHAnsi"/>
      <w:sz w:val="28"/>
      <w:szCs w:val="28"/>
    </w:rPr>
  </w:style>
  <w:style w:type="table" w:styleId="LightList-Accent5">
    <w:name w:val="Light List Accent 5"/>
    <w:basedOn w:val="TableNormal"/>
    <w:uiPriority w:val="61"/>
    <w:rsid w:val="00B07D67"/>
    <w:rPr>
      <w:rFonts w:asciiTheme="minorHAnsi" w:eastAsiaTheme="minorEastAsia" w:hAnsiTheme="minorHAnsi" w:cstheme="minorBidi"/>
      <w:sz w:val="24"/>
      <w:szCs w:val="24"/>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CUSPTKHeading1">
    <w:name w:val="CUSP TK Heading 1"/>
    <w:basedOn w:val="Heading1"/>
    <w:autoRedefine/>
    <w:rsid w:val="00B07D67"/>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before="200" w:after="240" w:line="276" w:lineRule="auto"/>
    </w:pPr>
    <w:rPr>
      <w:rFonts w:ascii="Gill Sans MT" w:eastAsiaTheme="minorEastAsia" w:hAnsi="Gill Sans MT" w:cstheme="minorBidi"/>
      <w:bCs/>
      <w:i w:val="0"/>
      <w:caps/>
      <w:color w:val="FFFFFF" w:themeColor="background1"/>
      <w:spacing w:val="15"/>
      <w:sz w:val="40"/>
    </w:rPr>
  </w:style>
  <w:style w:type="paragraph" w:customStyle="1" w:styleId="NoSpacing1">
    <w:name w:val="No Spacing1"/>
    <w:basedOn w:val="Normal"/>
    <w:uiPriority w:val="1"/>
    <w:rsid w:val="00B07D67"/>
    <w:pPr>
      <w:spacing w:after="0"/>
    </w:pPr>
    <w:rPr>
      <w:rFonts w:eastAsiaTheme="minorEastAsia" w:cstheme="minorHAnsi"/>
    </w:rPr>
  </w:style>
  <w:style w:type="paragraph" w:customStyle="1" w:styleId="ColorfulList-Accent11">
    <w:name w:val="Colorful List - Accent 11"/>
    <w:basedOn w:val="Normal"/>
    <w:uiPriority w:val="34"/>
    <w:qFormat/>
    <w:rsid w:val="00B07D67"/>
    <w:pPr>
      <w:ind w:left="720"/>
      <w:contextualSpacing/>
    </w:pPr>
    <w:rPr>
      <w:rFonts w:eastAsiaTheme="minorEastAsia" w:cstheme="minorHAnsi"/>
    </w:rPr>
  </w:style>
  <w:style w:type="paragraph" w:customStyle="1" w:styleId="ColorfulGrid-Accent11">
    <w:name w:val="Colorful Grid - Accent 11"/>
    <w:basedOn w:val="Normal"/>
    <w:next w:val="Normal"/>
    <w:link w:val="ColorfulGrid-Accent1Char"/>
    <w:uiPriority w:val="29"/>
    <w:rsid w:val="00B07D67"/>
    <w:pPr>
      <w:spacing w:before="200" w:after="0"/>
      <w:ind w:left="360" w:right="360"/>
    </w:pPr>
    <w:rPr>
      <w:rFonts w:eastAsiaTheme="minorEastAsia" w:cstheme="minorHAnsi"/>
      <w:i/>
      <w:iCs/>
      <w:sz w:val="20"/>
      <w:szCs w:val="20"/>
    </w:rPr>
  </w:style>
  <w:style w:type="character" w:customStyle="1" w:styleId="ColorfulGrid-Accent1Char">
    <w:name w:val="Colorful Grid - Accent 1 Char"/>
    <w:link w:val="ColorfulGrid-Accent11"/>
    <w:uiPriority w:val="29"/>
    <w:rsid w:val="00B07D67"/>
    <w:rPr>
      <w:rFonts w:eastAsiaTheme="minorEastAsia" w:cstheme="minorHAnsi"/>
      <w:i/>
      <w:iCs/>
    </w:rPr>
  </w:style>
  <w:style w:type="paragraph" w:customStyle="1" w:styleId="LightShading-Accent21">
    <w:name w:val="Light Shading - Accent 21"/>
    <w:basedOn w:val="Normal"/>
    <w:next w:val="Normal"/>
    <w:link w:val="LightShading-Accent2Char"/>
    <w:uiPriority w:val="30"/>
    <w:rsid w:val="00B07D67"/>
    <w:pPr>
      <w:pBdr>
        <w:bottom w:val="single" w:sz="4" w:space="1" w:color="auto"/>
      </w:pBdr>
      <w:spacing w:before="200" w:after="280"/>
      <w:ind w:left="1008" w:right="1152"/>
      <w:jc w:val="both"/>
    </w:pPr>
    <w:rPr>
      <w:rFonts w:eastAsiaTheme="minorEastAsia" w:cstheme="minorHAnsi"/>
      <w:b/>
      <w:bCs/>
      <w:i/>
      <w:iCs/>
      <w:sz w:val="20"/>
      <w:szCs w:val="20"/>
    </w:rPr>
  </w:style>
  <w:style w:type="character" w:customStyle="1" w:styleId="LightShading-Accent2Char">
    <w:name w:val="Light Shading - Accent 2 Char"/>
    <w:link w:val="LightShading-Accent21"/>
    <w:uiPriority w:val="30"/>
    <w:rsid w:val="00B07D67"/>
    <w:rPr>
      <w:rFonts w:eastAsiaTheme="minorEastAsia" w:cstheme="minorHAnsi"/>
      <w:b/>
      <w:bCs/>
      <w:i/>
      <w:iCs/>
    </w:rPr>
  </w:style>
  <w:style w:type="character" w:customStyle="1" w:styleId="IntenseEmphasis1">
    <w:name w:val="Intense Emphasis1"/>
    <w:uiPriority w:val="21"/>
    <w:rsid w:val="00B07D67"/>
    <w:rPr>
      <w:b/>
      <w:bCs/>
    </w:rPr>
  </w:style>
  <w:style w:type="character" w:customStyle="1" w:styleId="SubtleReference1">
    <w:name w:val="Subtle Reference1"/>
    <w:uiPriority w:val="31"/>
    <w:rsid w:val="00B07D67"/>
    <w:rPr>
      <w:smallCaps/>
    </w:rPr>
  </w:style>
  <w:style w:type="character" w:customStyle="1" w:styleId="IntenseReference1">
    <w:name w:val="Intense Reference1"/>
    <w:uiPriority w:val="32"/>
    <w:rsid w:val="00B07D67"/>
    <w:rPr>
      <w:smallCaps/>
      <w:spacing w:val="5"/>
      <w:u w:val="single"/>
    </w:rPr>
  </w:style>
  <w:style w:type="character" w:customStyle="1" w:styleId="BookTitle1">
    <w:name w:val="Book Title1"/>
    <w:uiPriority w:val="33"/>
    <w:rsid w:val="00B07D67"/>
    <w:rPr>
      <w:i/>
      <w:iCs/>
      <w:smallCaps/>
      <w:spacing w:val="5"/>
    </w:rPr>
  </w:style>
  <w:style w:type="paragraph" w:customStyle="1" w:styleId="GillSansInstructions">
    <w:name w:val="Gill Sans Instructions"/>
    <w:basedOn w:val="Normal"/>
    <w:link w:val="GillSansInstructionsChar"/>
    <w:rsid w:val="00B07D67"/>
    <w:rPr>
      <w:rFonts w:ascii="Gill Sans MT" w:eastAsiaTheme="minorEastAsia" w:hAnsi="Gill Sans MT" w:cstheme="minorHAnsi"/>
      <w:b/>
    </w:rPr>
  </w:style>
  <w:style w:type="character" w:customStyle="1" w:styleId="GillSansInstructionsChar">
    <w:name w:val="Gill Sans Instructions Char"/>
    <w:link w:val="GillSansInstructions"/>
    <w:rsid w:val="00B07D67"/>
    <w:rPr>
      <w:rFonts w:ascii="Gill Sans MT" w:eastAsiaTheme="minorEastAsia" w:hAnsi="Gill Sans MT" w:cstheme="minorHAnsi"/>
      <w:b/>
      <w:sz w:val="24"/>
      <w:szCs w:val="22"/>
    </w:rPr>
  </w:style>
  <w:style w:type="paragraph" w:customStyle="1" w:styleId="GillSansSlideTitles">
    <w:name w:val="Gill Sans Slide Titles"/>
    <w:basedOn w:val="Normal"/>
    <w:link w:val="GillSansSlideTitlesChar"/>
    <w:rsid w:val="00B07D67"/>
    <w:rPr>
      <w:rFonts w:ascii="Gill Sans MT" w:eastAsiaTheme="minorEastAsia" w:hAnsi="Gill Sans MT" w:cstheme="minorHAnsi"/>
      <w:b/>
      <w:i/>
      <w:sz w:val="32"/>
      <w:szCs w:val="32"/>
    </w:rPr>
  </w:style>
  <w:style w:type="character" w:customStyle="1" w:styleId="GillSansSlideTitlesChar">
    <w:name w:val="Gill Sans Slide Titles Char"/>
    <w:link w:val="GillSansSlideTitles"/>
    <w:rsid w:val="00B07D67"/>
    <w:rPr>
      <w:rFonts w:ascii="Gill Sans MT" w:eastAsiaTheme="minorEastAsia" w:hAnsi="Gill Sans MT" w:cstheme="minorHAnsi"/>
      <w:b/>
      <w:i/>
      <w:sz w:val="32"/>
      <w:szCs w:val="32"/>
    </w:rPr>
  </w:style>
  <w:style w:type="paragraph" w:customStyle="1" w:styleId="ColorfulShading-Accent11">
    <w:name w:val="Colorful Shading - Accent 11"/>
    <w:hidden/>
    <w:uiPriority w:val="71"/>
    <w:rsid w:val="00B07D67"/>
    <w:pPr>
      <w:ind w:firstLine="360"/>
    </w:pPr>
    <w:rPr>
      <w:rFonts w:ascii="Times New Roman" w:hAnsi="Times New Roman"/>
      <w:sz w:val="24"/>
      <w:szCs w:val="22"/>
      <w:lang w:bidi="en-US"/>
    </w:rPr>
  </w:style>
  <w:style w:type="character" w:customStyle="1" w:styleId="apple-converted-space">
    <w:name w:val="apple-converted-space"/>
    <w:basedOn w:val="DefaultParagraphFont"/>
    <w:rsid w:val="00B07D67"/>
  </w:style>
  <w:style w:type="character" w:customStyle="1" w:styleId="highlight">
    <w:name w:val="highlight"/>
    <w:basedOn w:val="DefaultParagraphFont"/>
    <w:rsid w:val="00B07D67"/>
  </w:style>
  <w:style w:type="character" w:customStyle="1" w:styleId="named-content">
    <w:name w:val="named-content"/>
    <w:basedOn w:val="DefaultParagraphFont"/>
    <w:rsid w:val="00B07D67"/>
  </w:style>
  <w:style w:type="paragraph" w:styleId="FootnoteText">
    <w:name w:val="footnote text"/>
    <w:basedOn w:val="Normal"/>
    <w:link w:val="FootnoteTextChar"/>
    <w:uiPriority w:val="99"/>
    <w:unhideWhenUsed/>
    <w:rsid w:val="00B07D67"/>
    <w:pPr>
      <w:spacing w:after="0"/>
    </w:pPr>
    <w:rPr>
      <w:rFonts w:eastAsiaTheme="minorEastAsia" w:cstheme="minorHAnsi"/>
      <w:sz w:val="20"/>
      <w:szCs w:val="20"/>
    </w:rPr>
  </w:style>
  <w:style w:type="character" w:customStyle="1" w:styleId="FootnoteTextChar">
    <w:name w:val="Footnote Text Char"/>
    <w:basedOn w:val="DefaultParagraphFont"/>
    <w:link w:val="FootnoteText"/>
    <w:uiPriority w:val="99"/>
    <w:rsid w:val="00B07D67"/>
    <w:rPr>
      <w:rFonts w:eastAsiaTheme="minorEastAsia" w:cstheme="minorHAnsi"/>
    </w:rPr>
  </w:style>
  <w:style w:type="character" w:styleId="FootnoteReference">
    <w:name w:val="footnote reference"/>
    <w:basedOn w:val="DefaultParagraphFont"/>
    <w:uiPriority w:val="99"/>
    <w:unhideWhenUsed/>
    <w:rsid w:val="00B07D67"/>
    <w:rPr>
      <w:vertAlign w:val="superscript"/>
    </w:rPr>
  </w:style>
  <w:style w:type="paragraph" w:styleId="Quote">
    <w:name w:val="Quote"/>
    <w:basedOn w:val="Normal"/>
    <w:next w:val="Normal"/>
    <w:link w:val="QuoteChar"/>
    <w:uiPriority w:val="29"/>
    <w:qFormat/>
    <w:rsid w:val="00B07D67"/>
    <w:rPr>
      <w:rFonts w:eastAsiaTheme="minorEastAsia" w:cstheme="minorHAnsi"/>
      <w:color w:val="5A5A5A" w:themeColor="text1" w:themeTint="A5"/>
    </w:rPr>
  </w:style>
  <w:style w:type="character" w:customStyle="1" w:styleId="QuoteChar">
    <w:name w:val="Quote Char"/>
    <w:basedOn w:val="DefaultParagraphFont"/>
    <w:link w:val="Quote"/>
    <w:uiPriority w:val="29"/>
    <w:rsid w:val="00B07D67"/>
    <w:rPr>
      <w:rFonts w:eastAsiaTheme="minorEastAsia" w:cstheme="minorHAnsi"/>
      <w:color w:val="5A5A5A" w:themeColor="text1" w:themeTint="A5"/>
      <w:sz w:val="24"/>
      <w:szCs w:val="22"/>
    </w:rPr>
  </w:style>
  <w:style w:type="paragraph" w:styleId="IntenseQuote">
    <w:name w:val="Intense Quote"/>
    <w:basedOn w:val="Normal"/>
    <w:next w:val="Normal"/>
    <w:link w:val="IntenseQuoteChar"/>
    <w:uiPriority w:val="30"/>
    <w:qFormat/>
    <w:rsid w:val="00B07D67"/>
    <w:pPr>
      <w:spacing w:before="320" w:after="480"/>
      <w:ind w:left="720" w:right="720"/>
      <w:jc w:val="center"/>
    </w:pPr>
    <w:rPr>
      <w:rFonts w:eastAsiaTheme="majorEastAsia" w:cstheme="majorBidi"/>
      <w:i/>
      <w:iCs/>
      <w:sz w:val="20"/>
      <w:szCs w:val="20"/>
    </w:rPr>
  </w:style>
  <w:style w:type="character" w:customStyle="1" w:styleId="IntenseQuoteChar">
    <w:name w:val="Intense Quote Char"/>
    <w:basedOn w:val="DefaultParagraphFont"/>
    <w:link w:val="IntenseQuote"/>
    <w:uiPriority w:val="30"/>
    <w:rsid w:val="00B07D67"/>
    <w:rPr>
      <w:rFonts w:eastAsiaTheme="majorEastAsia" w:cstheme="majorBidi"/>
      <w:i/>
      <w:iCs/>
    </w:rPr>
  </w:style>
  <w:style w:type="character" w:styleId="SubtleEmphasis">
    <w:name w:val="Subtle Emphasis"/>
    <w:uiPriority w:val="19"/>
    <w:qFormat/>
    <w:rsid w:val="00B07D67"/>
    <w:rPr>
      <w:i/>
      <w:iCs/>
      <w:color w:val="5A5A5A" w:themeColor="text1" w:themeTint="A5"/>
    </w:rPr>
  </w:style>
  <w:style w:type="character" w:styleId="IntenseEmphasis">
    <w:name w:val="Intense Emphasis"/>
    <w:uiPriority w:val="21"/>
    <w:qFormat/>
    <w:rsid w:val="00B07D67"/>
    <w:rPr>
      <w:b/>
      <w:bCs/>
      <w:i/>
      <w:iCs/>
      <w:color w:val="auto"/>
      <w:u w:val="single"/>
    </w:rPr>
  </w:style>
  <w:style w:type="character" w:styleId="SubtleReference">
    <w:name w:val="Subtle Reference"/>
    <w:uiPriority w:val="31"/>
    <w:qFormat/>
    <w:rsid w:val="00B07D67"/>
    <w:rPr>
      <w:smallCaps/>
    </w:rPr>
  </w:style>
  <w:style w:type="character" w:styleId="IntenseReference">
    <w:name w:val="Intense Reference"/>
    <w:uiPriority w:val="32"/>
    <w:qFormat/>
    <w:rsid w:val="00B07D67"/>
    <w:rPr>
      <w:b/>
      <w:bCs/>
      <w:smallCaps/>
      <w:color w:val="auto"/>
    </w:rPr>
  </w:style>
  <w:style w:type="paragraph" w:customStyle="1" w:styleId="PersonalName">
    <w:name w:val="Personal Name"/>
    <w:basedOn w:val="Title"/>
    <w:rsid w:val="00B07D67"/>
    <w:pPr>
      <w:pBdr>
        <w:bottom w:val="none" w:sz="0" w:space="0" w:color="auto"/>
      </w:pBdr>
      <w:spacing w:after="240"/>
      <w:contextualSpacing w:val="0"/>
    </w:pPr>
    <w:rPr>
      <w:rFonts w:ascii="Calibri" w:hAnsi="Calibri"/>
      <w:bCs/>
      <w:i/>
      <w:iCs/>
      <w:caps/>
      <w:color w:val="000000"/>
      <w:spacing w:val="10"/>
      <w:kern w:val="0"/>
      <w:sz w:val="28"/>
      <w:szCs w:val="28"/>
    </w:rPr>
  </w:style>
  <w:style w:type="paragraph" w:customStyle="1" w:styleId="CellHeader">
    <w:name w:val="Cell Header"/>
    <w:basedOn w:val="Normal"/>
    <w:qFormat/>
    <w:rsid w:val="00B07D67"/>
    <w:pPr>
      <w:spacing w:after="0"/>
    </w:pPr>
    <w:rPr>
      <w:b/>
      <w:sz w:val="28"/>
    </w:rPr>
  </w:style>
  <w:style w:type="paragraph" w:styleId="TableofFigures">
    <w:name w:val="table of figures"/>
    <w:basedOn w:val="Normal"/>
    <w:next w:val="Normal"/>
    <w:uiPriority w:val="99"/>
    <w:unhideWhenUsed/>
    <w:rsid w:val="00B07D67"/>
    <w:pPr>
      <w:ind w:left="480" w:hanging="480"/>
    </w:pPr>
    <w:rPr>
      <w:rFonts w:eastAsiaTheme="minorEastAsia" w:cstheme="minorHAnsi"/>
    </w:rPr>
  </w:style>
  <w:style w:type="paragraph" w:customStyle="1" w:styleId="Coverpages">
    <w:name w:val="Cover pages"/>
    <w:basedOn w:val="Bodynormal"/>
    <w:qFormat/>
    <w:rsid w:val="009F6912"/>
    <w:pPr>
      <w:spacing w:before="0" w:after="0"/>
    </w:pPr>
    <w:rPr>
      <w:sz w:val="56"/>
      <w:szCs w:val="48"/>
    </w:rPr>
  </w:style>
  <w:style w:type="paragraph" w:styleId="Revision">
    <w:name w:val="Revision"/>
    <w:hidden/>
    <w:uiPriority w:val="99"/>
    <w:semiHidden/>
    <w:rsid w:val="00AE6C25"/>
    <w:rPr>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806848">
      <w:bodyDiv w:val="1"/>
      <w:marLeft w:val="0"/>
      <w:marRight w:val="0"/>
      <w:marTop w:val="0"/>
      <w:marBottom w:val="0"/>
      <w:divBdr>
        <w:top w:val="none" w:sz="0" w:space="0" w:color="auto"/>
        <w:left w:val="none" w:sz="0" w:space="0" w:color="auto"/>
        <w:bottom w:val="none" w:sz="0" w:space="0" w:color="auto"/>
        <w:right w:val="none" w:sz="0" w:space="0" w:color="auto"/>
      </w:divBdr>
    </w:div>
    <w:div w:id="187374606">
      <w:bodyDiv w:val="1"/>
      <w:marLeft w:val="0"/>
      <w:marRight w:val="0"/>
      <w:marTop w:val="0"/>
      <w:marBottom w:val="0"/>
      <w:divBdr>
        <w:top w:val="none" w:sz="0" w:space="0" w:color="auto"/>
        <w:left w:val="none" w:sz="0" w:space="0" w:color="auto"/>
        <w:bottom w:val="none" w:sz="0" w:space="0" w:color="auto"/>
        <w:right w:val="none" w:sz="0" w:space="0" w:color="auto"/>
      </w:divBdr>
    </w:div>
    <w:div w:id="365058968">
      <w:bodyDiv w:val="1"/>
      <w:marLeft w:val="0"/>
      <w:marRight w:val="0"/>
      <w:marTop w:val="0"/>
      <w:marBottom w:val="0"/>
      <w:divBdr>
        <w:top w:val="none" w:sz="0" w:space="0" w:color="auto"/>
        <w:left w:val="none" w:sz="0" w:space="0" w:color="auto"/>
        <w:bottom w:val="none" w:sz="0" w:space="0" w:color="auto"/>
        <w:right w:val="none" w:sz="0" w:space="0" w:color="auto"/>
      </w:divBdr>
      <w:divsChild>
        <w:div w:id="1695769893">
          <w:marLeft w:val="547"/>
          <w:marRight w:val="0"/>
          <w:marTop w:val="0"/>
          <w:marBottom w:val="240"/>
          <w:divBdr>
            <w:top w:val="none" w:sz="0" w:space="0" w:color="auto"/>
            <w:left w:val="none" w:sz="0" w:space="0" w:color="auto"/>
            <w:bottom w:val="none" w:sz="0" w:space="0" w:color="auto"/>
            <w:right w:val="none" w:sz="0" w:space="0" w:color="auto"/>
          </w:divBdr>
        </w:div>
        <w:div w:id="1096445204">
          <w:marLeft w:val="547"/>
          <w:marRight w:val="0"/>
          <w:marTop w:val="0"/>
          <w:marBottom w:val="240"/>
          <w:divBdr>
            <w:top w:val="none" w:sz="0" w:space="0" w:color="auto"/>
            <w:left w:val="none" w:sz="0" w:space="0" w:color="auto"/>
            <w:bottom w:val="none" w:sz="0" w:space="0" w:color="auto"/>
            <w:right w:val="none" w:sz="0" w:space="0" w:color="auto"/>
          </w:divBdr>
        </w:div>
        <w:div w:id="896623016">
          <w:marLeft w:val="547"/>
          <w:marRight w:val="0"/>
          <w:marTop w:val="0"/>
          <w:marBottom w:val="240"/>
          <w:divBdr>
            <w:top w:val="none" w:sz="0" w:space="0" w:color="auto"/>
            <w:left w:val="none" w:sz="0" w:space="0" w:color="auto"/>
            <w:bottom w:val="none" w:sz="0" w:space="0" w:color="auto"/>
            <w:right w:val="none" w:sz="0" w:space="0" w:color="auto"/>
          </w:divBdr>
        </w:div>
      </w:divsChild>
    </w:div>
    <w:div w:id="866407834">
      <w:bodyDiv w:val="1"/>
      <w:marLeft w:val="0"/>
      <w:marRight w:val="0"/>
      <w:marTop w:val="0"/>
      <w:marBottom w:val="0"/>
      <w:divBdr>
        <w:top w:val="none" w:sz="0" w:space="0" w:color="auto"/>
        <w:left w:val="none" w:sz="0" w:space="0" w:color="auto"/>
        <w:bottom w:val="none" w:sz="0" w:space="0" w:color="auto"/>
        <w:right w:val="none" w:sz="0" w:space="0" w:color="auto"/>
      </w:divBdr>
    </w:div>
    <w:div w:id="1721637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microsoft.com/office/2011/relationships/people" Target="peop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1.xml"/><Relationship Id="rId16"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fontTable" Target="fontTable.xml"/><Relationship Id="rId10" Type="http://schemas.openxmlformats.org/officeDocument/2006/relationships/header" Target="header1.xml"/><Relationship Id="rId19" Type="http://schemas.microsoft.com/office/2011/relationships/commentsExtended" Target="commentsExtended.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DEFAB8-6F32-424F-B628-D77234B17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18</Pages>
  <Words>7082</Words>
  <Characters>40368</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References</vt:lpstr>
    </vt:vector>
  </TitlesOfParts>
  <Manager>Johns Hopkins Medicine | Armstrong Institute for Patient Safety and Quality</Manager>
  <Company>AHRQ | Agency for Healthcare Research and Quality</Company>
  <LinksUpToDate>false</LinksUpToDate>
  <CharactersWithSpaces>47356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References</dc:title>
  <dc:subject>AHRQ Safety Program for Mechanically Ventilated Patients</dc:subject>
  <dc:creator>CUSP4MVPVAP/L&amp;D</dc:creator>
  <cp:keywords>ventilator associated pneumonia, ventilator associated events, VAP, VAE, early mobility, ICU, ambulation, sedation management, Dr. Sean Berenholtz, Dr. Michael Klompas, Dr. Dale Needham, delirium, SAT, SBT, spontaneous awakening breathing trial</cp:keywords>
  <cp:lastModifiedBy>Chris Heidenrich OCKT</cp:lastModifiedBy>
  <cp:revision>2</cp:revision>
  <cp:lastPrinted>2016-06-21T16:57:00Z</cp:lastPrinted>
  <dcterms:created xsi:type="dcterms:W3CDTF">2017-01-08T05:19:00Z</dcterms:created>
  <dcterms:modified xsi:type="dcterms:W3CDTF">2017-01-08T05:19:00Z</dcterms:modified>
  <cp:category>patient safety, CUSP, VAP, healthcare acquired infections, critical care nursing, early mobility, safety program for mechanical ventilation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nCUserId">
    <vt:lpwstr>30239</vt:lpwstr>
  </property>
  <property fmtid="{D5CDD505-2E9C-101B-9397-08002B2CF9AE}" pid="3" name="WnCSubscriberId">
    <vt:lpwstr>2426</vt:lpwstr>
  </property>
  <property fmtid="{D5CDD505-2E9C-101B-9397-08002B2CF9AE}" pid="4" name="RWProductId">
    <vt:lpwstr>WnC</vt:lpwstr>
  </property>
  <property fmtid="{D5CDD505-2E9C-101B-9397-08002B2CF9AE}" pid="5" name="WnC4Folder">
    <vt:lpwstr>Documents///CMV_23_LitReview_LTVV_8-31-16</vt:lpwstr>
  </property>
  <property fmtid="{D5CDD505-2E9C-101B-9397-08002B2CF9AE}" pid="6" name="WnCOutputStyleId">
    <vt:lpwstr>1004</vt:lpwstr>
  </property>
</Properties>
</file>