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523" w:rsidRPr="00596806" w:rsidRDefault="009373C0" w:rsidP="009373C0">
      <w:pPr>
        <w:pStyle w:val="NoSpacing"/>
        <w:jc w:val="center"/>
        <w:rPr>
          <w:rFonts w:ascii="Arial" w:eastAsia="Times New Roman" w:hAnsi="Arial" w:cs="Arial"/>
          <w:color w:val="FFFFFF" w:themeColor="background1"/>
          <w:spacing w:val="5"/>
          <w:sz w:val="32"/>
          <w:szCs w:val="24"/>
        </w:rPr>
      </w:pPr>
      <w:bookmarkStart w:id="0" w:name="_GoBack"/>
      <w:bookmarkEnd w:id="0"/>
      <w:r w:rsidRPr="00596806">
        <w:rPr>
          <w:rFonts w:ascii="Arial" w:hAnsi="Arial"/>
          <w:sz w:val="40"/>
        </w:rPr>
        <w:t>Guía de uso de materiales</w:t>
      </w:r>
    </w:p>
    <w:p w:rsidR="002750AC" w:rsidRPr="00596806" w:rsidRDefault="002750AC" w:rsidP="00CC0523">
      <w:pPr>
        <w:pStyle w:val="NoSpacing"/>
        <w:spacing w:line="276" w:lineRule="auto"/>
        <w:rPr>
          <w:szCs w:val="24"/>
        </w:rPr>
      </w:pPr>
    </w:p>
    <w:p w:rsidR="00CC0523" w:rsidRPr="00596806" w:rsidRDefault="00CC0523" w:rsidP="00CC0523">
      <w:pPr>
        <w:pStyle w:val="NoSpacing"/>
        <w:spacing w:line="276" w:lineRule="auto"/>
        <w:rPr>
          <w:szCs w:val="24"/>
        </w:rPr>
      </w:pPr>
      <w:r w:rsidRPr="00596806">
        <w:t>Objetivos de aprendizaje:</w:t>
      </w:r>
    </w:p>
    <w:p w:rsidR="00CC0523" w:rsidRPr="00596806" w:rsidRDefault="00CC0523" w:rsidP="00CC0523">
      <w:pPr>
        <w:pStyle w:val="NoSpacing"/>
        <w:numPr>
          <w:ilvl w:val="0"/>
          <w:numId w:val="18"/>
        </w:numPr>
        <w:spacing w:line="276" w:lineRule="auto"/>
        <w:rPr>
          <w:szCs w:val="24"/>
        </w:rPr>
      </w:pPr>
      <w:r w:rsidRPr="00596806">
        <w:t>Definir la sostenibilidad y reconocer la importancia de mantener cambios positivos</w:t>
      </w:r>
    </w:p>
    <w:p w:rsidR="00CC0523" w:rsidRPr="00596806" w:rsidRDefault="00CC0523" w:rsidP="00CC0523">
      <w:pPr>
        <w:pStyle w:val="NoSpacing"/>
        <w:numPr>
          <w:ilvl w:val="0"/>
          <w:numId w:val="18"/>
        </w:numPr>
        <w:spacing w:line="276" w:lineRule="auto"/>
        <w:rPr>
          <w:szCs w:val="24"/>
        </w:rPr>
      </w:pPr>
      <w:r w:rsidRPr="00596806">
        <w:t>Comprender la relación entre la sostenibilidad y la difusión</w:t>
      </w:r>
    </w:p>
    <w:p w:rsidR="00CC0523" w:rsidRPr="00596806" w:rsidRDefault="00CC0523" w:rsidP="00CC0523">
      <w:pPr>
        <w:pStyle w:val="NoSpacing"/>
        <w:numPr>
          <w:ilvl w:val="0"/>
          <w:numId w:val="18"/>
        </w:numPr>
        <w:spacing w:line="276" w:lineRule="auto"/>
        <w:rPr>
          <w:szCs w:val="24"/>
        </w:rPr>
      </w:pPr>
      <w:r w:rsidRPr="00596806">
        <w:t>Aprender a crear e implementar un plan de sostenibilidad</w:t>
      </w:r>
    </w:p>
    <w:p w:rsidR="00CC0523" w:rsidRPr="00596806" w:rsidRDefault="00CC0523" w:rsidP="00CC0523">
      <w:pPr>
        <w:pStyle w:val="NoSpacing"/>
        <w:numPr>
          <w:ilvl w:val="0"/>
          <w:numId w:val="18"/>
        </w:numPr>
        <w:spacing w:line="276" w:lineRule="auto"/>
        <w:rPr>
          <w:szCs w:val="24"/>
        </w:rPr>
      </w:pPr>
      <w:r w:rsidRPr="00596806">
        <w:t>Analizar los pasos necesarios para sostener los esfuerzos</w:t>
      </w:r>
    </w:p>
    <w:p w:rsidR="00CC0523" w:rsidRPr="00596806" w:rsidRDefault="00CC0523" w:rsidP="00722B35">
      <w:pPr>
        <w:pStyle w:val="NoSpacing"/>
        <w:numPr>
          <w:ilvl w:val="0"/>
          <w:numId w:val="18"/>
        </w:numPr>
        <w:spacing w:line="276" w:lineRule="auto"/>
        <w:rPr>
          <w:szCs w:val="24"/>
        </w:rPr>
      </w:pPr>
      <w:r w:rsidRPr="00596806">
        <w:t>Aprender de ejemplos de logros de sostenibilidad en varios entornos</w:t>
      </w:r>
    </w:p>
    <w:tbl>
      <w:tblPr>
        <w:tblStyle w:val="MediumList1-Accent5"/>
        <w:tblpPr w:leftFromText="187" w:rightFromText="432" w:vertAnchor="text" w:horzAnchor="margin" w:tblpY="297"/>
        <w:tblW w:w="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tblGrid>
      <w:tr w:rsidR="00257993" w:rsidRPr="00596806" w:rsidTr="00BF5669">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auto"/>
              <w:bottom w:val="single" w:sz="4" w:space="0" w:color="auto"/>
            </w:tcBorders>
            <w:shd w:val="clear" w:color="auto" w:fill="4BACC6" w:themeFill="accent5"/>
            <w:vAlign w:val="center"/>
          </w:tcPr>
          <w:p w:rsidR="00257993" w:rsidRPr="00596806" w:rsidRDefault="00257993" w:rsidP="00257993">
            <w:pPr>
              <w:pStyle w:val="NoSpacing"/>
              <w:spacing w:line="276" w:lineRule="auto"/>
              <w:jc w:val="center"/>
              <w:rPr>
                <w:szCs w:val="24"/>
              </w:rPr>
            </w:pPr>
            <w:r w:rsidRPr="00596806">
              <w:rPr>
                <w:color w:val="auto"/>
              </w:rPr>
              <w:t>Descripción general del módulo</w:t>
            </w:r>
          </w:p>
        </w:tc>
      </w:tr>
      <w:tr w:rsidR="00CC0523" w:rsidRPr="00596806" w:rsidTr="00257993">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auto"/>
            </w:tcBorders>
          </w:tcPr>
          <w:p w:rsidR="00CC0523" w:rsidRPr="00596806" w:rsidRDefault="00CC0523" w:rsidP="002750AC">
            <w:pPr>
              <w:pStyle w:val="NoSpacing"/>
              <w:spacing w:line="276" w:lineRule="auto"/>
              <w:rPr>
                <w:szCs w:val="24"/>
              </w:rPr>
            </w:pPr>
            <w:r w:rsidRPr="00596806">
              <w:t>Definir la sostenibilidad</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 3</w:t>
            </w:r>
          </w:p>
        </w:tc>
      </w:tr>
      <w:tr w:rsidR="00CC0523" w:rsidRPr="00596806" w:rsidTr="002750AC">
        <w:trPr>
          <w:trHeight w:val="863"/>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La importancia de la sostenibilidad en el centro</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Diapositivas 4–6</w:t>
            </w:r>
          </w:p>
        </w:tc>
      </w:tr>
      <w:tr w:rsidR="00CC0523" w:rsidRPr="00596806" w:rsidTr="002750A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Elaborar un plan de sostenibilidad</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Diapositivas 7–11</w:t>
            </w:r>
          </w:p>
        </w:tc>
      </w:tr>
      <w:tr w:rsidR="00CC0523" w:rsidRPr="00596806" w:rsidTr="002750AC">
        <w:trPr>
          <w:trHeight w:val="1471"/>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Pasos para lograr el cambio sostenible</w:t>
            </w:r>
          </w:p>
          <w:p w:rsidR="00CC0523" w:rsidRPr="00596806" w:rsidRDefault="00CC0523" w:rsidP="002750AC">
            <w:pPr>
              <w:pStyle w:val="NoSpacing"/>
              <w:numPr>
                <w:ilvl w:val="0"/>
                <w:numId w:val="19"/>
              </w:numPr>
              <w:spacing w:line="276" w:lineRule="auto"/>
              <w:ind w:left="337" w:hanging="270"/>
              <w:rPr>
                <w:b w:val="0"/>
                <w:szCs w:val="24"/>
              </w:rPr>
            </w:pPr>
            <w:r w:rsidRPr="00596806">
              <w:rPr>
                <w:b w:val="0"/>
              </w:rPr>
              <w:t>Diapositivas 12–20</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Video 2.3: Un esfuerzo colaborativo</w:t>
            </w:r>
          </w:p>
        </w:tc>
      </w:tr>
      <w:tr w:rsidR="00CC0523" w:rsidRPr="00596806" w:rsidTr="002750A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 xml:space="preserve">Desafíos y soluciones </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Diapositivas 21–24</w:t>
            </w:r>
          </w:p>
        </w:tc>
      </w:tr>
      <w:tr w:rsidR="00CC0523" w:rsidRPr="00596806" w:rsidTr="002750AC">
        <w:trPr>
          <w:trHeight w:val="588"/>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Ejemplos de sostenibilidad</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Diapositivas 25–26</w:t>
            </w:r>
          </w:p>
        </w:tc>
      </w:tr>
      <w:tr w:rsidR="00CC0523" w:rsidRPr="00596806" w:rsidTr="002750A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Revisión de conceptos clave</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 27</w:t>
            </w:r>
          </w:p>
        </w:tc>
      </w:tr>
      <w:tr w:rsidR="00CC0523" w:rsidRPr="00596806" w:rsidTr="002750AC">
        <w:trPr>
          <w:trHeight w:val="1332"/>
        </w:trPr>
        <w:tc>
          <w:tcPr>
            <w:cnfStyle w:val="001000000000" w:firstRow="0" w:lastRow="0" w:firstColumn="1" w:lastColumn="0" w:oddVBand="0" w:evenVBand="0" w:oddHBand="0" w:evenHBand="0" w:firstRowFirstColumn="0" w:firstRowLastColumn="0" w:lastRowFirstColumn="0" w:lastRowLastColumn="0"/>
            <w:tcW w:w="3395" w:type="dxa"/>
          </w:tcPr>
          <w:p w:rsidR="00CC0523" w:rsidRPr="00596806" w:rsidRDefault="00CC0523" w:rsidP="002750AC">
            <w:pPr>
              <w:pStyle w:val="NoSpacing"/>
              <w:spacing w:line="276" w:lineRule="auto"/>
              <w:rPr>
                <w:szCs w:val="24"/>
              </w:rPr>
            </w:pPr>
            <w:r w:rsidRPr="00596806">
              <w:t>Referencias</w:t>
            </w:r>
          </w:p>
          <w:p w:rsidR="00CC0523" w:rsidRPr="00596806" w:rsidRDefault="00CC0523" w:rsidP="002750AC">
            <w:pPr>
              <w:pStyle w:val="NoSpacing"/>
              <w:numPr>
                <w:ilvl w:val="0"/>
                <w:numId w:val="15"/>
              </w:numPr>
              <w:spacing w:line="276" w:lineRule="auto"/>
              <w:ind w:left="337" w:hanging="270"/>
              <w:rPr>
                <w:b w:val="0"/>
                <w:szCs w:val="24"/>
              </w:rPr>
            </w:pPr>
            <w:r w:rsidRPr="00596806">
              <w:rPr>
                <w:b w:val="0"/>
              </w:rPr>
              <w:t>Diapositivas 28–29</w:t>
            </w:r>
          </w:p>
          <w:p w:rsidR="00CC0523" w:rsidRPr="00596806" w:rsidRDefault="00CC0523" w:rsidP="00257993">
            <w:pPr>
              <w:pStyle w:val="NoSpacing"/>
              <w:spacing w:line="276" w:lineRule="auto"/>
              <w:rPr>
                <w:b w:val="0"/>
                <w:szCs w:val="24"/>
              </w:rPr>
            </w:pPr>
          </w:p>
          <w:p w:rsidR="00CC0523" w:rsidRPr="00596806" w:rsidRDefault="00CC0523" w:rsidP="002750AC">
            <w:pPr>
              <w:pStyle w:val="NoSpacing"/>
              <w:spacing w:line="276" w:lineRule="auto"/>
              <w:rPr>
                <w:b w:val="0"/>
                <w:sz w:val="20"/>
                <w:szCs w:val="20"/>
              </w:rPr>
            </w:pPr>
            <w:r w:rsidRPr="00596806">
              <w:rPr>
                <w:b w:val="0"/>
                <w:sz w:val="20"/>
              </w:rPr>
              <w:t>*Esta sección incluye un video.</w:t>
            </w:r>
          </w:p>
        </w:tc>
      </w:tr>
    </w:tbl>
    <w:p w:rsidR="00D0169F" w:rsidRPr="00596806" w:rsidRDefault="00D0169F" w:rsidP="00CC0523">
      <w:pPr>
        <w:pStyle w:val="NoSpacing"/>
        <w:spacing w:line="276" w:lineRule="auto"/>
        <w:rPr>
          <w:b/>
          <w:szCs w:val="24"/>
        </w:rPr>
      </w:pPr>
    </w:p>
    <w:p w:rsidR="00CC0523" w:rsidRPr="00596806" w:rsidRDefault="00CC0523" w:rsidP="00CC0523">
      <w:pPr>
        <w:pStyle w:val="NoSpacing"/>
        <w:spacing w:line="276" w:lineRule="auto"/>
        <w:rPr>
          <w:b/>
          <w:szCs w:val="24"/>
        </w:rPr>
      </w:pPr>
      <w:r w:rsidRPr="00596806">
        <w:rPr>
          <w:b/>
        </w:rPr>
        <w:t>Tema: Definir la sostenibilidad</w:t>
      </w:r>
    </w:p>
    <w:p w:rsidR="00CC0523" w:rsidRPr="00596806" w:rsidRDefault="00CC0523" w:rsidP="00CC0523">
      <w:pPr>
        <w:pStyle w:val="NoSpacing"/>
        <w:spacing w:line="276" w:lineRule="auto"/>
        <w:rPr>
          <w:szCs w:val="24"/>
        </w:rPr>
      </w:pPr>
      <w:r w:rsidRPr="00596806">
        <w:t xml:space="preserve">Método: En una reunión, pregúnteles a los miembros del personal cómo definen la sostenibilidad. Compare los comentarios con las definiciones de la diapositiva 3. </w:t>
      </w:r>
    </w:p>
    <w:p w:rsidR="00CC0523" w:rsidRPr="00596806" w:rsidRDefault="00CC0523" w:rsidP="00CC0523">
      <w:pPr>
        <w:pStyle w:val="NoSpacing"/>
        <w:spacing w:line="276" w:lineRule="auto"/>
        <w:rPr>
          <w:szCs w:val="24"/>
        </w:rPr>
      </w:pPr>
      <w:r w:rsidRPr="00596806">
        <w:t>Materiales: Diapositiva 3</w:t>
      </w:r>
    </w:p>
    <w:p w:rsidR="00CC0523" w:rsidRPr="00596806" w:rsidRDefault="00CC0523" w:rsidP="00CC0523">
      <w:pPr>
        <w:pStyle w:val="NoSpacing"/>
        <w:spacing w:line="276" w:lineRule="auto"/>
        <w:rPr>
          <w:szCs w:val="24"/>
        </w:rPr>
      </w:pPr>
      <w:r w:rsidRPr="00596806">
        <w:t>Público: Todo el personal, incluidos los administradores, el personal de primera línea, los residentes y los familiares.</w:t>
      </w:r>
    </w:p>
    <w:p w:rsidR="00CC0523" w:rsidRPr="00596806" w:rsidRDefault="00CC0523" w:rsidP="00CC0523">
      <w:pPr>
        <w:pStyle w:val="NoSpacing"/>
        <w:spacing w:line="276" w:lineRule="auto"/>
        <w:rPr>
          <w:szCs w:val="24"/>
        </w:rPr>
      </w:pPr>
    </w:p>
    <w:p w:rsidR="00CC0523" w:rsidRPr="00596806" w:rsidRDefault="00CC0523" w:rsidP="00CC0523">
      <w:pPr>
        <w:pStyle w:val="NoSpacing"/>
        <w:spacing w:line="276" w:lineRule="auto"/>
        <w:ind w:right="-140"/>
        <w:rPr>
          <w:b/>
          <w:color w:val="31849B" w:themeColor="accent5" w:themeShade="BF"/>
          <w:szCs w:val="24"/>
        </w:rPr>
      </w:pPr>
      <w:r w:rsidRPr="00596806">
        <w:rPr>
          <w:b/>
          <w:color w:val="31849B" w:themeColor="accent5" w:themeShade="BF"/>
        </w:rPr>
        <w:t>Tema: La importancia de la sostenibilidad en el centro</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Método:</w:t>
      </w:r>
      <w:r w:rsidRPr="00596806">
        <w:t xml:space="preserve"> </w:t>
      </w:r>
      <w:r w:rsidRPr="00596806">
        <w:rPr>
          <w:color w:val="31849B" w:themeColor="accent5" w:themeShade="BF"/>
        </w:rPr>
        <w:t xml:space="preserve">Durante una reunión, presente las diapositivas 4–6 y use las notas para el facilitador. Cuando llegue a la diapositiva 6, solicite a los integrantes del personal que se dividan en grupos pequeños y analicen una de las preguntas.  Pídale a un miembro de uno de los grupos pequeños que presente un resumen breve de respuestas a la pregunta ante el resto del personal. </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Materiales: Diapositivas 4–6</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Público: Todo el personal, incluidos los administradores, el personal de primera línea, los residentes y los familiares.</w:t>
      </w:r>
    </w:p>
    <w:p w:rsidR="00CC0523" w:rsidRPr="00596806" w:rsidRDefault="00CC0523" w:rsidP="00CC0523">
      <w:pPr>
        <w:pStyle w:val="NoSpacing"/>
        <w:spacing w:line="276" w:lineRule="auto"/>
        <w:rPr>
          <w:szCs w:val="24"/>
        </w:rPr>
      </w:pPr>
    </w:p>
    <w:p w:rsidR="00D0169F" w:rsidRPr="00596806" w:rsidRDefault="00D0169F" w:rsidP="00CC0523">
      <w:pPr>
        <w:pStyle w:val="NoSpacing"/>
        <w:spacing w:line="276" w:lineRule="auto"/>
        <w:rPr>
          <w:b/>
          <w:szCs w:val="24"/>
        </w:rPr>
      </w:pPr>
    </w:p>
    <w:p w:rsidR="00D0169F" w:rsidRPr="00596806" w:rsidRDefault="00D0169F" w:rsidP="00CC0523">
      <w:pPr>
        <w:pStyle w:val="NoSpacing"/>
        <w:spacing w:line="276" w:lineRule="auto"/>
        <w:rPr>
          <w:b/>
          <w:szCs w:val="24"/>
        </w:rPr>
      </w:pPr>
    </w:p>
    <w:p w:rsidR="00D0169F" w:rsidRPr="00596806" w:rsidRDefault="00D0169F" w:rsidP="00CC0523">
      <w:pPr>
        <w:pStyle w:val="NoSpacing"/>
        <w:spacing w:line="276" w:lineRule="auto"/>
        <w:rPr>
          <w:b/>
          <w:szCs w:val="24"/>
        </w:rPr>
      </w:pPr>
    </w:p>
    <w:p w:rsidR="00D0169F" w:rsidRPr="00596806" w:rsidRDefault="00D0169F" w:rsidP="00CC0523">
      <w:pPr>
        <w:pStyle w:val="NoSpacing"/>
        <w:spacing w:line="276" w:lineRule="auto"/>
        <w:rPr>
          <w:b/>
          <w:szCs w:val="24"/>
        </w:rPr>
      </w:pPr>
    </w:p>
    <w:p w:rsidR="00CC0523" w:rsidRPr="00596806" w:rsidRDefault="00CC0523" w:rsidP="00CC0523">
      <w:pPr>
        <w:pStyle w:val="NoSpacing"/>
        <w:spacing w:line="276" w:lineRule="auto"/>
        <w:rPr>
          <w:b/>
          <w:szCs w:val="24"/>
        </w:rPr>
      </w:pPr>
      <w:r w:rsidRPr="00596806">
        <w:rPr>
          <w:b/>
        </w:rPr>
        <w:lastRenderedPageBreak/>
        <w:t>Tema: Elaborar un plan de sostenibilidad</w:t>
      </w:r>
    </w:p>
    <w:p w:rsidR="00CC0523" w:rsidRPr="00596806" w:rsidRDefault="00CC0523" w:rsidP="00D0169F">
      <w:pPr>
        <w:pStyle w:val="NoSpacing"/>
        <w:tabs>
          <w:tab w:val="left" w:pos="450"/>
        </w:tabs>
        <w:spacing w:line="276" w:lineRule="auto"/>
        <w:rPr>
          <w:szCs w:val="24"/>
        </w:rPr>
      </w:pPr>
      <w:r w:rsidRPr="00596806">
        <w:t>Método: Durante una reunión, pídale al grupo que piense en un proyecto de seguridad de los residentes en el que estén participando. Solicite a los participantes que escriban los pasos para elaborar el plan de sostenibilidad de dicho proyecto. Presente las diapositivas 7</w:t>
      </w:r>
      <w:r w:rsidRPr="00596806">
        <w:rPr>
          <w:b/>
        </w:rPr>
        <w:t>–</w:t>
      </w:r>
      <w:r w:rsidRPr="00596806">
        <w:t xml:space="preserve">11 y use las notas para el facilitador. Utilizando las notas, pídales a los miembros del personal que analicen cómo puede mejorarse el plan de sostenibilidad en su centro. </w:t>
      </w:r>
    </w:p>
    <w:p w:rsidR="00CC0523" w:rsidRPr="00596806" w:rsidRDefault="00CC0523" w:rsidP="00CC0523">
      <w:pPr>
        <w:pStyle w:val="NoSpacing"/>
        <w:spacing w:line="276" w:lineRule="auto"/>
        <w:rPr>
          <w:szCs w:val="24"/>
        </w:rPr>
      </w:pPr>
      <w:r w:rsidRPr="00596806">
        <w:t>Materiales: Diapositivas 7</w:t>
      </w:r>
      <w:r w:rsidRPr="00596806">
        <w:rPr>
          <w:b/>
        </w:rPr>
        <w:t>–</w:t>
      </w:r>
      <w:r w:rsidRPr="00596806">
        <w:t>11</w:t>
      </w:r>
    </w:p>
    <w:p w:rsidR="00CC0523" w:rsidRPr="00596806" w:rsidRDefault="00CC0523" w:rsidP="00CC0523">
      <w:pPr>
        <w:pStyle w:val="NoSpacing"/>
        <w:spacing w:line="276" w:lineRule="auto"/>
        <w:rPr>
          <w:szCs w:val="24"/>
        </w:rPr>
      </w:pPr>
      <w:r w:rsidRPr="00596806">
        <w:t>Público: Todo el personal, incluidos los administradores, el personal de primera línea, los residentes y los familiares.</w:t>
      </w:r>
    </w:p>
    <w:p w:rsidR="00CC0523" w:rsidRPr="00596806" w:rsidRDefault="00CC0523" w:rsidP="00CC0523">
      <w:pPr>
        <w:pStyle w:val="NoSpacing"/>
        <w:spacing w:line="276" w:lineRule="auto"/>
        <w:rPr>
          <w:rFonts w:ascii="Arial" w:hAnsi="Arial" w:cs="Arial"/>
          <w:szCs w:val="24"/>
        </w:rPr>
      </w:pPr>
    </w:p>
    <w:p w:rsidR="00CC0523" w:rsidRPr="00596806" w:rsidRDefault="00CC0523" w:rsidP="00CC0523">
      <w:pPr>
        <w:pStyle w:val="NoSpacing"/>
        <w:spacing w:line="276" w:lineRule="auto"/>
        <w:rPr>
          <w:b/>
          <w:color w:val="31849B" w:themeColor="accent5" w:themeShade="BF"/>
          <w:szCs w:val="24"/>
        </w:rPr>
      </w:pPr>
      <w:r w:rsidRPr="00596806">
        <w:rPr>
          <w:b/>
          <w:color w:val="31849B" w:themeColor="accent5" w:themeShade="BF"/>
        </w:rPr>
        <w:t>Tema: Pasos para lograr el cambio sostenible</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Método: Durante una reunión, presente las diapositivas 12</w:t>
      </w:r>
      <w:r w:rsidRPr="00596806">
        <w:rPr>
          <w:b/>
        </w:rPr>
        <w:t>–</w:t>
      </w:r>
      <w:r w:rsidRPr="00596806">
        <w:rPr>
          <w:color w:val="31849B" w:themeColor="accent5" w:themeShade="BF"/>
        </w:rPr>
        <w:t>20, use las notas para el facilitador y el video. De los siete pasos para lograr el cambio sostenible, solicite a los integrantes del personal que identifiquen uno llevado a cabo de manera correcta en el centro y uno que presenta una oportunidad para mejorar.</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Materiales: Diapositivas 12</w:t>
      </w:r>
      <w:r w:rsidRPr="00596806">
        <w:rPr>
          <w:b/>
        </w:rPr>
        <w:t>–</w:t>
      </w:r>
      <w:r w:rsidRPr="00596806">
        <w:rPr>
          <w:color w:val="31849B" w:themeColor="accent5" w:themeShade="BF"/>
        </w:rPr>
        <w:t>20, video Un esfuerzo colaborativo</w:t>
      </w:r>
    </w:p>
    <w:p w:rsidR="00CC0523" w:rsidRPr="00596806" w:rsidRDefault="00CC0523" w:rsidP="00CC0523">
      <w:pPr>
        <w:pStyle w:val="NoSpacing"/>
        <w:spacing w:line="276" w:lineRule="auto"/>
        <w:rPr>
          <w:szCs w:val="24"/>
        </w:rPr>
      </w:pPr>
      <w:r w:rsidRPr="00596806">
        <w:rPr>
          <w:color w:val="31849B" w:themeColor="accent5" w:themeShade="BF"/>
        </w:rPr>
        <w:t>Público: Todo el personal, incluidos los administradores y el personal de primera línea.</w:t>
      </w:r>
    </w:p>
    <w:p w:rsidR="00CC0523" w:rsidRPr="00596806" w:rsidRDefault="00CC0523" w:rsidP="00CC0523">
      <w:pPr>
        <w:pStyle w:val="NoSpacing"/>
        <w:spacing w:line="276" w:lineRule="auto"/>
        <w:rPr>
          <w:b/>
          <w:szCs w:val="24"/>
        </w:rPr>
      </w:pPr>
    </w:p>
    <w:p w:rsidR="00CC0523" w:rsidRPr="00596806" w:rsidRDefault="00CC0523" w:rsidP="00CC0523">
      <w:pPr>
        <w:pStyle w:val="NoSpacing"/>
        <w:spacing w:line="276" w:lineRule="auto"/>
        <w:rPr>
          <w:b/>
          <w:szCs w:val="24"/>
        </w:rPr>
      </w:pPr>
      <w:r w:rsidRPr="00596806">
        <w:rPr>
          <w:b/>
        </w:rPr>
        <w:t>Tema: Desafíos y soluciones</w:t>
      </w:r>
    </w:p>
    <w:p w:rsidR="00CC0523" w:rsidRPr="00596806" w:rsidRDefault="00CC0523" w:rsidP="00CC0523">
      <w:pPr>
        <w:pStyle w:val="NoSpacing"/>
        <w:spacing w:line="276" w:lineRule="auto"/>
        <w:rPr>
          <w:szCs w:val="24"/>
        </w:rPr>
      </w:pPr>
      <w:r w:rsidRPr="00596806">
        <w:t>Método: En grupos pequeños, pídales a los miembros del personal que identifiquen los desafíos para lograr la sostenibilidad en el centro. Compare los desafíos identificados por el personal con los que figuran en la diapositiva 21. En grupo, intercambien ideas para posibles soluciones a todos los desafíos identificados. Compare las soluciones del equipo con las ideas presentadas en las diapositivas 21</w:t>
      </w:r>
      <w:r w:rsidRPr="00596806">
        <w:rPr>
          <w:b/>
        </w:rPr>
        <w:t>–</w:t>
      </w:r>
      <w:r w:rsidRPr="00596806">
        <w:t xml:space="preserve">24. </w:t>
      </w:r>
    </w:p>
    <w:p w:rsidR="00CC0523" w:rsidRPr="00596806" w:rsidRDefault="00CC0523" w:rsidP="00CC0523">
      <w:pPr>
        <w:pStyle w:val="NoSpacing"/>
        <w:spacing w:line="276" w:lineRule="auto"/>
        <w:rPr>
          <w:szCs w:val="24"/>
        </w:rPr>
      </w:pPr>
      <w:r w:rsidRPr="00596806">
        <w:t>Materiales: Diapositivas 21–24</w:t>
      </w:r>
    </w:p>
    <w:p w:rsidR="00CC0523" w:rsidRPr="00596806" w:rsidRDefault="00CC0523" w:rsidP="00CC0523">
      <w:pPr>
        <w:pStyle w:val="NoSpacing"/>
        <w:spacing w:line="276" w:lineRule="auto"/>
        <w:rPr>
          <w:szCs w:val="24"/>
        </w:rPr>
      </w:pPr>
      <w:r w:rsidRPr="00596806">
        <w:t>Público: Todo el personal, incluidos los administradores, el personal de primera línea, los residentes y los familiares.</w:t>
      </w:r>
    </w:p>
    <w:p w:rsidR="00CC0523" w:rsidRPr="00596806" w:rsidRDefault="00CC0523" w:rsidP="00CC0523">
      <w:pPr>
        <w:pStyle w:val="NoSpacing"/>
        <w:spacing w:line="276" w:lineRule="auto"/>
        <w:rPr>
          <w:b/>
          <w:szCs w:val="24"/>
        </w:rPr>
      </w:pPr>
    </w:p>
    <w:p w:rsidR="00CC0523" w:rsidRPr="00596806" w:rsidRDefault="00CC0523" w:rsidP="00CC0523">
      <w:pPr>
        <w:pStyle w:val="NoSpacing"/>
        <w:spacing w:line="276" w:lineRule="auto"/>
        <w:rPr>
          <w:b/>
          <w:color w:val="31849B" w:themeColor="accent5" w:themeShade="BF"/>
          <w:szCs w:val="24"/>
        </w:rPr>
      </w:pPr>
      <w:r w:rsidRPr="00596806">
        <w:rPr>
          <w:b/>
          <w:color w:val="31849B" w:themeColor="accent5" w:themeShade="BF"/>
        </w:rPr>
        <w:t>Tema: Ejemplos de sostenibilidad</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Método: Presente los ejemplos de sostenibilidad que figuran en las diapositivas 25</w:t>
      </w:r>
      <w:r w:rsidRPr="00596806">
        <w:rPr>
          <w:b/>
        </w:rPr>
        <w:t>–</w:t>
      </w:r>
      <w:r w:rsidRPr="00596806">
        <w:rPr>
          <w:color w:val="31849B" w:themeColor="accent5" w:themeShade="BF"/>
        </w:rPr>
        <w:t xml:space="preserve">26 durante una reunión. Solicite a los miembros del personal que identifiquen ejemplos de logros de sostenibilidad en su propio trabajo. Facilite un debate en torno a los elementos comunes a cada uno de estos ejemplos. </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Materiales: Diapositivas 25–26</w:t>
      </w:r>
    </w:p>
    <w:p w:rsidR="00CC0523" w:rsidRPr="00596806" w:rsidRDefault="00CC0523" w:rsidP="00CC0523">
      <w:pPr>
        <w:pStyle w:val="NoSpacing"/>
        <w:spacing w:line="276" w:lineRule="auto"/>
        <w:rPr>
          <w:color w:val="31849B" w:themeColor="accent5" w:themeShade="BF"/>
          <w:szCs w:val="24"/>
        </w:rPr>
      </w:pPr>
      <w:r w:rsidRPr="00596806">
        <w:rPr>
          <w:color w:val="31849B" w:themeColor="accent5" w:themeShade="BF"/>
        </w:rPr>
        <w:t>Público: Todo el personal, incluidos los administradores y el personal de primera línea.</w:t>
      </w:r>
    </w:p>
    <w:sectPr w:rsidR="00CC0523" w:rsidRPr="00596806" w:rsidSect="001C6433">
      <w:headerReference w:type="even" r:id="rId9"/>
      <w:headerReference w:type="default" r:id="rId10"/>
      <w:footerReference w:type="default" r:id="rId11"/>
      <w:headerReference w:type="first" r:id="rId12"/>
      <w:footerReference w:type="first" r:id="rId13"/>
      <w:pgSz w:w="12240" w:h="15840" w:code="1"/>
      <w:pgMar w:top="2790" w:right="1440" w:bottom="1440" w:left="1440" w:header="540" w:footer="144"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0EF" w:rsidRDefault="007930EF" w:rsidP="00F359C3">
      <w:pPr>
        <w:spacing w:after="0" w:line="240" w:lineRule="auto"/>
      </w:pPr>
      <w:r>
        <w:separator/>
      </w:r>
    </w:p>
  </w:endnote>
  <w:endnote w:type="continuationSeparator" w:id="0">
    <w:p w:rsidR="007930EF" w:rsidRDefault="007930EF"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7C" w:rsidRDefault="00063F7C" w:rsidP="001C6433">
    <w:pPr>
      <w:pStyle w:val="Footer"/>
      <w:ind w:left="3960" w:firstLine="2340"/>
      <w:jc w:val="right"/>
      <w:rPr>
        <w:rFonts w:ascii="Arial" w:hAnsi="Arial" w:cs="Arial"/>
        <w:sz w:val="18"/>
        <w:szCs w:val="18"/>
      </w:rPr>
    </w:pPr>
    <w:r>
      <w:rPr>
        <w:rFonts w:ascii="Arial" w:hAnsi="Arial" w:cs="Arial"/>
        <w:noProof/>
        <w:sz w:val="18"/>
        <w:szCs w:val="18"/>
        <w:lang w:val="en-US" w:eastAsia="en-US" w:bidi="ar-SA"/>
      </w:rPr>
      <w:drawing>
        <wp:anchor distT="0" distB="0" distL="114300" distR="114300" simplePos="0" relativeHeight="251660288" behindDoc="1" locked="0" layoutInCell="1" allowOverlap="1" wp14:anchorId="380B11AF" wp14:editId="1BB23AF2">
          <wp:simplePos x="0" y="0"/>
          <wp:positionH relativeFrom="column">
            <wp:posOffset>-951230</wp:posOffset>
          </wp:positionH>
          <wp:positionV relativeFrom="paragraph">
            <wp:posOffset>239395</wp:posOffset>
          </wp:positionV>
          <wp:extent cx="6995795" cy="4565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r w:rsidR="001C6433">
      <w:rPr>
        <w:rFonts w:ascii="Arial" w:hAnsi="Arial"/>
        <w:sz w:val="18"/>
      </w:rPr>
      <w:t xml:space="preserve">AHRQ Pub. No. </w:t>
    </w:r>
    <w:r>
      <w:rPr>
        <w:rFonts w:ascii="Arial" w:hAnsi="Arial"/>
        <w:sz w:val="18"/>
      </w:rPr>
      <w:t>16</w:t>
    </w:r>
    <w:r w:rsidR="001C6433">
      <w:rPr>
        <w:rFonts w:ascii="Arial" w:hAnsi="Arial"/>
        <w:sz w:val="18"/>
      </w:rPr>
      <w:t>(17)</w:t>
    </w:r>
    <w:r>
      <w:rPr>
        <w:rFonts w:ascii="Arial" w:hAnsi="Arial"/>
        <w:sz w:val="18"/>
      </w:rPr>
      <w:t>-0003-03-EF</w:t>
    </w:r>
  </w:p>
  <w:p w:rsidR="00063F7C" w:rsidRDefault="00063F7C" w:rsidP="001C6433">
    <w:pPr>
      <w:pStyle w:val="Footer"/>
      <w:jc w:val="right"/>
      <w:rPr>
        <w:rFonts w:ascii="Arial" w:hAnsi="Arial" w:cs="Arial"/>
        <w:sz w:val="18"/>
        <w:szCs w:val="18"/>
      </w:rPr>
    </w:pPr>
    <w:r>
      <w:tab/>
    </w:r>
    <w:r>
      <w:rPr>
        <w:rFonts w:ascii="Arial" w:hAnsi="Arial"/>
        <w:sz w:val="18"/>
      </w:rPr>
      <w:t xml:space="preserve">                                                                                                                                          </w:t>
    </w:r>
    <w:r w:rsidR="001C6433">
      <w:rPr>
        <w:rFonts w:ascii="Arial" w:hAnsi="Arial"/>
        <w:sz w:val="18"/>
      </w:rPr>
      <w:t xml:space="preserve">              Marzo de 2017</w:t>
    </w:r>
  </w:p>
  <w:p w:rsidR="00063F7C" w:rsidRPr="00063F7C" w:rsidRDefault="00B07149" w:rsidP="00063F7C">
    <w:pPr>
      <w:pStyle w:val="Footer"/>
      <w:rPr>
        <w:rFonts w:ascii="Arial" w:hAnsi="Arial" w:cs="Arial"/>
        <w:sz w:val="18"/>
        <w:szCs w:val="18"/>
      </w:rPr>
    </w:pPr>
    <w:r>
      <w:rPr>
        <w:rFonts w:ascii="Arial" w:hAnsi="Arial"/>
        <w:sz w:val="18"/>
      </w:rPr>
      <w:t>Programa de seguridad de la AHRQ para cuidados a largo plazo: HAI/CAUTI</w:t>
    </w:r>
    <w:r>
      <w:tab/>
    </w:r>
    <w:r>
      <w:tab/>
    </w:r>
  </w:p>
  <w:p w:rsidR="00B07149" w:rsidRDefault="00B07149" w:rsidP="00B07149">
    <w:pPr>
      <w:pStyle w:val="Footer"/>
      <w:rPr>
        <w:rFonts w:ascii="Arial" w:hAnsi="Arial" w:cs="Arial"/>
        <w:sz w:val="18"/>
        <w:szCs w:val="18"/>
      </w:rPr>
    </w:pPr>
    <w:r>
      <w:rPr>
        <w:rFonts w:ascii="Arial" w:hAnsi="Arial"/>
        <w:sz w:val="18"/>
      </w:rPr>
      <w:t xml:space="preserve">Kit de herramientas de seguridad para cuidados a largo plazo </w:t>
    </w:r>
    <w:r>
      <w:tab/>
    </w:r>
    <w:r>
      <w:tab/>
    </w:r>
    <w:r>
      <w:rPr>
        <w:rFonts w:ascii="Arial" w:hAnsi="Arial"/>
        <w:noProof/>
        <w:sz w:val="18"/>
      </w:rPr>
      <w:t xml:space="preserve"> </w:t>
    </w:r>
  </w:p>
  <w:p w:rsidR="0075638C" w:rsidRPr="00B07149" w:rsidRDefault="002C5C3D" w:rsidP="00B07149">
    <w:pPr>
      <w:pStyle w:val="Footer"/>
    </w:pPr>
    <w:r>
      <w:rPr>
        <w:rFonts w:ascii="Arial" w:hAnsi="Arial"/>
        <w:sz w:val="18"/>
      </w:rPr>
      <w:t>Guía de uso de materiales</w:t>
    </w:r>
    <w:r>
      <w:tab/>
    </w:r>
    <w:r>
      <w:tab/>
    </w:r>
    <w:r>
      <w:rPr>
        <w:rFonts w:ascii="Arial" w:hAnsi="Arial"/>
        <w:noProof/>
        <w:color w:val="FFFFFF" w:themeColor="background1"/>
        <w:sz w:val="18"/>
      </w:rPr>
      <w:t xml:space="preserve"> Sostenibilidad | </w:t>
    </w:r>
    <w:r w:rsidR="0064105F" w:rsidRPr="00ED5F52">
      <w:rPr>
        <w:rFonts w:ascii="Arial" w:hAnsi="Arial" w:cs="Arial"/>
        <w:noProof/>
        <w:color w:val="FFFFFF" w:themeColor="background1"/>
        <w:sz w:val="18"/>
        <w:szCs w:val="18"/>
      </w:rPr>
      <w:fldChar w:fldCharType="begin"/>
    </w:r>
    <w:r w:rsidR="00B07149" w:rsidRPr="00ED5F52">
      <w:rPr>
        <w:rFonts w:ascii="Arial" w:hAnsi="Arial" w:cs="Arial"/>
        <w:noProof/>
        <w:color w:val="FFFFFF" w:themeColor="background1"/>
        <w:sz w:val="18"/>
        <w:szCs w:val="18"/>
      </w:rPr>
      <w:instrText xml:space="preserve"> PAGE   \* MERGEFORMAT </w:instrText>
    </w:r>
    <w:r w:rsidR="0064105F" w:rsidRPr="00ED5F52">
      <w:rPr>
        <w:rFonts w:ascii="Arial" w:hAnsi="Arial" w:cs="Arial"/>
        <w:noProof/>
        <w:color w:val="FFFFFF" w:themeColor="background1"/>
        <w:sz w:val="18"/>
        <w:szCs w:val="18"/>
      </w:rPr>
      <w:fldChar w:fldCharType="separate"/>
    </w:r>
    <w:r w:rsidR="001C6433" w:rsidRPr="001C6433">
      <w:rPr>
        <w:rFonts w:ascii="Arial" w:hAnsi="Arial" w:cs="Arial"/>
        <w:bCs/>
        <w:noProof/>
        <w:color w:val="FFFFFF" w:themeColor="background1"/>
        <w:sz w:val="18"/>
        <w:szCs w:val="18"/>
      </w:rPr>
      <w:t>2</w:t>
    </w:r>
    <w:r w:rsidR="0064105F" w:rsidRPr="00ED5F52">
      <w:rPr>
        <w:rFonts w:ascii="Arial" w:hAnsi="Arial" w:cs="Arial"/>
        <w:bCs/>
        <w:noProof/>
        <w:color w:val="FFFFFF" w:themeColor="background1"/>
        <w:sz w:val="18"/>
        <w:szCs w:val="18"/>
      </w:rPr>
      <w:fldChar w:fldCharType="end"/>
    </w:r>
    <w:r>
      <w:rPr>
        <w:rFonts w:ascii="Arial" w:hAnsi="Arial" w:cs="Arial"/>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85" w:rsidRDefault="008A5385" w:rsidP="008A5385">
    <w:pPr>
      <w:pStyle w:val="Footer"/>
      <w:jc w:val="right"/>
      <w:rPr>
        <w:color w:val="FFFFFF" w:themeColor="background1"/>
      </w:rPr>
    </w:pPr>
    <w:r>
      <w:rPr>
        <w:noProof/>
        <w:color w:val="FFFFFF" w:themeColor="background1"/>
        <w:lang w:val="en-US" w:eastAsia="en-US" w:bidi="ar-SA"/>
      </w:rPr>
      <w:drawing>
        <wp:anchor distT="0" distB="0" distL="114300" distR="114300" simplePos="0" relativeHeight="251662336" behindDoc="1" locked="0" layoutInCell="1" allowOverlap="1" wp14:anchorId="41966EDE" wp14:editId="4328214D">
          <wp:simplePos x="0" y="0"/>
          <wp:positionH relativeFrom="column">
            <wp:posOffset>-903605</wp:posOffset>
          </wp:positionH>
          <wp:positionV relativeFrom="paragraph">
            <wp:posOffset>3972</wp:posOffset>
          </wp:positionV>
          <wp:extent cx="7772400" cy="7099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8A5385" w:rsidRDefault="008A5385" w:rsidP="008A5385">
    <w:pPr>
      <w:pStyle w:val="Footer"/>
      <w:jc w:val="right"/>
      <w:rPr>
        <w:color w:val="FFFFFF" w:themeColor="background1"/>
      </w:rPr>
    </w:pPr>
  </w:p>
  <w:p w:rsidR="008A5385" w:rsidRPr="009E7507" w:rsidRDefault="008A5385" w:rsidP="008A5385">
    <w:pPr>
      <w:pStyle w:val="Footer"/>
      <w:jc w:val="right"/>
      <w:rPr>
        <w:color w:val="FFFFFF" w:themeColor="background1"/>
      </w:rPr>
    </w:pPr>
  </w:p>
  <w:p w:rsidR="008A5385" w:rsidRPr="009E7507" w:rsidRDefault="008A5385" w:rsidP="008A5385">
    <w:pPr>
      <w:pStyle w:val="Footer"/>
      <w:jc w:val="right"/>
      <w:rPr>
        <w:color w:val="FFFFFF" w:themeColor="background1"/>
      </w:rPr>
    </w:pPr>
    <w:r>
      <w:rPr>
        <w:color w:val="FFFFFF" w:themeColor="background1"/>
      </w:rPr>
      <w:t xml:space="preserve"> </w:t>
    </w:r>
  </w:p>
  <w:p w:rsidR="00CB1730" w:rsidRPr="008A5385" w:rsidRDefault="008A5385" w:rsidP="008A5385">
    <w:pPr>
      <w:pStyle w:val="Footer"/>
      <w:jc w:val="center"/>
      <w:rPr>
        <w:color w:val="FFFFFF" w:themeColor="background1"/>
      </w:rPr>
    </w:pPr>
    <w:r>
      <w:rPr>
        <w:color w:val="FFFFFF" w:themeColor="background1"/>
      </w:rPr>
      <w:t xml:space="preserve">16-0003-0 Septiembre de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0EF" w:rsidRDefault="007930EF" w:rsidP="00F359C3">
      <w:pPr>
        <w:spacing w:after="0" w:line="240" w:lineRule="auto"/>
      </w:pPr>
      <w:r>
        <w:separator/>
      </w:r>
    </w:p>
  </w:footnote>
  <w:footnote w:type="continuationSeparator" w:id="0">
    <w:p w:rsidR="007930EF" w:rsidRDefault="007930EF"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Default="00CB1730">
    <w:pPr>
      <w:pStyle w:val="Header"/>
    </w:pPr>
  </w:p>
  <w:p w:rsidR="00CB1730" w:rsidRDefault="00CB1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Pr="005E4CFE" w:rsidRDefault="00CB1730" w:rsidP="008A5385">
    <w:pPr>
      <w:rPr>
        <w:rFonts w:ascii="Arial" w:eastAsia="Times New Roman" w:hAnsi="Arial" w:cs="Arial"/>
        <w:color w:val="FFFFFF" w:themeColor="background1"/>
        <w:spacing w:val="5"/>
        <w:sz w:val="32"/>
        <w:szCs w:val="24"/>
      </w:rPr>
    </w:pPr>
    <w:r>
      <w:rPr>
        <w:rFonts w:ascii="Arial" w:hAnsi="Arial"/>
        <w:color w:val="FFFFFF" w:themeColor="background1"/>
        <w:spacing w:val="5"/>
        <w:sz w:val="32"/>
      </w:rPr>
      <w:t>Kit de herramientas de seguridad para cuidados a largo plazo</w:t>
    </w:r>
  </w:p>
  <w:p w:rsidR="00CB1730" w:rsidRPr="005E4CFE" w:rsidRDefault="00CB1730" w:rsidP="004700B7">
    <w:pPr>
      <w:pStyle w:val="Header"/>
      <w:jc w:val="center"/>
      <w:rPr>
        <w:rFonts w:ascii="Arial" w:hAnsi="Arial" w:cs="Arial"/>
      </w:rPr>
    </w:pPr>
    <w:r>
      <w:rPr>
        <w:rFonts w:ascii="Arial" w:hAnsi="Arial"/>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Pr="00754826" w:rsidRDefault="001C6433" w:rsidP="00722B35">
    <w:pPr>
      <w:pStyle w:val="Title"/>
      <w:spacing w:after="0"/>
      <w:ind w:left="-284" w:right="-279"/>
      <w:rPr>
        <w:rFonts w:cs="Arial"/>
        <w:b w:val="0"/>
        <w:color w:val="FFFFFF" w:themeColor="background1"/>
        <w:sz w:val="32"/>
        <w:szCs w:val="24"/>
      </w:rPr>
    </w:pPr>
    <w:r>
      <w:rPr>
        <w:rFonts w:cs="Arial"/>
        <w:b w:val="0"/>
        <w:noProof/>
        <w:color w:val="FFFFFF" w:themeColor="background1"/>
        <w:sz w:val="32"/>
        <w:lang w:val="en-US" w:eastAsia="en-US" w:bidi="ar-SA"/>
      </w:rPr>
      <w:pict>
        <v:oval id="_x0000_s4097" style="position:absolute;left:0;text-align:left;margin-left:-44.4pt;margin-top:66.85pt;width:73.75pt;height:68.4pt;z-index:251663360" fillcolor="#4bacc6 [3208]" stroked="f" strokecolor="#f2f2f2 [3041]" strokeweight="3pt">
          <v:imagedata embosscolor="shadow add(51)"/>
          <v:shadow on="t" type="emboss" color="lineOrFill darken(153)" color2="shadow add(102)" offset="1pt,1pt"/>
          <v:textbox style="mso-next-textbox:#_x0000_s4097">
            <w:txbxContent>
              <w:p w:rsidR="00197C8B" w:rsidRPr="0033195E" w:rsidRDefault="00197C8B" w:rsidP="00197C8B">
                <w:pPr>
                  <w:spacing w:after="0" w:line="240" w:lineRule="auto"/>
                  <w:jc w:val="center"/>
                  <w:rPr>
                    <w:rFonts w:ascii="Calibri Light" w:hAnsi="Calibri Light"/>
                    <w:b/>
                    <w:color w:val="FFFFFF" w:themeColor="background1"/>
                    <w:sz w:val="16"/>
                    <w:lang w:val="es-MX"/>
                  </w:rPr>
                </w:pPr>
                <w:r w:rsidRPr="0033195E">
                  <w:rPr>
                    <w:rFonts w:ascii="Calibri Light" w:hAnsi="Calibri Light"/>
                    <w:b/>
                    <w:color w:val="FFFFFF" w:themeColor="background1"/>
                    <w:sz w:val="16"/>
                    <w:lang w:val="es-MX"/>
                  </w:rPr>
                  <w:t>PREVENIR</w:t>
                </w:r>
              </w:p>
              <w:p w:rsidR="00197C8B" w:rsidRPr="0033195E" w:rsidRDefault="00197C8B" w:rsidP="00197C8B">
                <w:pPr>
                  <w:spacing w:after="0" w:line="240" w:lineRule="auto"/>
                  <w:jc w:val="center"/>
                  <w:rPr>
                    <w:rFonts w:ascii="Calibri Light" w:hAnsi="Calibri Light"/>
                    <w:b/>
                    <w:color w:val="FFFFFF" w:themeColor="background1"/>
                    <w:lang w:val="es-MX"/>
                  </w:rPr>
                </w:pPr>
                <w:r w:rsidRPr="0033195E">
                  <w:rPr>
                    <w:rFonts w:ascii="Calibri Light" w:hAnsi="Calibri Light"/>
                    <w:b/>
                    <w:color w:val="FFFFFF" w:themeColor="background1"/>
                    <w:lang w:val="es-MX"/>
                  </w:rPr>
                  <w:t>HAIs</w:t>
                </w:r>
              </w:p>
              <w:p w:rsidR="00197C8B" w:rsidRPr="0033195E" w:rsidRDefault="00197C8B" w:rsidP="00197C8B">
                <w:pPr>
                  <w:spacing w:after="0" w:line="240" w:lineRule="auto"/>
                  <w:jc w:val="center"/>
                  <w:rPr>
                    <w:rFonts w:ascii="Calibri Light" w:hAnsi="Calibri Light"/>
                    <w:b/>
                    <w:color w:val="FFFFFF" w:themeColor="background1"/>
                    <w:sz w:val="10"/>
                    <w:lang w:val="es-MX"/>
                  </w:rPr>
                </w:pPr>
                <w:r w:rsidRPr="0033195E">
                  <w:rPr>
                    <w:rFonts w:ascii="Calibri Light" w:hAnsi="Calibri Light"/>
                    <w:b/>
                    <w:color w:val="FFFFFF" w:themeColor="background1"/>
                    <w:sz w:val="10"/>
                    <w:lang w:val="es-MX"/>
                  </w:rPr>
                  <w:t>Infecciones relacionadas con los cuidados de salud</w:t>
                </w:r>
              </w:p>
              <w:p w:rsidR="00197C8B" w:rsidRDefault="00197C8B" w:rsidP="00197C8B">
                <w:pPr>
                  <w:spacing w:after="0" w:line="240" w:lineRule="auto"/>
                  <w:rPr>
                    <w:sz w:val="10"/>
                    <w:lang w:val="es-MX"/>
                  </w:rPr>
                </w:pPr>
              </w:p>
            </w:txbxContent>
          </v:textbox>
        </v:oval>
      </w:pict>
    </w:r>
    <w:r w:rsidR="00CB1730">
      <w:rPr>
        <w:rFonts w:cs="Arial"/>
        <w:b w:val="0"/>
        <w:noProof/>
        <w:color w:val="FFFFFF" w:themeColor="background1"/>
        <w:sz w:val="32"/>
        <w:lang w:val="en-US" w:eastAsia="en-US" w:bidi="ar-SA"/>
      </w:rPr>
      <w:drawing>
        <wp:anchor distT="0" distB="0" distL="114300" distR="114300" simplePos="0" relativeHeight="251659264" behindDoc="1" locked="0" layoutInCell="1" allowOverlap="1" wp14:anchorId="1F8C1D9F" wp14:editId="5D593015">
          <wp:simplePos x="0" y="0"/>
          <wp:positionH relativeFrom="column">
            <wp:posOffset>-903605</wp:posOffset>
          </wp:positionH>
          <wp:positionV relativeFrom="paragraph">
            <wp:posOffset>-325593</wp:posOffset>
          </wp:positionV>
          <wp:extent cx="7839075" cy="213714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anchor>
      </w:drawing>
    </w:r>
    <w:r w:rsidR="00CB1730">
      <w:rPr>
        <w:b w:val="0"/>
        <w:color w:val="FFFFFF" w:themeColor="background1"/>
        <w:sz w:val="32"/>
      </w:rPr>
      <w:t>Programa de seguridad de la AHRQ para cuidados a largo plazo: HAI/CAUTI</w:t>
    </w:r>
  </w:p>
  <w:p w:rsidR="00CD7AE8" w:rsidRDefault="00CB1730" w:rsidP="00722B35">
    <w:pPr>
      <w:pStyle w:val="NoSpacing"/>
      <w:jc w:val="center"/>
      <w:rPr>
        <w:rFonts w:ascii="Arial" w:eastAsia="Times New Roman" w:hAnsi="Arial" w:cs="Arial"/>
        <w:color w:val="FFFFFF" w:themeColor="background1"/>
        <w:spacing w:val="5"/>
        <w:sz w:val="32"/>
        <w:szCs w:val="24"/>
      </w:rPr>
    </w:pPr>
    <w:r>
      <w:rPr>
        <w:rFonts w:ascii="Arial" w:hAnsi="Arial"/>
        <w:color w:val="FFFFFF" w:themeColor="background1"/>
        <w:spacing w:val="5"/>
        <w:sz w:val="32"/>
      </w:rPr>
      <w:t xml:space="preserve">Kit de herramientas de seguridad para cuidados a largo plazo </w:t>
    </w:r>
  </w:p>
  <w:p w:rsidR="00722B35" w:rsidRDefault="00722B35" w:rsidP="00CD7AE8">
    <w:pPr>
      <w:pStyle w:val="NoSpacing"/>
      <w:spacing w:line="276" w:lineRule="auto"/>
      <w:jc w:val="center"/>
      <w:rPr>
        <w:rFonts w:ascii="Arial" w:hAnsi="Arial"/>
        <w:sz w:val="32"/>
      </w:rPr>
    </w:pPr>
  </w:p>
  <w:p w:rsidR="00CD7AE8" w:rsidRPr="00B13E3E" w:rsidRDefault="00CD7AE8" w:rsidP="00CD7AE8">
    <w:pPr>
      <w:pStyle w:val="NoSpacing"/>
      <w:spacing w:line="276" w:lineRule="auto"/>
      <w:jc w:val="center"/>
      <w:rPr>
        <w:rFonts w:ascii="Arial" w:hAnsi="Arial" w:cs="Arial"/>
        <w:sz w:val="32"/>
      </w:rPr>
    </w:pPr>
    <w:r>
      <w:rPr>
        <w:rFonts w:ascii="Arial" w:hAnsi="Arial"/>
        <w:sz w:val="32"/>
      </w:rPr>
      <w:t>Módulo 6: Sostenibilidad</w:t>
    </w:r>
  </w:p>
  <w:p w:rsidR="00CB1730" w:rsidRDefault="00CB17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3">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4">
    <w:nsid w:val="1C326320"/>
    <w:multiLevelType w:val="hybridMultilevel"/>
    <w:tmpl w:val="1EF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2860FB"/>
    <w:multiLevelType w:val="hybridMultilevel"/>
    <w:tmpl w:val="6CFC892A"/>
    <w:lvl w:ilvl="0" w:tplc="AA0AAFC6">
      <w:start w:val="1"/>
      <w:numFmt w:val="bullet"/>
      <w:lvlText w:val="•"/>
      <w:lvlJc w:val="left"/>
      <w:pPr>
        <w:tabs>
          <w:tab w:val="num" w:pos="720"/>
        </w:tabs>
        <w:ind w:left="720" w:hanging="360"/>
      </w:pPr>
      <w:rPr>
        <w:rFonts w:ascii="Arial" w:hAnsi="Arial" w:hint="default"/>
      </w:rPr>
    </w:lvl>
    <w:lvl w:ilvl="1" w:tplc="D5268CE4" w:tentative="1">
      <w:start w:val="1"/>
      <w:numFmt w:val="bullet"/>
      <w:lvlText w:val="•"/>
      <w:lvlJc w:val="left"/>
      <w:pPr>
        <w:tabs>
          <w:tab w:val="num" w:pos="1440"/>
        </w:tabs>
        <w:ind w:left="1440" w:hanging="360"/>
      </w:pPr>
      <w:rPr>
        <w:rFonts w:ascii="Arial" w:hAnsi="Arial" w:hint="default"/>
      </w:rPr>
    </w:lvl>
    <w:lvl w:ilvl="2" w:tplc="79624576" w:tentative="1">
      <w:start w:val="1"/>
      <w:numFmt w:val="bullet"/>
      <w:lvlText w:val="•"/>
      <w:lvlJc w:val="left"/>
      <w:pPr>
        <w:tabs>
          <w:tab w:val="num" w:pos="2160"/>
        </w:tabs>
        <w:ind w:left="2160" w:hanging="360"/>
      </w:pPr>
      <w:rPr>
        <w:rFonts w:ascii="Arial" w:hAnsi="Arial" w:hint="default"/>
      </w:rPr>
    </w:lvl>
    <w:lvl w:ilvl="3" w:tplc="35FC8346" w:tentative="1">
      <w:start w:val="1"/>
      <w:numFmt w:val="bullet"/>
      <w:lvlText w:val="•"/>
      <w:lvlJc w:val="left"/>
      <w:pPr>
        <w:tabs>
          <w:tab w:val="num" w:pos="2880"/>
        </w:tabs>
        <w:ind w:left="2880" w:hanging="360"/>
      </w:pPr>
      <w:rPr>
        <w:rFonts w:ascii="Arial" w:hAnsi="Arial" w:hint="default"/>
      </w:rPr>
    </w:lvl>
    <w:lvl w:ilvl="4" w:tplc="AE240C38" w:tentative="1">
      <w:start w:val="1"/>
      <w:numFmt w:val="bullet"/>
      <w:lvlText w:val="•"/>
      <w:lvlJc w:val="left"/>
      <w:pPr>
        <w:tabs>
          <w:tab w:val="num" w:pos="3600"/>
        </w:tabs>
        <w:ind w:left="3600" w:hanging="360"/>
      </w:pPr>
      <w:rPr>
        <w:rFonts w:ascii="Arial" w:hAnsi="Arial" w:hint="default"/>
      </w:rPr>
    </w:lvl>
    <w:lvl w:ilvl="5" w:tplc="2DA22490" w:tentative="1">
      <w:start w:val="1"/>
      <w:numFmt w:val="bullet"/>
      <w:lvlText w:val="•"/>
      <w:lvlJc w:val="left"/>
      <w:pPr>
        <w:tabs>
          <w:tab w:val="num" w:pos="4320"/>
        </w:tabs>
        <w:ind w:left="4320" w:hanging="360"/>
      </w:pPr>
      <w:rPr>
        <w:rFonts w:ascii="Arial" w:hAnsi="Arial" w:hint="default"/>
      </w:rPr>
    </w:lvl>
    <w:lvl w:ilvl="6" w:tplc="2E16668E" w:tentative="1">
      <w:start w:val="1"/>
      <w:numFmt w:val="bullet"/>
      <w:lvlText w:val="•"/>
      <w:lvlJc w:val="left"/>
      <w:pPr>
        <w:tabs>
          <w:tab w:val="num" w:pos="5040"/>
        </w:tabs>
        <w:ind w:left="5040" w:hanging="360"/>
      </w:pPr>
      <w:rPr>
        <w:rFonts w:ascii="Arial" w:hAnsi="Arial" w:hint="default"/>
      </w:rPr>
    </w:lvl>
    <w:lvl w:ilvl="7" w:tplc="EAFEB982" w:tentative="1">
      <w:start w:val="1"/>
      <w:numFmt w:val="bullet"/>
      <w:lvlText w:val="•"/>
      <w:lvlJc w:val="left"/>
      <w:pPr>
        <w:tabs>
          <w:tab w:val="num" w:pos="5760"/>
        </w:tabs>
        <w:ind w:left="5760" w:hanging="360"/>
      </w:pPr>
      <w:rPr>
        <w:rFonts w:ascii="Arial" w:hAnsi="Arial" w:hint="default"/>
      </w:rPr>
    </w:lvl>
    <w:lvl w:ilvl="8" w:tplc="21DC489E" w:tentative="1">
      <w:start w:val="1"/>
      <w:numFmt w:val="bullet"/>
      <w:lvlText w:val="•"/>
      <w:lvlJc w:val="left"/>
      <w:pPr>
        <w:tabs>
          <w:tab w:val="num" w:pos="6480"/>
        </w:tabs>
        <w:ind w:left="6480" w:hanging="360"/>
      </w:pPr>
      <w:rPr>
        <w:rFonts w:ascii="Arial" w:hAnsi="Arial" w:hint="default"/>
      </w:rPr>
    </w:lvl>
  </w:abstractNum>
  <w:abstractNum w:abstractNumId="13">
    <w:nsid w:val="5A17783D"/>
    <w:multiLevelType w:val="hybridMultilevel"/>
    <w:tmpl w:val="1D0CA7B8"/>
    <w:lvl w:ilvl="0" w:tplc="D47C1D18">
      <w:start w:val="1"/>
      <w:numFmt w:val="bullet"/>
      <w:lvlText w:val="•"/>
      <w:lvlJc w:val="left"/>
      <w:pPr>
        <w:tabs>
          <w:tab w:val="num" w:pos="720"/>
        </w:tabs>
        <w:ind w:left="720" w:hanging="360"/>
      </w:pPr>
      <w:rPr>
        <w:rFonts w:ascii="Arial" w:hAnsi="Arial" w:hint="default"/>
      </w:rPr>
    </w:lvl>
    <w:lvl w:ilvl="1" w:tplc="99D04CD0">
      <w:start w:val="1"/>
      <w:numFmt w:val="bullet"/>
      <w:lvlText w:val="•"/>
      <w:lvlJc w:val="left"/>
      <w:pPr>
        <w:tabs>
          <w:tab w:val="num" w:pos="1440"/>
        </w:tabs>
        <w:ind w:left="1440" w:hanging="360"/>
      </w:pPr>
      <w:rPr>
        <w:rFonts w:ascii="Arial" w:hAnsi="Arial" w:hint="default"/>
      </w:rPr>
    </w:lvl>
    <w:lvl w:ilvl="2" w:tplc="4F8C4196" w:tentative="1">
      <w:start w:val="1"/>
      <w:numFmt w:val="bullet"/>
      <w:lvlText w:val="•"/>
      <w:lvlJc w:val="left"/>
      <w:pPr>
        <w:tabs>
          <w:tab w:val="num" w:pos="2160"/>
        </w:tabs>
        <w:ind w:left="2160" w:hanging="360"/>
      </w:pPr>
      <w:rPr>
        <w:rFonts w:ascii="Arial" w:hAnsi="Arial" w:hint="default"/>
      </w:rPr>
    </w:lvl>
    <w:lvl w:ilvl="3" w:tplc="985EEC08" w:tentative="1">
      <w:start w:val="1"/>
      <w:numFmt w:val="bullet"/>
      <w:lvlText w:val="•"/>
      <w:lvlJc w:val="left"/>
      <w:pPr>
        <w:tabs>
          <w:tab w:val="num" w:pos="2880"/>
        </w:tabs>
        <w:ind w:left="2880" w:hanging="360"/>
      </w:pPr>
      <w:rPr>
        <w:rFonts w:ascii="Arial" w:hAnsi="Arial" w:hint="default"/>
      </w:rPr>
    </w:lvl>
    <w:lvl w:ilvl="4" w:tplc="7D629BA4" w:tentative="1">
      <w:start w:val="1"/>
      <w:numFmt w:val="bullet"/>
      <w:lvlText w:val="•"/>
      <w:lvlJc w:val="left"/>
      <w:pPr>
        <w:tabs>
          <w:tab w:val="num" w:pos="3600"/>
        </w:tabs>
        <w:ind w:left="3600" w:hanging="360"/>
      </w:pPr>
      <w:rPr>
        <w:rFonts w:ascii="Arial" w:hAnsi="Arial" w:hint="default"/>
      </w:rPr>
    </w:lvl>
    <w:lvl w:ilvl="5" w:tplc="8F7AD81A" w:tentative="1">
      <w:start w:val="1"/>
      <w:numFmt w:val="bullet"/>
      <w:lvlText w:val="•"/>
      <w:lvlJc w:val="left"/>
      <w:pPr>
        <w:tabs>
          <w:tab w:val="num" w:pos="4320"/>
        </w:tabs>
        <w:ind w:left="4320" w:hanging="360"/>
      </w:pPr>
      <w:rPr>
        <w:rFonts w:ascii="Arial" w:hAnsi="Arial" w:hint="default"/>
      </w:rPr>
    </w:lvl>
    <w:lvl w:ilvl="6" w:tplc="024429AE" w:tentative="1">
      <w:start w:val="1"/>
      <w:numFmt w:val="bullet"/>
      <w:lvlText w:val="•"/>
      <w:lvlJc w:val="left"/>
      <w:pPr>
        <w:tabs>
          <w:tab w:val="num" w:pos="5040"/>
        </w:tabs>
        <w:ind w:left="5040" w:hanging="360"/>
      </w:pPr>
      <w:rPr>
        <w:rFonts w:ascii="Arial" w:hAnsi="Arial" w:hint="default"/>
      </w:rPr>
    </w:lvl>
    <w:lvl w:ilvl="7" w:tplc="79B0BFB4" w:tentative="1">
      <w:start w:val="1"/>
      <w:numFmt w:val="bullet"/>
      <w:lvlText w:val="•"/>
      <w:lvlJc w:val="left"/>
      <w:pPr>
        <w:tabs>
          <w:tab w:val="num" w:pos="5760"/>
        </w:tabs>
        <w:ind w:left="5760" w:hanging="360"/>
      </w:pPr>
      <w:rPr>
        <w:rFonts w:ascii="Arial" w:hAnsi="Arial" w:hint="default"/>
      </w:rPr>
    </w:lvl>
    <w:lvl w:ilvl="8" w:tplc="EE2EEB36" w:tentative="1">
      <w:start w:val="1"/>
      <w:numFmt w:val="bullet"/>
      <w:lvlText w:val="•"/>
      <w:lvlJc w:val="left"/>
      <w:pPr>
        <w:tabs>
          <w:tab w:val="num" w:pos="6480"/>
        </w:tabs>
        <w:ind w:left="6480" w:hanging="360"/>
      </w:pPr>
      <w:rPr>
        <w:rFonts w:ascii="Arial" w:hAnsi="Arial" w:hint="default"/>
      </w:rPr>
    </w:lvl>
  </w:abstractNum>
  <w:abstractNum w:abstractNumId="14">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5">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0"/>
  </w:num>
  <w:num w:numId="3">
    <w:abstractNumId w:val="17"/>
  </w:num>
  <w:num w:numId="4">
    <w:abstractNumId w:val="10"/>
  </w:num>
  <w:num w:numId="5">
    <w:abstractNumId w:val="18"/>
  </w:num>
  <w:num w:numId="6">
    <w:abstractNumId w:val="6"/>
  </w:num>
  <w:num w:numId="7">
    <w:abstractNumId w:val="7"/>
  </w:num>
  <w:num w:numId="8">
    <w:abstractNumId w:val="5"/>
  </w:num>
  <w:num w:numId="9">
    <w:abstractNumId w:val="3"/>
  </w:num>
  <w:num w:numId="10">
    <w:abstractNumId w:val="15"/>
  </w:num>
  <w:num w:numId="11">
    <w:abstractNumId w:val="2"/>
  </w:num>
  <w:num w:numId="12">
    <w:abstractNumId w:val="16"/>
  </w:num>
  <w:num w:numId="13">
    <w:abstractNumId w:val="8"/>
  </w:num>
  <w:num w:numId="14">
    <w:abstractNumId w:val="9"/>
  </w:num>
  <w:num w:numId="15">
    <w:abstractNumId w:val="1"/>
  </w:num>
  <w:num w:numId="16">
    <w:abstractNumId w:val="14"/>
  </w:num>
  <w:num w:numId="17">
    <w:abstractNumId w:val="12"/>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hyphenationZone w:val="425"/>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F359C3"/>
    <w:rsid w:val="0000327F"/>
    <w:rsid w:val="000078BA"/>
    <w:rsid w:val="000341CB"/>
    <w:rsid w:val="000428E8"/>
    <w:rsid w:val="00046F7A"/>
    <w:rsid w:val="0005542F"/>
    <w:rsid w:val="00056F35"/>
    <w:rsid w:val="00063F7C"/>
    <w:rsid w:val="00066722"/>
    <w:rsid w:val="00085598"/>
    <w:rsid w:val="0009040B"/>
    <w:rsid w:val="000931B4"/>
    <w:rsid w:val="000A157A"/>
    <w:rsid w:val="000C4463"/>
    <w:rsid w:val="000D0279"/>
    <w:rsid w:val="000D0406"/>
    <w:rsid w:val="000D3B14"/>
    <w:rsid w:val="00124D59"/>
    <w:rsid w:val="0012750D"/>
    <w:rsid w:val="00173D92"/>
    <w:rsid w:val="00180D8C"/>
    <w:rsid w:val="00197C8B"/>
    <w:rsid w:val="001A15BE"/>
    <w:rsid w:val="001A4E30"/>
    <w:rsid w:val="001B5AF7"/>
    <w:rsid w:val="001C6433"/>
    <w:rsid w:val="001F1EC3"/>
    <w:rsid w:val="00206043"/>
    <w:rsid w:val="0022397C"/>
    <w:rsid w:val="00244944"/>
    <w:rsid w:val="00252EDC"/>
    <w:rsid w:val="00257993"/>
    <w:rsid w:val="00260BB2"/>
    <w:rsid w:val="002750AC"/>
    <w:rsid w:val="00277353"/>
    <w:rsid w:val="00277EBF"/>
    <w:rsid w:val="0029197B"/>
    <w:rsid w:val="002A7787"/>
    <w:rsid w:val="002C14C8"/>
    <w:rsid w:val="002C5C3D"/>
    <w:rsid w:val="002C771E"/>
    <w:rsid w:val="002D57BF"/>
    <w:rsid w:val="002F3FDF"/>
    <w:rsid w:val="00314875"/>
    <w:rsid w:val="00314C32"/>
    <w:rsid w:val="0032024A"/>
    <w:rsid w:val="00325220"/>
    <w:rsid w:val="0036516C"/>
    <w:rsid w:val="00395381"/>
    <w:rsid w:val="003A1AE9"/>
    <w:rsid w:val="003B32F4"/>
    <w:rsid w:val="003C5E7F"/>
    <w:rsid w:val="003E386C"/>
    <w:rsid w:val="00414497"/>
    <w:rsid w:val="004356CE"/>
    <w:rsid w:val="00436E2D"/>
    <w:rsid w:val="004572AA"/>
    <w:rsid w:val="004700B7"/>
    <w:rsid w:val="00472E8E"/>
    <w:rsid w:val="00474146"/>
    <w:rsid w:val="00492EFE"/>
    <w:rsid w:val="004B5107"/>
    <w:rsid w:val="004C04D8"/>
    <w:rsid w:val="004C6F52"/>
    <w:rsid w:val="004E4825"/>
    <w:rsid w:val="004F0480"/>
    <w:rsid w:val="004F483E"/>
    <w:rsid w:val="00554388"/>
    <w:rsid w:val="0055441F"/>
    <w:rsid w:val="005572BB"/>
    <w:rsid w:val="005706AC"/>
    <w:rsid w:val="00573BD0"/>
    <w:rsid w:val="005844CB"/>
    <w:rsid w:val="0058522B"/>
    <w:rsid w:val="0059523A"/>
    <w:rsid w:val="00596806"/>
    <w:rsid w:val="00596D4F"/>
    <w:rsid w:val="005B0CD5"/>
    <w:rsid w:val="005D0889"/>
    <w:rsid w:val="005E4CFE"/>
    <w:rsid w:val="005F4812"/>
    <w:rsid w:val="00606506"/>
    <w:rsid w:val="00606904"/>
    <w:rsid w:val="00621796"/>
    <w:rsid w:val="006325A2"/>
    <w:rsid w:val="00633A0F"/>
    <w:rsid w:val="0064105F"/>
    <w:rsid w:val="00670A59"/>
    <w:rsid w:val="00687408"/>
    <w:rsid w:val="006B4073"/>
    <w:rsid w:val="006C20C0"/>
    <w:rsid w:val="006D3BF9"/>
    <w:rsid w:val="006D596F"/>
    <w:rsid w:val="006D78E9"/>
    <w:rsid w:val="006E0A9C"/>
    <w:rsid w:val="006E76B9"/>
    <w:rsid w:val="007041FB"/>
    <w:rsid w:val="00706E8E"/>
    <w:rsid w:val="00722B35"/>
    <w:rsid w:val="0073230A"/>
    <w:rsid w:val="00754826"/>
    <w:rsid w:val="00754B71"/>
    <w:rsid w:val="00755E57"/>
    <w:rsid w:val="0075638C"/>
    <w:rsid w:val="007568B2"/>
    <w:rsid w:val="00766127"/>
    <w:rsid w:val="00777A3E"/>
    <w:rsid w:val="00783419"/>
    <w:rsid w:val="007930EF"/>
    <w:rsid w:val="00794D7C"/>
    <w:rsid w:val="00795968"/>
    <w:rsid w:val="007A20BD"/>
    <w:rsid w:val="007A4E86"/>
    <w:rsid w:val="007A71DA"/>
    <w:rsid w:val="007C3CCF"/>
    <w:rsid w:val="007E57BA"/>
    <w:rsid w:val="008003F9"/>
    <w:rsid w:val="00813331"/>
    <w:rsid w:val="008269B9"/>
    <w:rsid w:val="008500C8"/>
    <w:rsid w:val="00867C2F"/>
    <w:rsid w:val="00875A41"/>
    <w:rsid w:val="008906FA"/>
    <w:rsid w:val="008A5385"/>
    <w:rsid w:val="008B586B"/>
    <w:rsid w:val="008D450E"/>
    <w:rsid w:val="008E45D9"/>
    <w:rsid w:val="00924AA7"/>
    <w:rsid w:val="009373C0"/>
    <w:rsid w:val="009379AE"/>
    <w:rsid w:val="00946167"/>
    <w:rsid w:val="0097517D"/>
    <w:rsid w:val="00984BD0"/>
    <w:rsid w:val="009A1435"/>
    <w:rsid w:val="009A4EA7"/>
    <w:rsid w:val="009A6F6E"/>
    <w:rsid w:val="009B0728"/>
    <w:rsid w:val="009B4B3F"/>
    <w:rsid w:val="009C65AA"/>
    <w:rsid w:val="009C6B7C"/>
    <w:rsid w:val="009F30D6"/>
    <w:rsid w:val="00A23D79"/>
    <w:rsid w:val="00A56AEE"/>
    <w:rsid w:val="00A63116"/>
    <w:rsid w:val="00A71E96"/>
    <w:rsid w:val="00AA67F7"/>
    <w:rsid w:val="00AD0796"/>
    <w:rsid w:val="00AD08A8"/>
    <w:rsid w:val="00AF2411"/>
    <w:rsid w:val="00AF3CF4"/>
    <w:rsid w:val="00B06536"/>
    <w:rsid w:val="00B07149"/>
    <w:rsid w:val="00B13E3E"/>
    <w:rsid w:val="00B143E5"/>
    <w:rsid w:val="00B472BA"/>
    <w:rsid w:val="00B47C9B"/>
    <w:rsid w:val="00B531BD"/>
    <w:rsid w:val="00B57A47"/>
    <w:rsid w:val="00B672A7"/>
    <w:rsid w:val="00BA0AB2"/>
    <w:rsid w:val="00BB04AA"/>
    <w:rsid w:val="00BB2261"/>
    <w:rsid w:val="00BC031D"/>
    <w:rsid w:val="00BE69FD"/>
    <w:rsid w:val="00BE7857"/>
    <w:rsid w:val="00BF5669"/>
    <w:rsid w:val="00C068AB"/>
    <w:rsid w:val="00C1408A"/>
    <w:rsid w:val="00C169BF"/>
    <w:rsid w:val="00C53CCE"/>
    <w:rsid w:val="00C57133"/>
    <w:rsid w:val="00C62D14"/>
    <w:rsid w:val="00C63E50"/>
    <w:rsid w:val="00C802D6"/>
    <w:rsid w:val="00C854D5"/>
    <w:rsid w:val="00C937C0"/>
    <w:rsid w:val="00C94761"/>
    <w:rsid w:val="00C97198"/>
    <w:rsid w:val="00CA1BD2"/>
    <w:rsid w:val="00CA2F6D"/>
    <w:rsid w:val="00CB1730"/>
    <w:rsid w:val="00CB3BD7"/>
    <w:rsid w:val="00CC0523"/>
    <w:rsid w:val="00CD04FF"/>
    <w:rsid w:val="00CD59A5"/>
    <w:rsid w:val="00CD7AE8"/>
    <w:rsid w:val="00CE0506"/>
    <w:rsid w:val="00CF0634"/>
    <w:rsid w:val="00CF0A8B"/>
    <w:rsid w:val="00D0169F"/>
    <w:rsid w:val="00D0761B"/>
    <w:rsid w:val="00D24953"/>
    <w:rsid w:val="00D25A00"/>
    <w:rsid w:val="00D50A7E"/>
    <w:rsid w:val="00D517EF"/>
    <w:rsid w:val="00D70D4D"/>
    <w:rsid w:val="00D73357"/>
    <w:rsid w:val="00D73A21"/>
    <w:rsid w:val="00D84CEC"/>
    <w:rsid w:val="00DC13E6"/>
    <w:rsid w:val="00DC210A"/>
    <w:rsid w:val="00DF5987"/>
    <w:rsid w:val="00E75CCC"/>
    <w:rsid w:val="00E77B62"/>
    <w:rsid w:val="00E80436"/>
    <w:rsid w:val="00EB242A"/>
    <w:rsid w:val="00EC1EC5"/>
    <w:rsid w:val="00EC7745"/>
    <w:rsid w:val="00EE3B37"/>
    <w:rsid w:val="00F04AAB"/>
    <w:rsid w:val="00F1412C"/>
    <w:rsid w:val="00F21848"/>
    <w:rsid w:val="00F359C3"/>
    <w:rsid w:val="00F4621F"/>
    <w:rsid w:val="00F517C3"/>
    <w:rsid w:val="00F62A59"/>
    <w:rsid w:val="00F63F1E"/>
    <w:rsid w:val="00F8095A"/>
    <w:rsid w:val="00F829E0"/>
    <w:rsid w:val="00F87EFA"/>
    <w:rsid w:val="00FF57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E1F41A4-3B14-4835-AF17-D37D68333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Heidenrich OCKT</cp:lastModifiedBy>
  <cp:revision>3</cp:revision>
  <cp:lastPrinted>2015-01-21T20:34:00Z</cp:lastPrinted>
  <dcterms:created xsi:type="dcterms:W3CDTF">2016-07-04T21:28:00Z</dcterms:created>
  <dcterms:modified xsi:type="dcterms:W3CDTF">2017-03-08T21:48:00Z</dcterms:modified>
</cp:coreProperties>
</file>