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04" w:rsidRDefault="00116728" w:rsidP="006A72DC">
      <w:pPr>
        <w:pStyle w:val="Title"/>
      </w:pPr>
      <w:bookmarkStart w:id="0" w:name="_MacBuGuideStaticData_15344H"/>
      <w:bookmarkStart w:id="1" w:name="_MacBuGuideStaticData_7935H"/>
      <w:bookmarkStart w:id="2" w:name="_MacBuGuideStaticData_11690V"/>
      <w:bookmarkStart w:id="3" w:name="_MacBuGuideStaticData_11020V"/>
      <w:bookmarkStart w:id="4" w:name="_MacBuGuideStaticData_11450V"/>
      <w:r>
        <w:rPr>
          <w:noProof/>
        </w:rPr>
        <w:t>Ways</w:t>
      </w:r>
      <w:r w:rsidR="006A72DC" w:rsidRPr="006A72DC">
        <w:t xml:space="preserve"> </w:t>
      </w:r>
      <w:r>
        <w:t>to Learn More</w:t>
      </w:r>
    </w:p>
    <w:p w:rsidR="0088356C" w:rsidRDefault="0088356C" w:rsidP="0088356C">
      <w:pPr>
        <w:sectPr w:rsidR="0088356C" w:rsidSect="005401F7">
          <w:headerReference w:type="even" r:id="rId9"/>
          <w:headerReference w:type="default" r:id="rId10"/>
          <w:footerReference w:type="default" r:id="rId11"/>
          <w:headerReference w:type="first" r:id="rId12"/>
          <w:footerReference w:type="first" r:id="rId13"/>
          <w:type w:val="continuous"/>
          <w:pgSz w:w="12240" w:h="15840" w:code="1"/>
          <w:pgMar w:top="3240" w:right="547" w:bottom="720" w:left="547" w:header="518" w:footer="360" w:gutter="0"/>
          <w:cols w:space="720"/>
          <w:titlePg/>
          <w:docGrid w:linePitch="360"/>
        </w:sectPr>
      </w:pPr>
    </w:p>
    <w:bookmarkEnd w:id="0"/>
    <w:bookmarkEnd w:id="1"/>
    <w:p w:rsidR="007D4FB2" w:rsidRPr="004F7C81" w:rsidRDefault="007D4FB2" w:rsidP="004F7C81">
      <w:pPr>
        <w:pStyle w:val="BodyText"/>
      </w:pPr>
      <w:r w:rsidRPr="004F7C81">
        <w:lastRenderedPageBreak/>
        <w:t>This document contains links to resources on the following topics:</w:t>
      </w:r>
    </w:p>
    <w:p w:rsidR="00522B21" w:rsidRDefault="00985300" w:rsidP="00EE7608">
      <w:pPr>
        <w:pStyle w:val="ListBullet"/>
        <w:ind w:left="3960" w:right="1516"/>
      </w:pPr>
      <w:hyperlink w:anchor="_General_resources" w:history="1">
        <w:r w:rsidR="00522B21" w:rsidRPr="00522B21">
          <w:rPr>
            <w:rStyle w:val="Hyperlink"/>
          </w:rPr>
          <w:t>General resources</w:t>
        </w:r>
      </w:hyperlink>
    </w:p>
    <w:p w:rsidR="007D4FB2" w:rsidRPr="00B02D9E" w:rsidRDefault="00985300" w:rsidP="00EE7608">
      <w:pPr>
        <w:pStyle w:val="ListBullet"/>
        <w:ind w:left="3960" w:right="1516"/>
      </w:pPr>
      <w:hyperlink w:anchor="_Getting_started_with_1" w:history="1">
        <w:r w:rsidR="007D4FB2" w:rsidRPr="00B02D9E">
          <w:rPr>
            <w:rStyle w:val="Hyperlink"/>
          </w:rPr>
          <w:t>Getting started with patient- and family-centered care and patient and family engagement</w:t>
        </w:r>
      </w:hyperlink>
    </w:p>
    <w:p w:rsidR="007D4FB2" w:rsidRPr="00E324E4" w:rsidRDefault="00985300" w:rsidP="00EE7608">
      <w:pPr>
        <w:pStyle w:val="ListBullet"/>
        <w:ind w:left="3960" w:right="1516"/>
        <w:rPr>
          <w:rStyle w:val="Hyperlink"/>
        </w:rPr>
      </w:pPr>
      <w:hyperlink w:anchor="_Assessing_patient-_and_2" w:history="1">
        <w:r w:rsidR="007D4FB2" w:rsidRPr="00E324E4">
          <w:rPr>
            <w:rStyle w:val="Hyperlink"/>
          </w:rPr>
          <w:t xml:space="preserve">Assessing patient- and family-centered care practices at </w:t>
        </w:r>
        <w:r w:rsidR="00FB32CC" w:rsidRPr="00E324E4">
          <w:rPr>
            <w:rStyle w:val="Hyperlink"/>
          </w:rPr>
          <w:br/>
        </w:r>
        <w:r w:rsidR="007D4FB2" w:rsidRPr="00E324E4">
          <w:rPr>
            <w:rStyle w:val="Hyperlink"/>
          </w:rPr>
          <w:t>your hospital</w:t>
        </w:r>
      </w:hyperlink>
    </w:p>
    <w:p w:rsidR="007D4FB2" w:rsidRPr="00B02D9E" w:rsidRDefault="00985300" w:rsidP="00EE7608">
      <w:pPr>
        <w:pStyle w:val="ListBullet"/>
        <w:ind w:left="3960" w:right="1516"/>
      </w:pPr>
      <w:hyperlink w:anchor="_Quality_improvement" w:history="1">
        <w:r w:rsidR="007D4FB2" w:rsidRPr="00B02D9E">
          <w:rPr>
            <w:rStyle w:val="Hyperlink"/>
          </w:rPr>
          <w:t>Quality improvement</w:t>
        </w:r>
      </w:hyperlink>
    </w:p>
    <w:p w:rsidR="007D4FB2" w:rsidRPr="00B02D9E" w:rsidRDefault="00985300" w:rsidP="00EE7608">
      <w:pPr>
        <w:pStyle w:val="ListBullet"/>
        <w:ind w:left="3960" w:right="1516"/>
      </w:pPr>
      <w:hyperlink w:anchor="_Patient_safety_1" w:history="1">
        <w:r w:rsidR="007D4FB2" w:rsidRPr="00B02D9E">
          <w:rPr>
            <w:rStyle w:val="Hyperlink"/>
          </w:rPr>
          <w:t>Patient safety</w:t>
        </w:r>
      </w:hyperlink>
    </w:p>
    <w:p w:rsidR="007D4FB2" w:rsidRPr="00B02D9E" w:rsidRDefault="00985300" w:rsidP="00EE7608">
      <w:pPr>
        <w:pStyle w:val="ListBullet"/>
        <w:ind w:left="3960" w:right="1516"/>
      </w:pPr>
      <w:hyperlink w:anchor="_Working_with_patients_1" w:history="1">
        <w:r w:rsidR="007D4FB2" w:rsidRPr="00B02D9E">
          <w:rPr>
            <w:rStyle w:val="Hyperlink"/>
          </w:rPr>
          <w:t>Working with patients and families as advisors</w:t>
        </w:r>
      </w:hyperlink>
    </w:p>
    <w:p w:rsidR="007D4FB2" w:rsidRPr="00B02D9E" w:rsidRDefault="00985300" w:rsidP="00EE7608">
      <w:pPr>
        <w:pStyle w:val="ListBullet"/>
        <w:ind w:left="3960" w:right="1516"/>
      </w:pPr>
      <w:hyperlink w:anchor="_Improving_discharge_practices_1" w:history="1">
        <w:r w:rsidR="007D4FB2" w:rsidRPr="00B02D9E">
          <w:rPr>
            <w:rStyle w:val="Hyperlink"/>
          </w:rPr>
          <w:t>Improving discharge practices</w:t>
        </w:r>
      </w:hyperlink>
    </w:p>
    <w:p w:rsidR="007D4FB2" w:rsidRPr="00B02D9E" w:rsidRDefault="00985300" w:rsidP="00EE7608">
      <w:pPr>
        <w:pStyle w:val="ListBullet"/>
        <w:ind w:left="3960" w:right="1516"/>
      </w:pPr>
      <w:hyperlink w:anchor="_Other_resources_for" w:history="1">
        <w:r w:rsidR="007D4FB2" w:rsidRPr="00B02D9E">
          <w:rPr>
            <w:rStyle w:val="Hyperlink"/>
          </w:rPr>
          <w:t>Other resources for improving patient- and family-centered care practices</w:t>
        </w:r>
      </w:hyperlink>
    </w:p>
    <w:p w:rsidR="00E324E4" w:rsidRDefault="00985300" w:rsidP="00E324E4">
      <w:pPr>
        <w:pStyle w:val="ListBullet2"/>
        <w:ind w:left="4320"/>
      </w:pPr>
      <w:hyperlink w:anchor="_Medication_reconciliation:" w:history="1">
        <w:r w:rsidR="00E324E4" w:rsidRPr="00E324E4">
          <w:rPr>
            <w:rStyle w:val="Hyperlink"/>
            <w:rFonts w:ascii="Corbel" w:hAnsi="Corbel"/>
          </w:rPr>
          <w:t>Medication reconciliation</w:t>
        </w:r>
      </w:hyperlink>
    </w:p>
    <w:p w:rsidR="004D4E12" w:rsidRPr="00E324E4" w:rsidRDefault="00985300" w:rsidP="00E324E4">
      <w:pPr>
        <w:pStyle w:val="ListBullet2"/>
        <w:ind w:left="4320"/>
        <w:rPr>
          <w:rStyle w:val="Hyperlink"/>
          <w:u w:val="none"/>
        </w:rPr>
      </w:pPr>
      <w:hyperlink w:anchor="_Patient-_and_family-activated" w:history="1">
        <w:r w:rsidR="004D4E12" w:rsidRPr="00E324E4">
          <w:rPr>
            <w:rStyle w:val="Hyperlink"/>
            <w:rFonts w:ascii="Corbel" w:hAnsi="Corbel"/>
          </w:rPr>
          <w:t>Patient- and family-activated rapid response teams</w:t>
        </w:r>
      </w:hyperlink>
    </w:p>
    <w:p w:rsidR="004D4E12" w:rsidRPr="004D4E12" w:rsidRDefault="00985300" w:rsidP="00E324E4">
      <w:pPr>
        <w:pStyle w:val="ListBullet2"/>
        <w:ind w:left="4320"/>
        <w:rPr>
          <w:rStyle w:val="Hyperlink"/>
          <w:color w:val="auto"/>
          <w:u w:val="none"/>
        </w:rPr>
      </w:pPr>
      <w:hyperlink w:anchor="_Improving_informed_consent" w:history="1">
        <w:r w:rsidR="004D4E12" w:rsidRPr="00E324E4">
          <w:rPr>
            <w:rStyle w:val="Hyperlink"/>
            <w:rFonts w:ascii="Corbel" w:hAnsi="Corbel"/>
          </w:rPr>
          <w:t>Improving informed consent practices</w:t>
        </w:r>
      </w:hyperlink>
    </w:p>
    <w:p w:rsidR="007D4FB2" w:rsidRPr="00F336F5" w:rsidRDefault="007D4FB2" w:rsidP="00694631">
      <w:pPr>
        <w:pStyle w:val="Heading1"/>
      </w:pPr>
      <w:bookmarkStart w:id="5" w:name="_Assessing_patient-_and"/>
      <w:bookmarkStart w:id="6" w:name="_General_resources"/>
      <w:bookmarkStart w:id="7" w:name="_Toc277760514"/>
      <w:bookmarkStart w:id="8" w:name="_Toc283287327"/>
      <w:bookmarkStart w:id="9" w:name="_Toc283287384"/>
      <w:bookmarkEnd w:id="5"/>
      <w:bookmarkEnd w:id="6"/>
      <w:r w:rsidRPr="00F336F5">
        <w:t>General resources</w:t>
      </w:r>
    </w:p>
    <w:p w:rsidR="007D4FB2" w:rsidRPr="00F336F5" w:rsidRDefault="007D4FB2" w:rsidP="00F336F5">
      <w:pPr>
        <w:pStyle w:val="Heading2"/>
      </w:pPr>
      <w:r w:rsidRPr="00F336F5">
        <w:t xml:space="preserve">Agency for Healthcare Research and Quality </w:t>
      </w:r>
      <w:bookmarkEnd w:id="7"/>
      <w:bookmarkEnd w:id="8"/>
      <w:bookmarkEnd w:id="9"/>
    </w:p>
    <w:p w:rsidR="00E00C03" w:rsidRDefault="00DA467F" w:rsidP="00694631">
      <w:pPr>
        <w:pStyle w:val="BodyText"/>
      </w:pPr>
      <w:r>
        <w:t>The Agency for Healthcare Research and Quality (</w:t>
      </w:r>
      <w:r w:rsidR="007D4FB2">
        <w:t>AHRQ</w:t>
      </w:r>
      <w:r>
        <w:t>)</w:t>
      </w:r>
      <w:r w:rsidR="007D4FB2">
        <w:t xml:space="preserve"> is a U.S. </w:t>
      </w:r>
      <w:r w:rsidR="00B02D9E">
        <w:t>G</w:t>
      </w:r>
      <w:r w:rsidR="007D4FB2">
        <w:t xml:space="preserve">overnment </w:t>
      </w:r>
      <w:r>
        <w:t xml:space="preserve">Agency </w:t>
      </w:r>
      <w:r w:rsidR="007D4FB2">
        <w:t>that is part of the Department of Health and Hu</w:t>
      </w:r>
      <w:r w:rsidR="007D4FB2" w:rsidRPr="004F7C81">
        <w:t>m</w:t>
      </w:r>
      <w:r w:rsidR="007D4FB2">
        <w:t xml:space="preserve">an Services. AHRQ funds, conducts, and disseminates research to improve the </w:t>
      </w:r>
      <w:r w:rsidR="007D4FB2" w:rsidRPr="004F7C81">
        <w:t>quality, safety</w:t>
      </w:r>
      <w:r w:rsidR="007D4FB2">
        <w:t xml:space="preserve">, efficiency, and effectiveness of health care. </w:t>
      </w:r>
      <w:r>
        <w:t xml:space="preserve">Its </w:t>
      </w:r>
      <w:r w:rsidR="007D4FB2">
        <w:t xml:space="preserve">Web site has information to help patients, families, clinicians, leaders, and others make informed decisions about health care. </w:t>
      </w:r>
      <w:r w:rsidR="00285ADF">
        <w:t>Web site</w:t>
      </w:r>
      <w:r w:rsidR="007D4FB2">
        <w:t>:</w:t>
      </w:r>
      <w:hyperlink r:id="rId14" w:tooltip="Link to Agency for Healthcare Research and Quality" w:history="1">
        <w:r w:rsidR="007D4FB2" w:rsidRPr="001E1259">
          <w:rPr>
            <w:rStyle w:val="Hyperlink"/>
          </w:rPr>
          <w:t xml:space="preserve"> </w:t>
        </w:r>
        <w:r w:rsidR="004F7C81" w:rsidRPr="001E1259">
          <w:rPr>
            <w:rStyle w:val="Hyperlink"/>
          </w:rPr>
          <w:t>http://www.ahrq.gov</w:t>
        </w:r>
      </w:hyperlink>
    </w:p>
    <w:p w:rsidR="000E03CA" w:rsidRDefault="000E03CA" w:rsidP="000E03CA">
      <w:pPr>
        <w:pStyle w:val="BodyText"/>
        <w:spacing w:before="500" w:line="240" w:lineRule="atLeast"/>
        <w:ind w:left="432"/>
      </w:pPr>
      <w:bookmarkStart w:id="10" w:name="_GoBack"/>
      <w:r>
        <w:rPr>
          <w:noProof/>
        </w:rPr>
        <w:drawing>
          <wp:inline distT="0" distB="0" distL="0" distR="0" wp14:anchorId="3B08BAE1" wp14:editId="58F61318">
            <wp:extent cx="2420620" cy="682625"/>
            <wp:effectExtent l="0" t="0" r="0" b="3175"/>
            <wp:docPr id="3" name="Picture 3" descr="There are two logos at the bottom of the page: thelogo of the U.S. Department of Health and Human Services and the logo of the Agency for Healthcare Research and Quality (AHRQ):&#10;Advancing Excellence in Health Care. www.ahrq.go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0620" cy="682625"/>
                    </a:xfrm>
                    <a:prstGeom prst="rect">
                      <a:avLst/>
                    </a:prstGeom>
                    <a:noFill/>
                  </pic:spPr>
                </pic:pic>
              </a:graphicData>
            </a:graphic>
          </wp:inline>
        </w:drawing>
      </w:r>
      <w:bookmarkEnd w:id="10"/>
    </w:p>
    <w:p w:rsidR="007D4FB2" w:rsidRPr="00F336F5" w:rsidRDefault="007D4FB2" w:rsidP="00694631">
      <w:pPr>
        <w:pStyle w:val="Heading1"/>
      </w:pPr>
      <w:bookmarkStart w:id="11" w:name="_Getting_started_with_1"/>
      <w:bookmarkStart w:id="12" w:name="_MacBuGuideStaticData_5610V"/>
      <w:bookmarkEnd w:id="2"/>
      <w:bookmarkEnd w:id="3"/>
      <w:bookmarkEnd w:id="4"/>
      <w:bookmarkEnd w:id="11"/>
      <w:r w:rsidRPr="00F336F5">
        <w:lastRenderedPageBreak/>
        <w:t>Getting started with patient- and family-centered care and patient and family engagement</w:t>
      </w:r>
    </w:p>
    <w:p w:rsidR="007D4FB2" w:rsidRPr="00F336F5" w:rsidRDefault="007D4FB2" w:rsidP="00F336F5">
      <w:pPr>
        <w:pStyle w:val="Heading2"/>
      </w:pPr>
      <w:r w:rsidRPr="00F336F5">
        <w:t>Advancing the P</w:t>
      </w:r>
      <w:r w:rsidR="00A86565">
        <w:t>ractice of Patient- and Family-</w:t>
      </w:r>
      <w:r w:rsidRPr="00F336F5">
        <w:t>Centered Care:</w:t>
      </w:r>
      <w:r w:rsidR="003732D3" w:rsidRPr="00F336F5">
        <w:t xml:space="preserve"> </w:t>
      </w:r>
      <w:r w:rsidRPr="00F336F5">
        <w:t>How to Get Started</w:t>
      </w:r>
    </w:p>
    <w:p w:rsidR="007D4FB2" w:rsidRDefault="00DA467F" w:rsidP="004F7C81">
      <w:pPr>
        <w:pStyle w:val="BodyText"/>
        <w:rPr>
          <w:color w:val="FF0000"/>
          <w:sz w:val="18"/>
          <w:szCs w:val="18"/>
        </w:rPr>
      </w:pPr>
      <w:r>
        <w:t xml:space="preserve">This </w:t>
      </w:r>
      <w:r w:rsidR="007D4FB2" w:rsidRPr="008965AF">
        <w:t xml:space="preserve">guide from the Institute for </w:t>
      </w:r>
      <w:r w:rsidR="002B372D">
        <w:t xml:space="preserve">Patient- and </w:t>
      </w:r>
      <w:r w:rsidR="007D4FB2" w:rsidRPr="008965AF">
        <w:t>Family-Centered Care describes patient- and family- centered care and emphasizes how hospital leaders can initiate the practice and use it to help fulfill the hospital’s overall mission.</w:t>
      </w:r>
      <w:r w:rsidR="003732D3">
        <w:t xml:space="preserve"> </w:t>
      </w:r>
      <w:r w:rsidR="00525ED3">
        <w:br/>
      </w:r>
      <w:r w:rsidR="00651660">
        <w:t>Available at:</w:t>
      </w:r>
      <w:hyperlink r:id="rId16" w:tooltip="Link to Advancing the Practice of Patient- and Family-Centered Care: How to Get Started" w:history="1">
        <w:r w:rsidR="007D4FB2" w:rsidRPr="001E1259">
          <w:rPr>
            <w:rStyle w:val="Hyperlink"/>
          </w:rPr>
          <w:t xml:space="preserve"> http://www.ipfcc.org/pdf/getting_started.pdf</w:t>
        </w:r>
      </w:hyperlink>
    </w:p>
    <w:p w:rsidR="00D77B48" w:rsidRPr="00F336F5" w:rsidRDefault="00D77B48" w:rsidP="00F336F5">
      <w:pPr>
        <w:pStyle w:val="Heading2"/>
      </w:pPr>
      <w:r w:rsidRPr="00F336F5">
        <w:t xml:space="preserve">Institute for Healthcare Improvement </w:t>
      </w:r>
    </w:p>
    <w:p w:rsidR="00D77B48" w:rsidRDefault="00D77B48" w:rsidP="00D77B48">
      <w:pPr>
        <w:pStyle w:val="BodyText"/>
        <w:rPr>
          <w:color w:val="FF0000"/>
          <w:sz w:val="18"/>
          <w:szCs w:val="18"/>
        </w:rPr>
      </w:pPr>
      <w:r>
        <w:t>The Institute for Healthcare Improvement is a n</w:t>
      </w:r>
      <w:r w:rsidRPr="008A4568">
        <w:t xml:space="preserve">onprofit organization dedicated to improving health care. </w:t>
      </w:r>
      <w:r>
        <w:t xml:space="preserve">Its </w:t>
      </w:r>
      <w:r w:rsidRPr="008A4568">
        <w:t>Web</w:t>
      </w:r>
      <w:r>
        <w:t xml:space="preserve"> </w:t>
      </w:r>
      <w:r w:rsidRPr="008A4568">
        <w:t xml:space="preserve">site </w:t>
      </w:r>
      <w:r>
        <w:t>for providers</w:t>
      </w:r>
      <w:r w:rsidRPr="008A4568">
        <w:t xml:space="preserve"> contains resources and improvement tools to promote health care quality and safety.</w:t>
      </w:r>
      <w:r>
        <w:t xml:space="preserve"> Web site: </w:t>
      </w:r>
      <w:hyperlink r:id="rId17" w:tooltip="Link to Institute for Healthcare Improvement" w:history="1">
        <w:r w:rsidRPr="00166C14">
          <w:rPr>
            <w:rStyle w:val="Hyperlink"/>
          </w:rPr>
          <w:t>http://www.ihi.org</w:t>
        </w:r>
      </w:hyperlink>
    </w:p>
    <w:p w:rsidR="007D4FB2" w:rsidRPr="003A0FF9" w:rsidRDefault="00DE2175" w:rsidP="00F336F5">
      <w:pPr>
        <w:pStyle w:val="Heading2"/>
      </w:pPr>
      <w:r w:rsidRPr="003A0FF9">
        <w:t>Partnership for Patients: Better Care, Lower Costs</w:t>
      </w:r>
    </w:p>
    <w:p w:rsidR="007D4FB2" w:rsidRDefault="00DE2175" w:rsidP="004F7C81">
      <w:pPr>
        <w:pStyle w:val="BodyText"/>
        <w:rPr>
          <w:rStyle w:val="Hyperlink"/>
        </w:rPr>
      </w:pPr>
      <w:r w:rsidRPr="003A0FF9">
        <w:t xml:space="preserve">The Partnership for Patients: Better Care, Lower Costs is a public-private partnership that is led by the Department of Health and Human Services. The </w:t>
      </w:r>
      <w:r w:rsidR="00DA467F">
        <w:t>p</w:t>
      </w:r>
      <w:r w:rsidRPr="003A0FF9">
        <w:t>artnership aims to</w:t>
      </w:r>
      <w:r w:rsidR="00AD367B" w:rsidRPr="003A0FF9">
        <w:t xml:space="preserve"> </w:t>
      </w:r>
      <w:r w:rsidR="009C63FA" w:rsidRPr="003A0FF9">
        <w:t>improve the safety, quality, and affordability of health care</w:t>
      </w:r>
      <w:r w:rsidRPr="003A0FF9">
        <w:t>. Web</w:t>
      </w:r>
      <w:r w:rsidR="00DA467F">
        <w:t xml:space="preserve"> </w:t>
      </w:r>
      <w:r w:rsidRPr="003A0FF9">
        <w:t xml:space="preserve">site: </w:t>
      </w:r>
      <w:hyperlink r:id="rId18" w:tooltip="Link to Partnership for Patients: Better Care, Lower Costs" w:history="1">
        <w:r w:rsidRPr="003A0FF9">
          <w:rPr>
            <w:rStyle w:val="Hyperlink"/>
          </w:rPr>
          <w:t>http://www.healthcare.gov/compare/partnership-for-patients/index.html</w:t>
        </w:r>
      </w:hyperlink>
    </w:p>
    <w:p w:rsidR="00D77B48" w:rsidRPr="00C126C4" w:rsidRDefault="00D77B48" w:rsidP="00F336F5">
      <w:pPr>
        <w:pStyle w:val="Heading2"/>
      </w:pPr>
      <w:proofErr w:type="spellStart"/>
      <w:r w:rsidRPr="00C126C4">
        <w:t>Planetree</w:t>
      </w:r>
      <w:proofErr w:type="spellEnd"/>
      <w:r w:rsidRPr="00C126C4">
        <w:t xml:space="preserve"> </w:t>
      </w:r>
    </w:p>
    <w:p w:rsidR="00D77B48" w:rsidRDefault="00D77B48" w:rsidP="00D77B48">
      <w:pPr>
        <w:pStyle w:val="BodyText"/>
      </w:pPr>
      <w:proofErr w:type="spellStart"/>
      <w:r>
        <w:t>Planetree</w:t>
      </w:r>
      <w:proofErr w:type="spellEnd"/>
      <w:r>
        <w:t xml:space="preserve"> is a nonprofit membership organization focused on implementing patient- and family-centered models of care, the development and dissemination of successful practices, and the recognition and designation</w:t>
      </w:r>
      <w:r w:rsidR="002B372D">
        <w:t xml:space="preserve"> of exemplar organizations. Web </w:t>
      </w:r>
      <w:r>
        <w:t xml:space="preserve">site: </w:t>
      </w:r>
      <w:hyperlink r:id="rId19" w:tooltip="Linkd to Planetree" w:history="1">
        <w:r w:rsidRPr="00166C14">
          <w:rPr>
            <w:rStyle w:val="Hyperlink"/>
          </w:rPr>
          <w:t>http://www.planetree.org</w:t>
        </w:r>
      </w:hyperlink>
    </w:p>
    <w:p w:rsidR="00D77B48" w:rsidRPr="00F80F41" w:rsidRDefault="00D77B48" w:rsidP="00F336F5">
      <w:pPr>
        <w:pStyle w:val="Heading2"/>
      </w:pPr>
      <w:r>
        <w:t xml:space="preserve">Strategies for Leadership: </w:t>
      </w:r>
      <w:r w:rsidR="00A86565">
        <w:t>Patient- and Family-</w:t>
      </w:r>
      <w:r w:rsidRPr="00F80F41">
        <w:t>Centered Care</w:t>
      </w:r>
    </w:p>
    <w:p w:rsidR="002B372D" w:rsidRDefault="00D77B48" w:rsidP="005A7014">
      <w:pPr>
        <w:ind w:left="3600"/>
        <w:rPr>
          <w:rStyle w:val="Hyperlink"/>
        </w:rPr>
      </w:pPr>
      <w:r>
        <w:t xml:space="preserve">This </w:t>
      </w:r>
      <w:r w:rsidRPr="008A4568">
        <w:t xml:space="preserve">toolkit from the American Hospital Association and the Institute for </w:t>
      </w:r>
      <w:r w:rsidR="002B372D">
        <w:t xml:space="preserve">Patient- and </w:t>
      </w:r>
      <w:r w:rsidRPr="008A4568">
        <w:t>Family-Centered Care includes a video, hospital self-assessment tool</w:t>
      </w:r>
      <w:r>
        <w:t>,</w:t>
      </w:r>
      <w:r w:rsidRPr="008A4568">
        <w:t xml:space="preserve"> and other materials aimed to help hospitals partner with patients and their families in </w:t>
      </w:r>
      <w:r>
        <w:br/>
      </w:r>
      <w:r w:rsidRPr="008A4568">
        <w:t>health care.</w:t>
      </w:r>
      <w:r>
        <w:t xml:space="preserve"> </w:t>
      </w:r>
      <w:r w:rsidRPr="008A4568">
        <w:t xml:space="preserve">Available at: </w:t>
      </w:r>
      <w:hyperlink r:id="rId20" w:tooltip="Link to Strategies for Leadership: Patient- and Family-Centered Care" w:history="1">
        <w:r w:rsidRPr="008A4568">
          <w:rPr>
            <w:rStyle w:val="Hyperlink"/>
          </w:rPr>
          <w:t>http://www.aha.org/aha/issues/Quality-and-Patient-Safety/strategies-patientcentered.html</w:t>
        </w:r>
      </w:hyperlink>
    </w:p>
    <w:p w:rsidR="007D4FB2" w:rsidRDefault="007D4FB2" w:rsidP="00F336F5">
      <w:pPr>
        <w:pStyle w:val="Heading2"/>
      </w:pPr>
      <w:r w:rsidRPr="000617CC">
        <w:t>Transforming Care at the Bedside</w:t>
      </w:r>
    </w:p>
    <w:p w:rsidR="007D4FB2" w:rsidRDefault="00DA467F" w:rsidP="004F7C81">
      <w:pPr>
        <w:pStyle w:val="BodyText"/>
      </w:pPr>
      <w:r>
        <w:t xml:space="preserve">This </w:t>
      </w:r>
      <w:r w:rsidR="007D4FB2" w:rsidRPr="008A4568">
        <w:t xml:space="preserve">resource from the Institute for Healthcare Improvement and the Robert Wood Johnson Foundation </w:t>
      </w:r>
      <w:r>
        <w:t xml:space="preserve">was </w:t>
      </w:r>
      <w:r w:rsidR="007D4FB2" w:rsidRPr="008A4568">
        <w:t>created to establish “</w:t>
      </w:r>
      <w:r w:rsidR="00B02D9E">
        <w:t>s</w:t>
      </w:r>
      <w:r w:rsidR="007D4FB2" w:rsidRPr="008A4568">
        <w:t>afe and reliable care, vitality and teamwork, patient-centered care and value-added care processes.”</w:t>
      </w:r>
      <w:r w:rsidR="007D4FB2">
        <w:t xml:space="preserve"> </w:t>
      </w:r>
      <w:r w:rsidR="007D4FB2" w:rsidRPr="008A4568">
        <w:t xml:space="preserve">Available at: </w:t>
      </w:r>
      <w:hyperlink r:id="rId21" w:tooltip="Link to Transforming Care at the Bedside" w:history="1">
        <w:r w:rsidR="00454F8B" w:rsidRPr="00454F8B">
          <w:rPr>
            <w:rStyle w:val="Hyperlink"/>
          </w:rPr>
          <w:t>http://www.ihi.org/offerings/initiatives/paststrategicinitiatives/tcab/pages/default.aspx</w:t>
        </w:r>
      </w:hyperlink>
    </w:p>
    <w:p w:rsidR="007D4FB2" w:rsidRPr="004D2E23" w:rsidRDefault="007D4FB2" w:rsidP="00694631">
      <w:pPr>
        <w:pStyle w:val="Heading1"/>
        <w:rPr>
          <w:b/>
        </w:rPr>
      </w:pPr>
      <w:bookmarkStart w:id="13" w:name="_Assessing_patient-_and_1"/>
      <w:bookmarkStart w:id="14" w:name="_Assessing_patient-_and_2"/>
      <w:bookmarkStart w:id="15" w:name="_Assessing_patient-_and_3"/>
      <w:bookmarkEnd w:id="12"/>
      <w:bookmarkEnd w:id="13"/>
      <w:bookmarkEnd w:id="14"/>
      <w:bookmarkEnd w:id="15"/>
      <w:r w:rsidRPr="00182CBF">
        <w:lastRenderedPageBreak/>
        <w:t xml:space="preserve">Assessing patient- and family-centered practices </w:t>
      </w:r>
      <w:r w:rsidR="00EE7608">
        <w:br/>
      </w:r>
      <w:r w:rsidRPr="00182CBF">
        <w:t>at your hospital</w:t>
      </w:r>
    </w:p>
    <w:p w:rsidR="007D4FB2" w:rsidRPr="00F336F5" w:rsidRDefault="007D4FB2" w:rsidP="00F336F5">
      <w:pPr>
        <w:pStyle w:val="Heading2"/>
      </w:pPr>
      <w:r w:rsidRPr="00F336F5">
        <w:t>A</w:t>
      </w:r>
      <w:r w:rsidR="00DA467F" w:rsidRPr="00F336F5">
        <w:t xml:space="preserve">merican Medical Association’s </w:t>
      </w:r>
      <w:r w:rsidRPr="00F336F5">
        <w:t>Ethical Force Program</w:t>
      </w:r>
      <w:r w:rsidR="004237C2" w:rsidRPr="00F336F5">
        <w:t>®</w:t>
      </w:r>
      <w:r w:rsidRPr="00F336F5">
        <w:t xml:space="preserve"> Toolkit</w:t>
      </w:r>
    </w:p>
    <w:p w:rsidR="004D2E23" w:rsidRDefault="007D4FB2" w:rsidP="004F7C81">
      <w:pPr>
        <w:pStyle w:val="BodyText"/>
      </w:pPr>
      <w:r>
        <w:t xml:space="preserve">The American Medical Association’s </w:t>
      </w:r>
      <w:r w:rsidRPr="00322A9F">
        <w:t xml:space="preserve">Ethical Force Program created </w:t>
      </w:r>
      <w:r w:rsidR="004237C2">
        <w:t>this</w:t>
      </w:r>
      <w:r w:rsidR="002B372D">
        <w:t xml:space="preserve"> toolkit</w:t>
      </w:r>
      <w:r w:rsidRPr="00322A9F">
        <w:t xml:space="preserve"> to </w:t>
      </w:r>
      <w:r>
        <w:t xml:space="preserve">help hospitals </w:t>
      </w:r>
      <w:r w:rsidRPr="00322A9F">
        <w:t xml:space="preserve">assess how effectively </w:t>
      </w:r>
      <w:r>
        <w:t>they communicate</w:t>
      </w:r>
      <w:r w:rsidR="00454F8B">
        <w:t xml:space="preserve"> </w:t>
      </w:r>
      <w:r w:rsidRPr="00322A9F">
        <w:t xml:space="preserve">so </w:t>
      </w:r>
      <w:r w:rsidR="00454F8B">
        <w:t xml:space="preserve">that </w:t>
      </w:r>
      <w:r>
        <w:t>they</w:t>
      </w:r>
      <w:r w:rsidRPr="00322A9F">
        <w:t xml:space="preserve"> can target resources for improvement exactly where they</w:t>
      </w:r>
      <w:r w:rsidR="00454F8B">
        <w:t xml:space="preserve"> a</w:t>
      </w:r>
      <w:r w:rsidRPr="00322A9F">
        <w:t>re needed</w:t>
      </w:r>
      <w:r>
        <w:t>.</w:t>
      </w:r>
      <w:r w:rsidR="00AF2229">
        <w:t xml:space="preserve"> </w:t>
      </w:r>
      <w:r>
        <w:t xml:space="preserve">Available at: </w:t>
      </w:r>
      <w:r w:rsidRPr="00945591">
        <w:t>http:/</w:t>
      </w:r>
      <w:r w:rsidR="00945591" w:rsidRPr="00945591">
        <w:t xml:space="preserve"> </w:t>
      </w:r>
      <w:hyperlink r:id="rId22" w:tooltip="Link to American Medical Associations Ethical Force Program Toolkit" w:history="1">
        <w:r w:rsidR="00945591" w:rsidRPr="00945591">
          <w:rPr>
            <w:rStyle w:val="Hyperlink"/>
          </w:rPr>
          <w:t>http://www.ama-assn.org/ama/pub/physician-resources/medical-ethics/the-ethical-force-program/patient-centered-communication/organizational-assessment-resources.page</w:t>
        </w:r>
      </w:hyperlink>
    </w:p>
    <w:p w:rsidR="00D77B48" w:rsidRPr="00F80F41" w:rsidRDefault="00D77B48" w:rsidP="00F336F5">
      <w:pPr>
        <w:pStyle w:val="Heading2"/>
      </w:pPr>
      <w:r w:rsidRPr="00F80F41">
        <w:t>Are families considered vi</w:t>
      </w:r>
      <w:r w:rsidR="001E1259">
        <w:t>sitors in our hospital or unit?</w:t>
      </w:r>
    </w:p>
    <w:p w:rsidR="00D77B48" w:rsidRDefault="00D77B48" w:rsidP="00D77B48">
      <w:pPr>
        <w:pStyle w:val="BodyText"/>
      </w:pPr>
      <w:r>
        <w:t xml:space="preserve">This </w:t>
      </w:r>
      <w:r w:rsidRPr="008A4568">
        <w:t>checklist from the Institute for Patient- and Family-Centered Care help</w:t>
      </w:r>
      <w:r>
        <w:t>s</w:t>
      </w:r>
      <w:r w:rsidRPr="008A4568">
        <w:t xml:space="preserve"> hospitals examine their practices and infrastructure to assess how well patient and family presence and participation is supported. </w:t>
      </w:r>
      <w:r>
        <w:br/>
      </w:r>
      <w:r w:rsidRPr="008A4568">
        <w:t xml:space="preserve">Available at: </w:t>
      </w:r>
      <w:hyperlink r:id="rId23" w:tooltip="Link to Are families considered visitors in our hospital or unit?" w:history="1">
        <w:r w:rsidRPr="00166C14">
          <w:rPr>
            <w:rStyle w:val="Hyperlink"/>
          </w:rPr>
          <w:t>http://www.ipfcc.org/advance/arefamiliesvisitors.pdf</w:t>
        </w:r>
      </w:hyperlink>
    </w:p>
    <w:p w:rsidR="00D77B48" w:rsidRPr="00F80F41" w:rsidRDefault="00D77B48" w:rsidP="00F336F5">
      <w:pPr>
        <w:pStyle w:val="Heading2"/>
      </w:pPr>
      <w:r>
        <w:t>Patient- and Family-Centered Care</w:t>
      </w:r>
      <w:r w:rsidR="00A86565">
        <w:t xml:space="preserve"> Organizational </w:t>
      </w:r>
      <w:r>
        <w:br/>
      </w:r>
      <w:r w:rsidRPr="00F80F41">
        <w:t>Self-Assessment Tool</w:t>
      </w:r>
    </w:p>
    <w:p w:rsidR="00D77B48" w:rsidRDefault="00D77B48" w:rsidP="004F7C81">
      <w:pPr>
        <w:pStyle w:val="BodyText"/>
      </w:pPr>
      <w:r>
        <w:t>This</w:t>
      </w:r>
      <w:r w:rsidRPr="008A4568">
        <w:t xml:space="preserve"> checklist from the Institute for Healthcare Improvement and the National Initiative for Children’s Healthcare Quality</w:t>
      </w:r>
      <w:r>
        <w:t xml:space="preserve"> </w:t>
      </w:r>
      <w:r w:rsidRPr="008A4568">
        <w:t>help</w:t>
      </w:r>
      <w:r>
        <w:t>s</w:t>
      </w:r>
      <w:r w:rsidRPr="008A4568">
        <w:t xml:space="preserve"> hospitals evaluate whether specific aspects of their organization have a patient</w:t>
      </w:r>
      <w:r>
        <w:t>-</w:t>
      </w:r>
      <w:r w:rsidRPr="008A4568">
        <w:t xml:space="preserve"> and family</w:t>
      </w:r>
      <w:r>
        <w:t>-</w:t>
      </w:r>
      <w:r w:rsidRPr="008A4568">
        <w:t xml:space="preserve">centered focus. </w:t>
      </w:r>
      <w:r>
        <w:t xml:space="preserve">Available at:  </w:t>
      </w:r>
      <w:hyperlink r:id="rId24" w:tooltip="Linke to Patient- and Family-Centered Care Organizational Self-Assissment Tool" w:history="1">
        <w:r>
          <w:rPr>
            <w:rStyle w:val="Hyperlink"/>
          </w:rPr>
          <w:t>http://www.ihi.org/knowledge/Pages/Tools/PatientFamilyCenteredCareOrganizationalSelfAssessmentTool.aspx</w:t>
        </w:r>
      </w:hyperlink>
    </w:p>
    <w:p w:rsidR="00D77B48" w:rsidRPr="00F80F41" w:rsidRDefault="00D77B48" w:rsidP="00F336F5">
      <w:pPr>
        <w:pStyle w:val="Heading2"/>
      </w:pPr>
      <w:r w:rsidRPr="00F80F41">
        <w:t xml:space="preserve">Strategies for Leadership </w:t>
      </w:r>
      <w:r>
        <w:t>—</w:t>
      </w:r>
      <w:r w:rsidRPr="00F80F41">
        <w:t xml:space="preserve"> </w:t>
      </w:r>
      <w:r>
        <w:t>Patient- and Family-Centered Care</w:t>
      </w:r>
      <w:r w:rsidRPr="00F80F41">
        <w:t xml:space="preserve"> Hospital Self-Assessment Inventory</w:t>
      </w:r>
    </w:p>
    <w:p w:rsidR="00694631" w:rsidRDefault="00D77B48" w:rsidP="00D77B48">
      <w:pPr>
        <w:pStyle w:val="BodyText"/>
      </w:pPr>
      <w:r>
        <w:t xml:space="preserve">This </w:t>
      </w:r>
      <w:r w:rsidRPr="008A4568">
        <w:t>assessment inventory from the American Hospital Association and the Institute for</w:t>
      </w:r>
      <w:r>
        <w:t xml:space="preserve"> Patient- and Family-Centered C</w:t>
      </w:r>
      <w:r w:rsidRPr="008A4568">
        <w:t>are</w:t>
      </w:r>
      <w:r>
        <w:t xml:space="preserve"> is d</w:t>
      </w:r>
      <w:r w:rsidRPr="008A4568">
        <w:t xml:space="preserve">esigned to assist hospitals and health care staff </w:t>
      </w:r>
      <w:r>
        <w:t xml:space="preserve">in </w:t>
      </w:r>
      <w:r w:rsidRPr="008A4568">
        <w:t>defin</w:t>
      </w:r>
      <w:r>
        <w:t>ing</w:t>
      </w:r>
      <w:r w:rsidRPr="008A4568">
        <w:t xml:space="preserve"> and evaluat</w:t>
      </w:r>
      <w:r>
        <w:t>ing</w:t>
      </w:r>
      <w:r w:rsidRPr="008A4568">
        <w:t xml:space="preserve"> engagement efforts.</w:t>
      </w:r>
      <w:r>
        <w:t xml:space="preserve"> </w:t>
      </w:r>
      <w:r w:rsidRPr="008A4568">
        <w:t xml:space="preserve">Available at: </w:t>
      </w:r>
      <w:hyperlink r:id="rId25" w:tooltip="Linke to Strategies for Leadership--Patient- and Family-Centered Care Hospital Self-Assissment Inventory" w:history="1">
        <w:r w:rsidRPr="00166C14">
          <w:rPr>
            <w:rStyle w:val="Hyperlink"/>
          </w:rPr>
          <w:t>http://www.aha.org/aha/content/2005/pdf/assessment.pdf</w:t>
        </w:r>
      </w:hyperlink>
      <w:r>
        <w:t xml:space="preserve"> </w:t>
      </w:r>
      <w:r w:rsidR="00694631">
        <w:br w:type="page"/>
      </w:r>
    </w:p>
    <w:p w:rsidR="007D4FB2" w:rsidRPr="00182CBF" w:rsidRDefault="007D4FB2" w:rsidP="00694631">
      <w:pPr>
        <w:pStyle w:val="Heading1"/>
      </w:pPr>
      <w:bookmarkStart w:id="16" w:name="_Getting_started_with"/>
      <w:bookmarkStart w:id="17" w:name="_Quality_improvement"/>
      <w:bookmarkEnd w:id="16"/>
      <w:bookmarkEnd w:id="17"/>
      <w:r w:rsidRPr="00182CBF">
        <w:lastRenderedPageBreak/>
        <w:t>Quality improvement</w:t>
      </w:r>
    </w:p>
    <w:p w:rsidR="007D4FB2" w:rsidRDefault="007D4FB2" w:rsidP="00F336F5">
      <w:pPr>
        <w:pStyle w:val="Heading2"/>
      </w:pPr>
      <w:r>
        <w:t>AHRQ: Quality</w:t>
      </w:r>
      <w:r w:rsidR="00522B21">
        <w:t xml:space="preserve"> Improvement</w:t>
      </w:r>
      <w:r w:rsidR="00522B21" w:rsidDel="00522B21">
        <w:t xml:space="preserve"> </w:t>
      </w:r>
      <w:r w:rsidR="00522B21">
        <w:t xml:space="preserve">and </w:t>
      </w:r>
      <w:r w:rsidR="00403229">
        <w:t>Information</w:t>
      </w:r>
    </w:p>
    <w:p w:rsidR="004D2E23" w:rsidRDefault="007D4FB2" w:rsidP="004F7C81">
      <w:pPr>
        <w:pStyle w:val="BodyText"/>
      </w:pPr>
      <w:r>
        <w:t>AHRQ</w:t>
      </w:r>
      <w:r w:rsidR="004237C2">
        <w:t>’s</w:t>
      </w:r>
      <w:r>
        <w:t xml:space="preserve"> Web site </w:t>
      </w:r>
      <w:r w:rsidR="004237C2">
        <w:t xml:space="preserve">has </w:t>
      </w:r>
      <w:r>
        <w:t xml:space="preserve">tools, resources, and case studies related to quality improvement along with links to quality information for consumers. </w:t>
      </w:r>
      <w:r w:rsidR="00525ED3">
        <w:br/>
      </w:r>
      <w:r w:rsidRPr="008A4568">
        <w:t>Available at:</w:t>
      </w:r>
      <w:r>
        <w:t xml:space="preserve"> </w:t>
      </w:r>
      <w:hyperlink r:id="rId26" w:tooltip="Link to AHRQ: Wuality Imrovement and Information" w:history="1">
        <w:r w:rsidR="005A7014" w:rsidRPr="008354A9">
          <w:rPr>
            <w:rStyle w:val="Hyperlink"/>
          </w:rPr>
          <w:t>http://www.ahrq.gov/professionals/quality-patient-safety/quality-resources/index.html</w:t>
        </w:r>
      </w:hyperlink>
    </w:p>
    <w:p w:rsidR="007D4FB2" w:rsidRPr="00F80F41" w:rsidRDefault="007D4FB2" w:rsidP="00F336F5">
      <w:pPr>
        <w:pStyle w:val="Heading2"/>
      </w:pPr>
      <w:r w:rsidRPr="00F80F41">
        <w:t>How to Improve</w:t>
      </w:r>
    </w:p>
    <w:p w:rsidR="007D4FB2" w:rsidRDefault="004237C2" w:rsidP="004F7C81">
      <w:pPr>
        <w:pStyle w:val="BodyText"/>
        <w:rPr>
          <w:rStyle w:val="Hyperlink"/>
          <w:sz w:val="21"/>
          <w:szCs w:val="21"/>
        </w:rPr>
      </w:pPr>
      <w:r>
        <w:t xml:space="preserve">This </w:t>
      </w:r>
      <w:r w:rsidR="007D4FB2" w:rsidRPr="008A4568">
        <w:t xml:space="preserve">resource </w:t>
      </w:r>
      <w:r>
        <w:t xml:space="preserve">for </w:t>
      </w:r>
      <w:r w:rsidR="007D4FB2" w:rsidRPr="008A4568">
        <w:t>the Model for Improvement</w:t>
      </w:r>
      <w:r>
        <w:t>,</w:t>
      </w:r>
      <w:r w:rsidR="007D4FB2" w:rsidRPr="008A4568">
        <w:t xml:space="preserve"> </w:t>
      </w:r>
      <w:r>
        <w:t xml:space="preserve">which was </w:t>
      </w:r>
      <w:r w:rsidR="007D4FB2" w:rsidRPr="008A4568">
        <w:t>developed by the Associates in Process Improvement</w:t>
      </w:r>
      <w:r>
        <w:t>,</w:t>
      </w:r>
      <w:r w:rsidR="007D4FB2" w:rsidRPr="008A4568">
        <w:t xml:space="preserve"> guides hospitals in setting goals, measuring outcomes, and implementing changes f</w:t>
      </w:r>
      <w:r w:rsidR="00AF2229">
        <w:t xml:space="preserve">or organizational enhancement. </w:t>
      </w:r>
      <w:r w:rsidR="007D4FB2" w:rsidRPr="008A4568">
        <w:t xml:space="preserve">Available </w:t>
      </w:r>
      <w:r w:rsidR="007D4FB2" w:rsidRPr="00454F8B">
        <w:t>at:</w:t>
      </w:r>
      <w:r w:rsidR="00651660" w:rsidRPr="00D973C1">
        <w:t xml:space="preserve"> </w:t>
      </w:r>
      <w:hyperlink r:id="rId27" w:tooltip="Link to How To Improve" w:history="1">
        <w:r w:rsidR="007D4FB2" w:rsidRPr="00B02D9E">
          <w:rPr>
            <w:rStyle w:val="Hyperlink"/>
            <w:sz w:val="21"/>
            <w:szCs w:val="21"/>
          </w:rPr>
          <w:t>http://www.ihi.org/IHI/Topics/Improvement/ImprovementMethods/HowToImprove/</w:t>
        </w:r>
      </w:hyperlink>
    </w:p>
    <w:p w:rsidR="00681C4B" w:rsidRPr="00191A2F" w:rsidRDefault="00681C4B" w:rsidP="00F336F5">
      <w:pPr>
        <w:pStyle w:val="Heading2"/>
      </w:pPr>
      <w:r w:rsidRPr="00191A2F">
        <w:t>Improving America’s Hospitals: The Joint Commission’s Annual Report on Quality and Safety</w:t>
      </w:r>
    </w:p>
    <w:p w:rsidR="00681C4B" w:rsidRDefault="00681C4B" w:rsidP="004F7C81">
      <w:pPr>
        <w:pStyle w:val="BodyText"/>
      </w:pPr>
      <w:r>
        <w:t xml:space="preserve">This </w:t>
      </w:r>
      <w:r w:rsidRPr="008A4568">
        <w:t>listing of annual reports from the Joint Commission present</w:t>
      </w:r>
      <w:r>
        <w:t>s</w:t>
      </w:r>
      <w:r w:rsidRPr="008A4568">
        <w:t xml:space="preserve"> scientific data on quality, safety</w:t>
      </w:r>
      <w:r>
        <w:t>,</w:t>
      </w:r>
      <w:r w:rsidRPr="008A4568">
        <w:t xml:space="preserve"> and outcomes for medical iss</w:t>
      </w:r>
      <w:r>
        <w:t xml:space="preserve">ues in hospitals nationwide. </w:t>
      </w:r>
      <w:r w:rsidRPr="008A4568">
        <w:t>Available at:</w:t>
      </w:r>
      <w:r>
        <w:t xml:space="preserve"> </w:t>
      </w:r>
      <w:hyperlink r:id="rId28" w:tooltip="Link to Improving America's Hospitals: The Joint Commission's Annual Report on Quality and Safety" w:history="1">
        <w:r w:rsidRPr="00525ED3">
          <w:rPr>
            <w:rStyle w:val="Hyperlink"/>
            <w:spacing w:val="-4"/>
            <w:szCs w:val="22"/>
          </w:rPr>
          <w:t>http://www.jointcommissionreport.org/performanceresults/sentinel.aspx</w:t>
        </w:r>
      </w:hyperlink>
    </w:p>
    <w:p w:rsidR="007D4FB2" w:rsidRPr="00F80F41" w:rsidRDefault="007D4FB2" w:rsidP="00F336F5">
      <w:pPr>
        <w:pStyle w:val="Heading2"/>
      </w:pPr>
      <w:r w:rsidRPr="00F80F41">
        <w:t>Patient-Centered Care Improvement Guide and Long-Term Care Improvement Guide</w:t>
      </w:r>
    </w:p>
    <w:p w:rsidR="007D4FB2" w:rsidRDefault="007D4FB2" w:rsidP="004F7C81">
      <w:pPr>
        <w:pStyle w:val="BodyText"/>
      </w:pPr>
      <w:r>
        <w:t xml:space="preserve">These free, downloadable guides from </w:t>
      </w:r>
      <w:proofErr w:type="spellStart"/>
      <w:r>
        <w:t>Planetree</w:t>
      </w:r>
      <w:proofErr w:type="spellEnd"/>
      <w:r>
        <w:t xml:space="preserve"> include organizational self-assessment</w:t>
      </w:r>
      <w:r w:rsidR="00BE6E2F">
        <w:t>s</w:t>
      </w:r>
      <w:r>
        <w:t xml:space="preserve"> for acute and long-term care settings, evidence for the business case for patient-</w:t>
      </w:r>
      <w:r w:rsidR="00B02D9E">
        <w:t xml:space="preserve"> and </w:t>
      </w:r>
      <w:r>
        <w:t>family</w:t>
      </w:r>
      <w:r w:rsidR="00B02D9E">
        <w:t>-</w:t>
      </w:r>
      <w:r>
        <w:t>centered care, and tools and resources for changing hospital and health care culture. Available at:</w:t>
      </w:r>
      <w:hyperlink r:id="rId29" w:tooltip="Link to Patient-Centered Care Improvement Guide and Long Term Care Improvement Guide" w:history="1">
        <w:r w:rsidRPr="00403229">
          <w:rPr>
            <w:rStyle w:val="Hyperlink"/>
          </w:rPr>
          <w:t xml:space="preserve"> http://www.planetree.org</w:t>
        </w:r>
      </w:hyperlink>
    </w:p>
    <w:p w:rsidR="004D2E23" w:rsidRDefault="00525ED3" w:rsidP="00694631">
      <w:pPr>
        <w:pStyle w:val="Heading1"/>
      </w:pPr>
      <w:bookmarkStart w:id="18" w:name="_Patient_safety"/>
      <w:bookmarkStart w:id="19" w:name="_Patient_safety_1"/>
      <w:bookmarkEnd w:id="18"/>
      <w:bookmarkEnd w:id="19"/>
      <w:r>
        <w:rPr>
          <w:rStyle w:val="Heading1Char"/>
        </w:rPr>
        <w:br w:type="page"/>
      </w:r>
      <w:r w:rsidR="007D4FB2" w:rsidRPr="001B673F">
        <w:lastRenderedPageBreak/>
        <w:t>Patient safety</w:t>
      </w:r>
    </w:p>
    <w:p w:rsidR="007D4FB2" w:rsidRPr="00C77CA4" w:rsidRDefault="007D4FB2" w:rsidP="00F336F5">
      <w:pPr>
        <w:pStyle w:val="Heading2"/>
      </w:pPr>
      <w:r>
        <w:t>AHRQ</w:t>
      </w:r>
      <w:r w:rsidR="00522B21">
        <w:t xml:space="preserve"> </w:t>
      </w:r>
      <w:r>
        <w:t>Patient Safety Tools and Resources</w:t>
      </w:r>
    </w:p>
    <w:p w:rsidR="007D4FB2" w:rsidRDefault="007D4FB2" w:rsidP="004F7C81">
      <w:pPr>
        <w:pStyle w:val="BodyText"/>
      </w:pPr>
      <w:r>
        <w:t>AHRQ</w:t>
      </w:r>
      <w:r w:rsidR="004237C2">
        <w:t>’s</w:t>
      </w:r>
      <w:r>
        <w:t xml:space="preserve"> Web site </w:t>
      </w:r>
      <w:r w:rsidR="004237C2">
        <w:t xml:space="preserve">features </w:t>
      </w:r>
      <w:r>
        <w:t>research findings, t</w:t>
      </w:r>
      <w:r>
        <w:rPr>
          <w:color w:val="000000"/>
        </w:rPr>
        <w:t xml:space="preserve">ools, resources, and training related to </w:t>
      </w:r>
      <w:r>
        <w:t>patient safety.</w:t>
      </w:r>
      <w:r w:rsidR="00AF2229">
        <w:t xml:space="preserve"> </w:t>
      </w:r>
      <w:r>
        <w:t xml:space="preserve">Available at: </w:t>
      </w:r>
      <w:hyperlink r:id="rId30" w:tooltip="Link to AHRQ Patient Safety Tools and Resources" w:history="1">
        <w:r w:rsidR="005A7014" w:rsidRPr="008354A9">
          <w:rPr>
            <w:rStyle w:val="Hyperlink"/>
          </w:rPr>
          <w:t>http://www.ahrq.gov/professionals/quality-patient-safety/patient-safety-resources/resources/pstools.html</w:t>
        </w:r>
      </w:hyperlink>
    </w:p>
    <w:p w:rsidR="007D4FB2" w:rsidRPr="00C77CA4" w:rsidRDefault="007D4FB2" w:rsidP="00F336F5">
      <w:pPr>
        <w:pStyle w:val="Heading2"/>
      </w:pPr>
      <w:r w:rsidRPr="00C77CA4">
        <w:t>Con</w:t>
      </w:r>
      <w:r w:rsidR="00403229">
        <w:t>sumers Advancing Patient Safety</w:t>
      </w:r>
    </w:p>
    <w:p w:rsidR="00603D85" w:rsidRPr="00AF2229" w:rsidRDefault="004237C2" w:rsidP="004F7C81">
      <w:pPr>
        <w:pStyle w:val="BodyText"/>
      </w:pPr>
      <w:r>
        <w:t>This o</w:t>
      </w:r>
      <w:r w:rsidR="007D4FB2" w:rsidRPr="008A4568">
        <w:t>rganization envisions a partnership between consumers and health care providers to create health</w:t>
      </w:r>
      <w:r>
        <w:t xml:space="preserve"> </w:t>
      </w:r>
      <w:r w:rsidR="007D4FB2" w:rsidRPr="008A4568">
        <w:t xml:space="preserve">care systems that are safe, compassionate, and just. </w:t>
      </w:r>
      <w:r w:rsidR="00264480">
        <w:t>Its Web site features i</w:t>
      </w:r>
      <w:r w:rsidR="007D4FB2" w:rsidRPr="008A4568">
        <w:t>nformation and resources for patients and providers.</w:t>
      </w:r>
      <w:r w:rsidR="00AF2229">
        <w:t xml:space="preserve"> </w:t>
      </w:r>
      <w:r w:rsidR="00525ED3">
        <w:br/>
      </w:r>
      <w:r w:rsidR="007D4FB2">
        <w:t>Web</w:t>
      </w:r>
      <w:r w:rsidR="00285ADF">
        <w:t xml:space="preserve"> </w:t>
      </w:r>
      <w:r w:rsidR="007D4FB2">
        <w:t>site:</w:t>
      </w:r>
      <w:hyperlink r:id="rId31" w:tooltip="Link to Consumers Advancing Patient Safety" w:history="1">
        <w:r w:rsidR="007D4FB2" w:rsidRPr="00403229">
          <w:rPr>
            <w:rStyle w:val="Hyperlink"/>
          </w:rPr>
          <w:t xml:space="preserve"> </w:t>
        </w:r>
        <w:r w:rsidR="000A43E5" w:rsidRPr="00403229">
          <w:rPr>
            <w:rStyle w:val="Hyperlink"/>
          </w:rPr>
          <w:t>http://www.patientsafety.org</w:t>
        </w:r>
      </w:hyperlink>
    </w:p>
    <w:p w:rsidR="007D4FB2" w:rsidRPr="00603D85" w:rsidRDefault="007D4FB2" w:rsidP="00F336F5">
      <w:pPr>
        <w:pStyle w:val="Heading2"/>
        <w:rPr>
          <w:b/>
        </w:rPr>
      </w:pPr>
      <w:r w:rsidRPr="00336372">
        <w:t>Josie King Foundation</w:t>
      </w:r>
    </w:p>
    <w:p w:rsidR="00603D85" w:rsidRPr="00AF2229" w:rsidRDefault="00264480" w:rsidP="004F7C81">
      <w:pPr>
        <w:pStyle w:val="BodyText"/>
      </w:pPr>
      <w:r>
        <w:t xml:space="preserve">The </w:t>
      </w:r>
      <w:r w:rsidR="00522B21">
        <w:t>Josie King F</w:t>
      </w:r>
      <w:r>
        <w:t>oundation offers i</w:t>
      </w:r>
      <w:r w:rsidR="007D4FB2" w:rsidRPr="008965AF">
        <w:t xml:space="preserve">nformation and resources </w:t>
      </w:r>
      <w:r w:rsidR="00522B21">
        <w:t xml:space="preserve">on </w:t>
      </w:r>
      <w:r w:rsidR="007D4FB2" w:rsidRPr="008965AF">
        <w:t>patient safety, the prevention of medical errors, and how health care providers and consumers can work together.</w:t>
      </w:r>
      <w:r w:rsidR="00AF2229">
        <w:t xml:space="preserve"> </w:t>
      </w:r>
      <w:r w:rsidR="007D4FB2">
        <w:t>Web</w:t>
      </w:r>
      <w:r w:rsidR="00285ADF">
        <w:t xml:space="preserve"> </w:t>
      </w:r>
      <w:r w:rsidR="007D4FB2">
        <w:t>site:</w:t>
      </w:r>
      <w:r w:rsidR="00651660">
        <w:t xml:space="preserve"> </w:t>
      </w:r>
      <w:hyperlink r:id="rId32" w:tooltip="Link to Josie King Foundation" w:history="1">
        <w:r w:rsidR="000A43E5">
          <w:rPr>
            <w:rStyle w:val="Hyperlink"/>
          </w:rPr>
          <w:t>http://www.josieking.org</w:t>
        </w:r>
      </w:hyperlink>
    </w:p>
    <w:p w:rsidR="007D4FB2" w:rsidRPr="006A39D1" w:rsidRDefault="007D4FB2" w:rsidP="00F336F5">
      <w:pPr>
        <w:pStyle w:val="Heading2"/>
        <w:rPr>
          <w:rFonts w:ascii="Arial" w:hAnsi="Arial" w:cs="Arial"/>
          <w:b/>
        </w:rPr>
      </w:pPr>
      <w:r w:rsidRPr="00C126C4">
        <w:t>Nat</w:t>
      </w:r>
      <w:r w:rsidR="00403229">
        <w:t>ional Patient Safety Foundation</w:t>
      </w:r>
    </w:p>
    <w:p w:rsidR="007D4FB2" w:rsidRDefault="00264480" w:rsidP="004F7C81">
      <w:pPr>
        <w:pStyle w:val="BodyText"/>
      </w:pPr>
      <w:r>
        <w:t xml:space="preserve">The National Patient Safety Foundation is </w:t>
      </w:r>
      <w:r w:rsidR="007D4FB2" w:rsidRPr="008A4568">
        <w:t xml:space="preserve">dedicated to improving the safety of patients through education and raising public awareness. </w:t>
      </w:r>
      <w:r>
        <w:t>Its Web site offers i</w:t>
      </w:r>
      <w:r w:rsidR="007D4FB2" w:rsidRPr="008A4568">
        <w:t xml:space="preserve">nformation </w:t>
      </w:r>
      <w:r w:rsidR="00522B21">
        <w:t>on</w:t>
      </w:r>
      <w:r w:rsidR="00522B21" w:rsidRPr="008A4568">
        <w:t xml:space="preserve"> </w:t>
      </w:r>
      <w:r w:rsidR="007D4FB2" w:rsidRPr="008A4568">
        <w:t xml:space="preserve">patient safety issues and </w:t>
      </w:r>
      <w:r>
        <w:t xml:space="preserve">has </w:t>
      </w:r>
      <w:r w:rsidR="007D4FB2" w:rsidRPr="008A4568">
        <w:t>a variety of resource links.</w:t>
      </w:r>
      <w:r w:rsidR="00AF2229">
        <w:t xml:space="preserve"> </w:t>
      </w:r>
      <w:r w:rsidR="007D4FB2">
        <w:t>Web</w:t>
      </w:r>
      <w:r w:rsidR="00285ADF">
        <w:t xml:space="preserve"> </w:t>
      </w:r>
      <w:r w:rsidR="007D4FB2">
        <w:t xml:space="preserve">site: </w:t>
      </w:r>
      <w:hyperlink r:id="rId33" w:tooltip="Link to National Patient Safety Foundation" w:history="1">
        <w:r w:rsidR="000A43E5">
          <w:rPr>
            <w:rStyle w:val="Hyperlink"/>
          </w:rPr>
          <w:t>http://www.npsf.org</w:t>
        </w:r>
      </w:hyperlink>
    </w:p>
    <w:p w:rsidR="007D4FB2" w:rsidRPr="00E9771B" w:rsidRDefault="007D4FB2" w:rsidP="00F336F5">
      <w:pPr>
        <w:pStyle w:val="Heading2"/>
      </w:pPr>
      <w:bookmarkStart w:id="20" w:name="_Speak_Up_Initiatives"/>
      <w:bookmarkEnd w:id="20"/>
      <w:r w:rsidRPr="00E9771B">
        <w:t>Speak Up Initiatives</w:t>
      </w:r>
    </w:p>
    <w:p w:rsidR="007D4FB2" w:rsidRPr="00AF2229" w:rsidRDefault="00264480" w:rsidP="004F7C81">
      <w:pPr>
        <w:pStyle w:val="BodyText"/>
      </w:pPr>
      <w:r>
        <w:t xml:space="preserve">The Speak </w:t>
      </w:r>
      <w:proofErr w:type="gramStart"/>
      <w:r>
        <w:t>Up</w:t>
      </w:r>
      <w:proofErr w:type="gramEnd"/>
      <w:r>
        <w:t xml:space="preserve"> Initiatives is a</w:t>
      </w:r>
      <w:r w:rsidR="007D4FB2" w:rsidRPr="00E9771B">
        <w:t xml:space="preserve"> national campaign launched by the Joint Commission and the Centers for Medicare </w:t>
      </w:r>
      <w:r w:rsidR="00490DEF">
        <w:t>&amp;</w:t>
      </w:r>
      <w:r w:rsidR="00490DEF" w:rsidRPr="00E9771B">
        <w:t xml:space="preserve"> </w:t>
      </w:r>
      <w:r w:rsidR="007D4FB2" w:rsidRPr="00E9771B">
        <w:t xml:space="preserve">Medicaid Services that encourages patients to take a more informed and involved role </w:t>
      </w:r>
      <w:r w:rsidR="00B02D9E">
        <w:t xml:space="preserve">in preventing </w:t>
      </w:r>
      <w:r w:rsidR="00522B21">
        <w:t xml:space="preserve">medical </w:t>
      </w:r>
      <w:r w:rsidR="007D4FB2" w:rsidRPr="00E9771B">
        <w:t xml:space="preserve">errors. </w:t>
      </w:r>
      <w:r>
        <w:t>It i</w:t>
      </w:r>
      <w:r w:rsidR="007D4FB2" w:rsidRPr="00E9771B">
        <w:t>ncludes brochures, posters</w:t>
      </w:r>
      <w:r w:rsidR="00B02D9E">
        <w:t>,</w:t>
      </w:r>
      <w:r w:rsidR="007D4FB2" w:rsidRPr="00E9771B">
        <w:t xml:space="preserve"> and other materials on various patient safety topics. </w:t>
      </w:r>
      <w:r w:rsidR="00525ED3">
        <w:br/>
      </w:r>
      <w:r w:rsidR="007D4FB2" w:rsidRPr="00E9771B">
        <w:t xml:space="preserve">Available at: </w:t>
      </w:r>
      <w:hyperlink r:id="rId34" w:tooltip="Link to Speak Up Initiatives" w:history="1">
        <w:r w:rsidR="00BE6E2F">
          <w:rPr>
            <w:rStyle w:val="Hyperlink"/>
          </w:rPr>
          <w:t>http://www.jointcommission.org/speakup.aspx</w:t>
        </w:r>
      </w:hyperlink>
    </w:p>
    <w:p w:rsidR="007D4FB2" w:rsidRPr="00182CBF" w:rsidRDefault="00AF2229" w:rsidP="00694631">
      <w:pPr>
        <w:pStyle w:val="Heading1"/>
      </w:pPr>
      <w:bookmarkStart w:id="21" w:name="_Working_with_patients"/>
      <w:bookmarkStart w:id="22" w:name="_Working_with_patients_1"/>
      <w:bookmarkEnd w:id="21"/>
      <w:bookmarkEnd w:id="22"/>
      <w:r>
        <w:br w:type="page"/>
      </w:r>
      <w:r w:rsidR="007D4FB2" w:rsidRPr="00182CBF">
        <w:lastRenderedPageBreak/>
        <w:t>Working with patients and families as advisors</w:t>
      </w:r>
    </w:p>
    <w:p w:rsidR="007D4FB2" w:rsidRPr="00E9771B" w:rsidRDefault="007D4FB2" w:rsidP="00F336F5">
      <w:pPr>
        <w:pStyle w:val="Heading2"/>
      </w:pPr>
      <w:r w:rsidRPr="00E9771B">
        <w:t>A Patient and Fam</w:t>
      </w:r>
      <w:r w:rsidR="00651660">
        <w:t xml:space="preserve">ily Advisory Council </w:t>
      </w:r>
      <w:proofErr w:type="spellStart"/>
      <w:r w:rsidR="00651660">
        <w:t>Workplan</w:t>
      </w:r>
      <w:proofErr w:type="spellEnd"/>
      <w:r w:rsidR="00651660">
        <w:t xml:space="preserve">: </w:t>
      </w:r>
      <w:r w:rsidR="00BC27AB">
        <w:br/>
      </w:r>
      <w:r w:rsidRPr="00E9771B">
        <w:t>Getting Started</w:t>
      </w:r>
    </w:p>
    <w:p w:rsidR="007D4FB2" w:rsidRDefault="00264480" w:rsidP="004F7C81">
      <w:pPr>
        <w:pStyle w:val="BodyText"/>
      </w:pPr>
      <w:r>
        <w:t xml:space="preserve">This </w:t>
      </w:r>
      <w:proofErr w:type="spellStart"/>
      <w:r w:rsidR="007D4FB2" w:rsidRPr="008A4568">
        <w:t>workplan</w:t>
      </w:r>
      <w:proofErr w:type="spellEnd"/>
      <w:r w:rsidR="007D4FB2" w:rsidRPr="008A4568">
        <w:t xml:space="preserve"> from the Institute for </w:t>
      </w:r>
      <w:r w:rsidR="007C7B45">
        <w:t xml:space="preserve">Patient- and </w:t>
      </w:r>
      <w:r w:rsidR="007D4FB2" w:rsidRPr="008A4568">
        <w:t xml:space="preserve">Family-Centered Care helps hospitals initiate and organize a family advisory council. </w:t>
      </w:r>
      <w:r w:rsidR="001B1F2F">
        <w:br/>
      </w:r>
      <w:r w:rsidR="007D4FB2" w:rsidRPr="008A4568">
        <w:t xml:space="preserve">Available at: </w:t>
      </w:r>
      <w:hyperlink r:id="rId35" w:tooltip="Link to A Patient and Family Advisory Council Workplan: Getting Started" w:history="1">
        <w:r w:rsidR="007D4FB2" w:rsidRPr="008A4568">
          <w:rPr>
            <w:rStyle w:val="Hyperlink"/>
          </w:rPr>
          <w:t>http://www.ipfcc.org/advance/IFCC_Advisoryworkplan.pdf</w:t>
        </w:r>
      </w:hyperlink>
    </w:p>
    <w:p w:rsidR="007D4FB2" w:rsidRPr="00D821C6" w:rsidRDefault="007D4FB2" w:rsidP="00F336F5">
      <w:pPr>
        <w:pStyle w:val="Heading2"/>
      </w:pPr>
      <w:r w:rsidRPr="00D821C6">
        <w:t>Examples of Patient and Family Advisory Councils</w:t>
      </w:r>
    </w:p>
    <w:p w:rsidR="007D4FB2" w:rsidRDefault="007D4FB2" w:rsidP="004F7C81">
      <w:pPr>
        <w:pStyle w:val="BodyText"/>
      </w:pPr>
      <w:r w:rsidRPr="00EE7608">
        <w:rPr>
          <w:rStyle w:val="Strong"/>
        </w:rPr>
        <w:t>Cincinnati Children’s Hospital Medical Center</w:t>
      </w:r>
      <w:r w:rsidRPr="008A4568">
        <w:t xml:space="preserve"> in Ohio has a 38</w:t>
      </w:r>
      <w:r w:rsidR="00BE6E2F">
        <w:t>-</w:t>
      </w:r>
      <w:r w:rsidRPr="008A4568">
        <w:t xml:space="preserve">member Family Advisory Council that empowers families to take part in their loved </w:t>
      </w:r>
      <w:r w:rsidR="00285ADF">
        <w:t xml:space="preserve">ones’ health care experiences. </w:t>
      </w:r>
      <w:r w:rsidR="00054343">
        <w:br/>
      </w:r>
      <w:r w:rsidR="00B26058" w:rsidRPr="00490DEF">
        <w:t>Web site</w:t>
      </w:r>
      <w:r w:rsidRPr="00490DEF">
        <w:t xml:space="preserve">: </w:t>
      </w:r>
      <w:hyperlink r:id="rId36" w:tooltip="Link to Cincinnati Children's Hospital Medical Center" w:history="1">
        <w:r w:rsidR="00C95510">
          <w:rPr>
            <w:rStyle w:val="Hyperlink"/>
          </w:rPr>
          <w:t>http://www.cincinnatichildrens.org/patients/care/family-centered/fac/</w:t>
        </w:r>
      </w:hyperlink>
    </w:p>
    <w:p w:rsidR="00693237" w:rsidRDefault="00693237" w:rsidP="004F7C81">
      <w:pPr>
        <w:pStyle w:val="BodyText"/>
        <w:rPr>
          <w:rStyle w:val="Hyperlink"/>
        </w:rPr>
      </w:pPr>
      <w:r w:rsidRPr="00EE7608">
        <w:rPr>
          <w:rStyle w:val="Strong"/>
        </w:rPr>
        <w:t>Dana-Farber Cancer Institute</w:t>
      </w:r>
      <w:r w:rsidRPr="008A4568">
        <w:t xml:space="preserve"> in Boston, MA</w:t>
      </w:r>
      <w:r>
        <w:t>,</w:t>
      </w:r>
      <w:r w:rsidRPr="008A4568">
        <w:t xml:space="preserve"> established the Adult Patient and Family Council to </w:t>
      </w:r>
      <w:r>
        <w:t>help</w:t>
      </w:r>
      <w:r w:rsidRPr="008A4568">
        <w:t xml:space="preserve"> patients and their families collaborate with hospital staff, become involved in overall patient care</w:t>
      </w:r>
      <w:r>
        <w:t>,</w:t>
      </w:r>
      <w:r w:rsidRPr="008A4568">
        <w:t xml:space="preserve"> and participate in</w:t>
      </w:r>
      <w:r>
        <w:t xml:space="preserve"> cancer programs and services. </w:t>
      </w:r>
      <w:r>
        <w:br/>
        <w:t>Web site:</w:t>
      </w:r>
      <w:hyperlink r:id="rId37" w:tooltip="Link to Dana-Farber Cancer Institute" w:history="1">
        <w:r w:rsidRPr="00A63834">
          <w:rPr>
            <w:rStyle w:val="Hyperlink"/>
          </w:rPr>
          <w:t xml:space="preserve"> http://www.dana-farber.org/Adult-Care/New-Patient-Guide/Adult-Patient-and-Family-Advisory-Council.aspx</w:t>
        </w:r>
      </w:hyperlink>
    </w:p>
    <w:p w:rsidR="00693237" w:rsidRDefault="00693237" w:rsidP="004F7C81">
      <w:pPr>
        <w:pStyle w:val="BodyText"/>
      </w:pPr>
      <w:r>
        <w:rPr>
          <w:rStyle w:val="Strong"/>
        </w:rPr>
        <w:t xml:space="preserve">Georgia Regents Health System </w:t>
      </w:r>
      <w:r w:rsidRPr="008A4568">
        <w:t>in Augusta, GA</w:t>
      </w:r>
      <w:r>
        <w:t>,</w:t>
      </w:r>
      <w:r w:rsidRPr="008A4568">
        <w:t xml:space="preserve"> has more than</w:t>
      </w:r>
      <w:r>
        <w:t xml:space="preserve"> </w:t>
      </w:r>
      <w:r w:rsidRPr="008A4568">
        <w:t>225 trained patient and family advisors who are members of patient and family advisory councils, sit on quality and safety teams, and contribute to facility design processes.</w:t>
      </w:r>
      <w:r w:rsidRPr="008A4568">
        <w:rPr>
          <w:color w:val="58595B"/>
        </w:rPr>
        <w:t xml:space="preserve"> </w:t>
      </w:r>
      <w:r>
        <w:rPr>
          <w:color w:val="58595B"/>
        </w:rPr>
        <w:br/>
      </w:r>
      <w:r w:rsidRPr="00191A2F">
        <w:t>Available at:</w:t>
      </w:r>
      <w:hyperlink r:id="rId38" w:tooltip="Link to Georgia Retents Health System" w:history="1">
        <w:r w:rsidRPr="00A63834">
          <w:rPr>
            <w:rStyle w:val="Hyperlink"/>
          </w:rPr>
          <w:t xml:space="preserve"> http://www.grhealth.org/patient-family-centered-care/ContentPage.aspx?nd=2857</w:t>
        </w:r>
      </w:hyperlink>
    </w:p>
    <w:p w:rsidR="00693237" w:rsidRPr="00693237" w:rsidRDefault="00693237" w:rsidP="004F7C81">
      <w:pPr>
        <w:pStyle w:val="BodyText"/>
      </w:pPr>
      <w:r w:rsidRPr="00EE7608">
        <w:rPr>
          <w:rStyle w:val="Strong"/>
        </w:rPr>
        <w:t>Memorial Regional Hospital</w:t>
      </w:r>
      <w:r w:rsidRPr="008A4568">
        <w:t xml:space="preserve"> in Hollywood,</w:t>
      </w:r>
      <w:r>
        <w:t> </w:t>
      </w:r>
      <w:r w:rsidRPr="008A4568">
        <w:t>FL</w:t>
      </w:r>
      <w:r>
        <w:t>,</w:t>
      </w:r>
      <w:r w:rsidRPr="008A4568">
        <w:t xml:space="preserve"> has Patient and Family Resource Centers that provide useful heath information to patients and the community.</w:t>
      </w:r>
      <w:r>
        <w:t xml:space="preserve"> </w:t>
      </w:r>
      <w:r w:rsidRPr="008A4568">
        <w:t xml:space="preserve">The hospital’s Patient and Family Advisory Councils provide direct input on many organizational policy and engagement efforts. </w:t>
      </w:r>
      <w:r>
        <w:br/>
        <w:t>Web site</w:t>
      </w:r>
      <w:r w:rsidRPr="00191A2F">
        <w:t>:</w:t>
      </w:r>
      <w:r>
        <w:rPr>
          <w:color w:val="58595B"/>
        </w:rPr>
        <w:t xml:space="preserve"> </w:t>
      </w:r>
      <w:hyperlink r:id="rId39" w:tooltip="Link to Memorial Regional Hospital in Hollywood, Florida" w:history="1">
        <w:r>
          <w:rPr>
            <w:rStyle w:val="Hyperlink"/>
          </w:rPr>
          <w:t>http://www.mhs.net/patients/pfcc</w:t>
        </w:r>
      </w:hyperlink>
    </w:p>
    <w:p w:rsidR="007D4FB2" w:rsidRDefault="007D4FB2" w:rsidP="004F7C81">
      <w:pPr>
        <w:pStyle w:val="BodyText"/>
        <w:rPr>
          <w:rStyle w:val="Hyperlink"/>
        </w:rPr>
      </w:pPr>
      <w:r w:rsidRPr="00EE7608">
        <w:rPr>
          <w:rStyle w:val="Strong"/>
        </w:rPr>
        <w:t>The Children’s Hospital of Philadelphia</w:t>
      </w:r>
      <w:r w:rsidRPr="008A4568">
        <w:t xml:space="preserve"> established The Family Advisory Council to represent patient and family perspectives during the development of organizational programs, projects, and policies. </w:t>
      </w:r>
      <w:r w:rsidR="00054343">
        <w:br/>
      </w:r>
      <w:r w:rsidR="00B26058">
        <w:t>Web site</w:t>
      </w:r>
      <w:r w:rsidRPr="00191A2F">
        <w:t>:</w:t>
      </w:r>
      <w:r>
        <w:rPr>
          <w:color w:val="58595B"/>
        </w:rPr>
        <w:t xml:space="preserve"> </w:t>
      </w:r>
      <w:hyperlink r:id="rId40" w:tooltip="Link to The Children's Hospital of Philadelphia" w:history="1">
        <w:r w:rsidR="00BE6E2F">
          <w:rPr>
            <w:rStyle w:val="Hyperlink"/>
          </w:rPr>
          <w:t>http://www.chop.edu/service/family-centered-care/family-centered-care-programs-at-chop.html</w:t>
        </w:r>
      </w:hyperlink>
    </w:p>
    <w:p w:rsidR="00693237" w:rsidRDefault="00693237" w:rsidP="00694631">
      <w:pPr>
        <w:pStyle w:val="BodyText"/>
        <w:keepNext/>
        <w:keepLines/>
      </w:pPr>
      <w:r w:rsidRPr="00EE7608">
        <w:rPr>
          <w:rStyle w:val="Strong"/>
        </w:rPr>
        <w:lastRenderedPageBreak/>
        <w:t>The Wilmot Cancer Center</w:t>
      </w:r>
      <w:r w:rsidRPr="008A4568">
        <w:t xml:space="preserve"> in Rochester, NY</w:t>
      </w:r>
      <w:r>
        <w:t>,</w:t>
      </w:r>
      <w:r w:rsidRPr="008A4568">
        <w:t xml:space="preserve"> has a 19</w:t>
      </w:r>
      <w:r>
        <w:t>-</w:t>
      </w:r>
      <w:r w:rsidRPr="008A4568">
        <w:t>member Patient and Family Advisory Council that strengthens coordination between patients, families, and their health care provide</w:t>
      </w:r>
      <w:r>
        <w:t>r</w:t>
      </w:r>
      <w:r w:rsidRPr="008A4568">
        <w:t>s</w:t>
      </w:r>
      <w:r>
        <w:t xml:space="preserve"> and </w:t>
      </w:r>
      <w:r w:rsidRPr="008A4568">
        <w:t xml:space="preserve">promotes patient and family advocacy in </w:t>
      </w:r>
      <w:r>
        <w:t xml:space="preserve">their health care environment. </w:t>
      </w:r>
    </w:p>
    <w:p w:rsidR="00693237" w:rsidRDefault="00693237" w:rsidP="00694631">
      <w:pPr>
        <w:pStyle w:val="BodyText"/>
        <w:keepNext/>
        <w:keepLines/>
        <w:rPr>
          <w:rStyle w:val="Hyperlink"/>
        </w:rPr>
      </w:pPr>
      <w:r>
        <w:t>Web site</w:t>
      </w:r>
      <w:r w:rsidRPr="00191A2F">
        <w:t>:</w:t>
      </w:r>
      <w:r>
        <w:t xml:space="preserve"> </w:t>
      </w:r>
      <w:r>
        <w:rPr>
          <w:rStyle w:val="Hyperlink"/>
        </w:rPr>
        <w:t xml:space="preserve"> </w:t>
      </w:r>
      <w:hyperlink r:id="rId41" w:tooltip="Link to The Wilmot Cancer Center" w:history="1">
        <w:r>
          <w:rPr>
            <w:rStyle w:val="Hyperlink"/>
          </w:rPr>
          <w:t>http://www.urmc.rochester.edu/cancer-center/patients-families/support/advisory-council.aspx</w:t>
        </w:r>
      </w:hyperlink>
    </w:p>
    <w:p w:rsidR="00693237" w:rsidRPr="00BC57E6" w:rsidRDefault="00693237" w:rsidP="00F336F5">
      <w:pPr>
        <w:pStyle w:val="Heading2"/>
      </w:pPr>
      <w:r w:rsidRPr="00BC57E6">
        <w:t>Institute for Patient- and Family-Centered Care (IPFCC)</w:t>
      </w:r>
    </w:p>
    <w:p w:rsidR="002B372D" w:rsidRDefault="00693237" w:rsidP="002B372D">
      <w:pPr>
        <w:ind w:left="3600"/>
        <w:rPr>
          <w:rStyle w:val="Hyperlink"/>
        </w:rPr>
      </w:pPr>
      <w:r>
        <w:t xml:space="preserve">The </w:t>
      </w:r>
      <w:r w:rsidRPr="00BC57E6">
        <w:t xml:space="preserve">Institute for Patient- and Family-Centered Care </w:t>
      </w:r>
      <w:r w:rsidR="005A7014">
        <w:t xml:space="preserve">Organization </w:t>
      </w:r>
      <w:r w:rsidRPr="008A4568">
        <w:t xml:space="preserve">provides leadership to advance the understanding and practice of patient- and family-centered care. </w:t>
      </w:r>
      <w:r w:rsidR="005A7014">
        <w:t>IPFCC provides g</w:t>
      </w:r>
      <w:r w:rsidRPr="008A4568">
        <w:t>uidance, information, and resources related to multiple aspects of patient- and family-centered care</w:t>
      </w:r>
      <w:r>
        <w:t xml:space="preserve">, including how to involve </w:t>
      </w:r>
      <w:r w:rsidRPr="008A4568">
        <w:t>patients and family advisors in the planning, delivery, and evaluation of care.</w:t>
      </w:r>
      <w:r>
        <w:t xml:space="preserve"> </w:t>
      </w:r>
      <w:r>
        <w:br/>
        <w:t xml:space="preserve">Web site: </w:t>
      </w:r>
      <w:hyperlink r:id="rId42" w:tooltip="Link to Institute for Patient- and Family-Centered Care" w:history="1">
        <w:r w:rsidRPr="000F3D0F">
          <w:rPr>
            <w:rStyle w:val="Hyperlink"/>
          </w:rPr>
          <w:t>www.ipfcc.org</w:t>
        </w:r>
      </w:hyperlink>
      <w:bookmarkStart w:id="23" w:name="_Improving_discharge_practices"/>
      <w:bookmarkStart w:id="24" w:name="_Improving_discharge_practices_1"/>
      <w:bookmarkEnd w:id="23"/>
      <w:bookmarkEnd w:id="24"/>
    </w:p>
    <w:p w:rsidR="007D4FB2" w:rsidRPr="00182CBF" w:rsidRDefault="007D4FB2" w:rsidP="00694631">
      <w:pPr>
        <w:pStyle w:val="Heading1"/>
      </w:pPr>
      <w:r w:rsidRPr="00182CBF">
        <w:t>Improving discharge practices</w:t>
      </w:r>
    </w:p>
    <w:p w:rsidR="00DF7E1A" w:rsidRPr="00F40118" w:rsidRDefault="00DF7E1A" w:rsidP="00F336F5">
      <w:pPr>
        <w:pStyle w:val="Heading2"/>
      </w:pPr>
      <w:proofErr w:type="spellStart"/>
      <w:r w:rsidRPr="00F40118">
        <w:t>BOOSTing</w:t>
      </w:r>
      <w:proofErr w:type="spellEnd"/>
      <w:r w:rsidRPr="00F40118">
        <w:t xml:space="preserve"> (Better Outcomes for Older adults through Safe Transitions) Care Transitions resource room</w:t>
      </w:r>
    </w:p>
    <w:p w:rsidR="00DF7E1A" w:rsidRDefault="00DF7E1A" w:rsidP="004F7C81">
      <w:pPr>
        <w:pStyle w:val="BodyText"/>
      </w:pPr>
      <w:r>
        <w:t>These materials developed by the Society of Hospital Medicine to</w:t>
      </w:r>
      <w:r w:rsidR="002B372D">
        <w:t xml:space="preserve"> </w:t>
      </w:r>
      <w:r>
        <w:t xml:space="preserve">help hospitals optimize their discharge process. </w:t>
      </w:r>
      <w:r>
        <w:rPr>
          <w:color w:val="000000"/>
        </w:rPr>
        <w:t xml:space="preserve">Available at: </w:t>
      </w:r>
      <w:hyperlink r:id="rId43" w:tooltip="Link to BOOSTing Care Transitions resource room" w:history="1">
        <w:r w:rsidRPr="00594B9C">
          <w:rPr>
            <w:rStyle w:val="Hyperlink"/>
          </w:rPr>
          <w:t>http://www.hospitalmedicine.org/ResourceRoomRedesign/RR_CareTransitions/CT_Home.cfm</w:t>
        </w:r>
      </w:hyperlink>
    </w:p>
    <w:p w:rsidR="007D4FB2" w:rsidRPr="00E9771B" w:rsidRDefault="007D4FB2" w:rsidP="00F336F5">
      <w:pPr>
        <w:pStyle w:val="Heading2"/>
      </w:pPr>
      <w:r w:rsidRPr="00E9771B">
        <w:t>RED (Re-Engineered Discharge)</w:t>
      </w:r>
    </w:p>
    <w:p w:rsidR="007D4FB2" w:rsidRDefault="007D4FB2" w:rsidP="004F7C81">
      <w:pPr>
        <w:pStyle w:val="BodyText"/>
      </w:pPr>
      <w:r>
        <w:t xml:space="preserve">The RED intervention focuses on </w:t>
      </w:r>
      <w:r w:rsidR="00264480">
        <w:t xml:space="preserve">12 </w:t>
      </w:r>
      <w:r>
        <w:t xml:space="preserve">discrete, mutually reinforcing components and has been proven to reduce </w:t>
      </w:r>
      <w:proofErr w:type="spellStart"/>
      <w:r>
        <w:t>rehospitalizations</w:t>
      </w:r>
      <w:proofErr w:type="spellEnd"/>
      <w:r>
        <w:t xml:space="preserve"> and improve patient satisfaction. </w:t>
      </w:r>
      <w:proofErr w:type="gramStart"/>
      <w:r>
        <w:t>Funded by grants from the AHRQ</w:t>
      </w:r>
      <w:r w:rsidR="00DF7E1A">
        <w:t>,</w:t>
      </w:r>
      <w:r w:rsidR="002B372D">
        <w:t xml:space="preserve"> </w:t>
      </w:r>
      <w:r w:rsidRPr="002B372D">
        <w:t>the National Institutes of Health National Heart, Lung and Blood Institute</w:t>
      </w:r>
      <w:r w:rsidR="00DF7E1A" w:rsidRPr="002B372D">
        <w:t>, the Blue Cross Blue Shield Foundation, and the Patient-Centered Outcomes Research Institute.</w:t>
      </w:r>
      <w:proofErr w:type="gramEnd"/>
      <w:r w:rsidR="00AF2229" w:rsidRPr="002B372D">
        <w:t xml:space="preserve"> </w:t>
      </w:r>
      <w:r w:rsidRPr="002B372D">
        <w:t xml:space="preserve">Available at: </w:t>
      </w:r>
      <w:hyperlink r:id="rId44" w:tooltip="Link to Re-Engineered Discharge" w:history="1">
        <w:r w:rsidR="002B372D" w:rsidRPr="008354A9">
          <w:rPr>
            <w:rStyle w:val="Hyperlink"/>
          </w:rPr>
          <w:t>http://www.ahrq.gov/professionals/systems/hospital/red/toolkit/index.html</w:t>
        </w:r>
      </w:hyperlink>
    </w:p>
    <w:p w:rsidR="00956A83" w:rsidRPr="00E9771B" w:rsidRDefault="00956A83" w:rsidP="00F336F5">
      <w:pPr>
        <w:pStyle w:val="Heading2"/>
      </w:pPr>
      <w:r>
        <w:t>Taking Care of Myself: A Guid</w:t>
      </w:r>
      <w:r w:rsidR="00A63834">
        <w:t>e for When I Leave the Hospital</w:t>
      </w:r>
    </w:p>
    <w:p w:rsidR="00956A83" w:rsidRDefault="00956A83" w:rsidP="00956A83">
      <w:pPr>
        <w:pStyle w:val="BodyText"/>
        <w:rPr>
          <w:color w:val="000000"/>
        </w:rPr>
      </w:pPr>
      <w:r>
        <w:t xml:space="preserve">Providers can use this AHRQ guide, which is based on the RED intervention, </w:t>
      </w:r>
      <w:r w:rsidR="00E4368A" w:rsidRPr="005A7014">
        <w:rPr>
          <w:rFonts w:hint="eastAsia"/>
        </w:rPr>
        <w:t>to give patients the information they need to help them care for themselves when they leave the hospital</w:t>
      </w:r>
      <w:r>
        <w:rPr>
          <w:rFonts w:ascii="CartoGothicStdBook" w:hAnsi="CartoGothicStdBook"/>
          <w:color w:val="333333"/>
          <w:sz w:val="21"/>
          <w:szCs w:val="21"/>
        </w:rPr>
        <w:t>.</w:t>
      </w:r>
      <w:r w:rsidRPr="009D2FD9">
        <w:rPr>
          <w:color w:val="000000"/>
        </w:rPr>
        <w:t xml:space="preserve"> Available at:</w:t>
      </w:r>
      <w:r>
        <w:t xml:space="preserve"> </w:t>
      </w:r>
      <w:hyperlink r:id="rId45" w:tooltip="Link to Taking Care of Myself: A Guide for When I Leave the Hospital" w:history="1">
        <w:r w:rsidRPr="0089095E">
          <w:rPr>
            <w:rStyle w:val="Hyperlink"/>
          </w:rPr>
          <w:t>http://www.ahrq.gov/patients-consumers/diagnosis-treatment/hospitals-clinics/goinghome/index.html</w:t>
        </w:r>
      </w:hyperlink>
    </w:p>
    <w:p w:rsidR="00DF7E1A" w:rsidRPr="00F40118" w:rsidRDefault="00DF7E1A" w:rsidP="00F336F5">
      <w:pPr>
        <w:pStyle w:val="Heading2"/>
      </w:pPr>
      <w:r w:rsidRPr="00F40118">
        <w:lastRenderedPageBreak/>
        <w:t>Taking Charge of your Healthcare: Your Path to Being an Empowered Patient</w:t>
      </w:r>
    </w:p>
    <w:p w:rsidR="00DF7E1A" w:rsidRPr="005A7014" w:rsidRDefault="00DF7E1A" w:rsidP="00956A83">
      <w:pPr>
        <w:pStyle w:val="BodyText"/>
      </w:pPr>
      <w:r>
        <w:t xml:space="preserve">This toolkit, developed by the Consumers Advancing Patient Safety organization, provides patients and families the tools that will help smooth their transition from hospital to their next destination and encourage better communication with providers. Available at: </w:t>
      </w:r>
      <w:hyperlink r:id="rId46" w:tooltip="Link to Taking Charge of your Healthcare: Your Path to Being an Empowered Patient" w:history="1">
        <w:r>
          <w:rPr>
            <w:rStyle w:val="Hyperlink"/>
          </w:rPr>
          <w:t>http://www.patientsafety.org/page/transtoolkit/</w:t>
        </w:r>
      </w:hyperlink>
    </w:p>
    <w:p w:rsidR="007D4FB2" w:rsidRDefault="007D4FB2" w:rsidP="00F336F5">
      <w:pPr>
        <w:pStyle w:val="Heading2"/>
        <w:rPr>
          <w:color w:val="000000"/>
          <w:szCs w:val="24"/>
        </w:rPr>
      </w:pPr>
      <w:r w:rsidRPr="00E9771B">
        <w:t>The Care Transitions Intervention</w:t>
      </w:r>
    </w:p>
    <w:p w:rsidR="007D4FB2" w:rsidRDefault="00564E39" w:rsidP="004F7C81">
      <w:pPr>
        <w:pStyle w:val="BodyText"/>
        <w:rPr>
          <w:rStyle w:val="Hyperlink"/>
        </w:rPr>
      </w:pPr>
      <w:r>
        <w:t xml:space="preserve">During this </w:t>
      </w:r>
      <w:r w:rsidR="007D4FB2" w:rsidRPr="007A6B8A">
        <w:t>4-week program</w:t>
      </w:r>
      <w:r>
        <w:t>,</w:t>
      </w:r>
      <w:r w:rsidR="007D4FB2">
        <w:t xml:space="preserve"> </w:t>
      </w:r>
      <w:r w:rsidR="007D4FB2" w:rsidRPr="007A6B8A">
        <w:t xml:space="preserve">patients with complex care needs and </w:t>
      </w:r>
      <w:r w:rsidR="00B02D9E">
        <w:t xml:space="preserve">their </w:t>
      </w:r>
      <w:r w:rsidR="007D4FB2" w:rsidRPr="007A6B8A">
        <w:t xml:space="preserve">family caregivers receive specific tools and work with a Transition </w:t>
      </w:r>
      <w:proofErr w:type="spellStart"/>
      <w:r w:rsidR="007D4FB2" w:rsidRPr="007A6B8A">
        <w:t>Coach</w:t>
      </w:r>
      <w:r w:rsidR="007D4FB2" w:rsidRPr="00054343">
        <w:rPr>
          <w:vertAlign w:val="superscript"/>
        </w:rPr>
        <w:t>TM</w:t>
      </w:r>
      <w:proofErr w:type="spellEnd"/>
      <w:r w:rsidR="007D4FB2" w:rsidRPr="007A6B8A">
        <w:t xml:space="preserve"> to learn self-management skills that will ensure </w:t>
      </w:r>
      <w:r w:rsidR="00BE6E2F">
        <w:t>that patient</w:t>
      </w:r>
      <w:r w:rsidR="00BE6E2F" w:rsidRPr="007A6B8A">
        <w:t xml:space="preserve"> </w:t>
      </w:r>
      <w:r w:rsidR="007D4FB2" w:rsidRPr="007A6B8A">
        <w:t>needs are met during the transition from hospital to home.</w:t>
      </w:r>
      <w:r w:rsidR="007D4FB2">
        <w:t xml:space="preserve"> </w:t>
      </w:r>
      <w:r w:rsidR="00A26983">
        <w:t>T</w:t>
      </w:r>
      <w:r>
        <w:t>his program r</w:t>
      </w:r>
      <w:r w:rsidR="007D4FB2">
        <w:t>educe</w:t>
      </w:r>
      <w:r>
        <w:t>s</w:t>
      </w:r>
      <w:r w:rsidR="007D4FB2">
        <w:t xml:space="preserve"> readmissions and encourage</w:t>
      </w:r>
      <w:r>
        <w:t>s</w:t>
      </w:r>
      <w:r w:rsidR="007D4FB2">
        <w:t xml:space="preserve"> patients and families to take </w:t>
      </w:r>
      <w:r w:rsidR="00D84562">
        <w:t xml:space="preserve">a </w:t>
      </w:r>
      <w:r w:rsidR="007D4FB2">
        <w:t xml:space="preserve">more active role in their care. </w:t>
      </w:r>
      <w:r w:rsidR="00054343">
        <w:br/>
      </w:r>
      <w:r w:rsidR="00F866D4">
        <w:t xml:space="preserve">Available at: </w:t>
      </w:r>
      <w:hyperlink r:id="rId47" w:tooltip="Link to The Care Transitions Intervention" w:history="1">
        <w:r w:rsidR="007D4FB2" w:rsidRPr="00594B9C">
          <w:rPr>
            <w:rStyle w:val="Hyperlink"/>
          </w:rPr>
          <w:t>http://www.caretransitions.org/</w:t>
        </w:r>
      </w:hyperlink>
    </w:p>
    <w:p w:rsidR="00DF7E1A" w:rsidRPr="00E9771B" w:rsidRDefault="00DF7E1A" w:rsidP="00F336F5">
      <w:pPr>
        <w:pStyle w:val="Heading2"/>
      </w:pPr>
      <w:r w:rsidRPr="00E9771B">
        <w:t>Your Discharge Planning Checklist</w:t>
      </w:r>
    </w:p>
    <w:p w:rsidR="00DF7E1A" w:rsidRDefault="00DF7E1A" w:rsidP="004F7C81">
      <w:pPr>
        <w:pStyle w:val="BodyText"/>
      </w:pPr>
      <w:r>
        <w:t xml:space="preserve">This </w:t>
      </w:r>
      <w:r w:rsidRPr="008A4568">
        <w:t xml:space="preserve">checklist </w:t>
      </w:r>
      <w:r>
        <w:t xml:space="preserve">from </w:t>
      </w:r>
      <w:r w:rsidRPr="008A4568">
        <w:t xml:space="preserve">the Centers for Medicare </w:t>
      </w:r>
      <w:r>
        <w:t>&amp;</w:t>
      </w:r>
      <w:r w:rsidRPr="008A4568">
        <w:t xml:space="preserve"> Medicaid Services lists important thing</w:t>
      </w:r>
      <w:r>
        <w:t>s patients and their families can</w:t>
      </w:r>
      <w:r w:rsidRPr="008A4568">
        <w:t xml:space="preserve"> do during hospital discharge. Available at: </w:t>
      </w:r>
      <w:hyperlink r:id="rId48" w:tooltip="Link to Your Discharge Planning Checklist" w:history="1">
        <w:r w:rsidRPr="008A4568">
          <w:rPr>
            <w:rStyle w:val="Hyperlink"/>
          </w:rPr>
          <w:t>http://www.medicare.gov/publications/pubs/pdf/11376.pdf</w:t>
        </w:r>
      </w:hyperlink>
    </w:p>
    <w:p w:rsidR="007D4FB2" w:rsidRPr="00182CBF" w:rsidRDefault="007D4FB2" w:rsidP="00694631">
      <w:pPr>
        <w:pStyle w:val="Heading1"/>
      </w:pPr>
      <w:bookmarkStart w:id="25" w:name="_Other_ways_to"/>
      <w:bookmarkStart w:id="26" w:name="_Other_resources_for"/>
      <w:bookmarkEnd w:id="25"/>
      <w:bookmarkEnd w:id="26"/>
      <w:r w:rsidRPr="00182CBF">
        <w:t>Other resources for improving patient- and family-centered care practices</w:t>
      </w:r>
    </w:p>
    <w:p w:rsidR="00D973C1" w:rsidRPr="007D4FB2" w:rsidRDefault="00D973C1" w:rsidP="00F336F5">
      <w:pPr>
        <w:pStyle w:val="Heading2"/>
      </w:pPr>
      <w:bookmarkStart w:id="27" w:name="_Patient-_and_family-activated"/>
      <w:bookmarkStart w:id="28" w:name="_Medication_reconciliation:"/>
      <w:bookmarkEnd w:id="27"/>
      <w:bookmarkEnd w:id="28"/>
      <w:r>
        <w:t>Medication reconciliation</w:t>
      </w:r>
    </w:p>
    <w:p w:rsidR="00D973C1" w:rsidRPr="00F336F5" w:rsidRDefault="00D973C1" w:rsidP="00F336F5">
      <w:pPr>
        <w:pStyle w:val="Heading3"/>
      </w:pPr>
      <w:r w:rsidRPr="00F336F5">
        <w:t>Medications at Transitions and Clinical Handoffs (MATCH) Toolkit for Medication Reconciliation</w:t>
      </w:r>
    </w:p>
    <w:p w:rsidR="00D973C1" w:rsidRPr="00D973C1" w:rsidRDefault="00956A83" w:rsidP="004F7C81">
      <w:pPr>
        <w:pStyle w:val="BodyText"/>
        <w:rPr>
          <w:color w:val="0000FF"/>
          <w:u w:val="single"/>
        </w:rPr>
      </w:pPr>
      <w:r>
        <w:t>T</w:t>
      </w:r>
      <w:r w:rsidR="00564E39">
        <w:t xml:space="preserve">he MATCH </w:t>
      </w:r>
      <w:r w:rsidR="00D973C1" w:rsidRPr="00D973C1">
        <w:t xml:space="preserve">toolkit </w:t>
      </w:r>
      <w:r>
        <w:t xml:space="preserve">from AHRQ </w:t>
      </w:r>
      <w:r w:rsidR="00D973C1" w:rsidRPr="00D973C1">
        <w:t>guide</w:t>
      </w:r>
      <w:r>
        <w:t>s</w:t>
      </w:r>
      <w:r w:rsidR="00D973C1" w:rsidRPr="00D973C1">
        <w:t xml:space="preserve"> </w:t>
      </w:r>
      <w:r w:rsidR="00D973C1">
        <w:t>acute care and post-acute care facilities</w:t>
      </w:r>
      <w:r w:rsidR="00D973C1" w:rsidRPr="00D973C1">
        <w:t xml:space="preserve"> in implementing strategies to improve medication reconciliation</w:t>
      </w:r>
      <w:r w:rsidR="00D973C1">
        <w:t xml:space="preserve"> procedures</w:t>
      </w:r>
      <w:r w:rsidR="00D973C1" w:rsidRPr="00D973C1">
        <w:t xml:space="preserve">. Available at: </w:t>
      </w:r>
      <w:hyperlink r:id="rId49" w:tooltip="Link to Medications at Transitions and Clinical Handoffs (MATCH) Toolkit for Medication Reconciliation" w:history="1">
        <w:r w:rsidR="005A7014" w:rsidRPr="008354A9">
          <w:rPr>
            <w:rStyle w:val="Hyperlink"/>
          </w:rPr>
          <w:t>http://www.ahrq.gov/professionals/quality-patient-safety/patient-safety-resources/resources/match/index.html</w:t>
        </w:r>
      </w:hyperlink>
    </w:p>
    <w:p w:rsidR="007D4FB2" w:rsidRPr="006A39D1" w:rsidRDefault="007D4FB2" w:rsidP="00F336F5">
      <w:pPr>
        <w:pStyle w:val="Heading2"/>
      </w:pPr>
      <w:bookmarkStart w:id="29" w:name="_Improving_informed_consent"/>
      <w:bookmarkEnd w:id="29"/>
      <w:r w:rsidRPr="006A39D1">
        <w:t>Improving informed consent practices</w:t>
      </w:r>
    </w:p>
    <w:p w:rsidR="007D4FB2" w:rsidRPr="004F7C81" w:rsidRDefault="007D4FB2" w:rsidP="00F336F5">
      <w:pPr>
        <w:pStyle w:val="Heading3"/>
      </w:pPr>
      <w:r w:rsidRPr="004F7C81">
        <w:t xml:space="preserve">A Practical Guide to Informed </w:t>
      </w:r>
      <w:r w:rsidRPr="004F7C81">
        <w:rPr>
          <w:rStyle w:val="Strong"/>
          <w:b w:val="0"/>
          <w:bCs/>
        </w:rPr>
        <w:t>Consent</w:t>
      </w:r>
    </w:p>
    <w:p w:rsidR="007D4FB2" w:rsidRDefault="00F455AD" w:rsidP="004F7C81">
      <w:pPr>
        <w:pStyle w:val="BodyText"/>
        <w:rPr>
          <w:color w:val="FF0000"/>
        </w:rPr>
      </w:pPr>
      <w:r>
        <w:t>This</w:t>
      </w:r>
      <w:r w:rsidR="007D4FB2" w:rsidRPr="008A4568">
        <w:t xml:space="preserve"> guide from Temple Health thoroughly describes informed consent and offers tips to improve the process for health care staff and patients.</w:t>
      </w:r>
      <w:r w:rsidR="003732D3">
        <w:t xml:space="preserve"> </w:t>
      </w:r>
      <w:r w:rsidR="007D4FB2" w:rsidRPr="008A4568">
        <w:t>Available at:</w:t>
      </w:r>
      <w:r w:rsidR="00F866D4">
        <w:t xml:space="preserve"> </w:t>
      </w:r>
      <w:hyperlink r:id="rId50" w:tooltip="Link to A Practical Guide to Informed Consent" w:history="1">
        <w:r w:rsidR="007D4FB2" w:rsidRPr="00A63834">
          <w:rPr>
            <w:rStyle w:val="Hyperlink"/>
          </w:rPr>
          <w:t xml:space="preserve">http://www.templehealth.org/ICTOOLKIT/html/ictoolkitpage1.html </w:t>
        </w:r>
      </w:hyperlink>
    </w:p>
    <w:p w:rsidR="007D4FB2" w:rsidRPr="004F7C81" w:rsidRDefault="007D4FB2" w:rsidP="00694631">
      <w:pPr>
        <w:pStyle w:val="Heading3"/>
      </w:pPr>
      <w:r w:rsidRPr="004F7C81">
        <w:lastRenderedPageBreak/>
        <w:t>Informed Consent and Authorization Toolkit for Minimal Risk Research</w:t>
      </w:r>
    </w:p>
    <w:p w:rsidR="007D4FB2" w:rsidRDefault="00F455AD" w:rsidP="00694631">
      <w:pPr>
        <w:pStyle w:val="BodyText"/>
        <w:keepNext/>
        <w:keepLines/>
        <w:rPr>
          <w:rStyle w:val="Hyperlink"/>
        </w:rPr>
      </w:pPr>
      <w:r>
        <w:t xml:space="preserve">This </w:t>
      </w:r>
      <w:r w:rsidR="007D4FB2">
        <w:t>toolkit fro</w:t>
      </w:r>
      <w:r w:rsidR="007D4FB2" w:rsidRPr="000617CC">
        <w:t xml:space="preserve">m </w:t>
      </w:r>
      <w:r w:rsidR="00C664A8">
        <w:t xml:space="preserve">AHRQ </w:t>
      </w:r>
      <w:r w:rsidR="007D4FB2" w:rsidRPr="000617CC">
        <w:t xml:space="preserve">focuses on informed consent for research purposes. The principles used to create and implement informed consent documents and processes can be adapted </w:t>
      </w:r>
      <w:r w:rsidR="007D4FB2">
        <w:t>across</w:t>
      </w:r>
      <w:r w:rsidR="007D4FB2" w:rsidRPr="000617CC">
        <w:t xml:space="preserve"> the hospital setting.</w:t>
      </w:r>
      <w:r w:rsidR="00AF2229">
        <w:t xml:space="preserve"> </w:t>
      </w:r>
      <w:r w:rsidR="007D4FB2">
        <w:t xml:space="preserve">Available at: </w:t>
      </w:r>
      <w:r w:rsidR="00F9580B">
        <w:t xml:space="preserve"> </w:t>
      </w:r>
      <w:hyperlink r:id="rId51" w:tooltip="Link to Informed Consent and Authorization Toolkit for Minimal Risk Research" w:history="1">
        <w:r w:rsidR="00F9580B" w:rsidRPr="0089095E">
          <w:rPr>
            <w:rStyle w:val="Hyperlink"/>
          </w:rPr>
          <w:t>http://www.ahrq.gov/legacy/fund/informedconsent/</w:t>
        </w:r>
      </w:hyperlink>
    </w:p>
    <w:p w:rsidR="00D57F55" w:rsidRPr="00E00C03" w:rsidRDefault="00D57F55" w:rsidP="00F336F5">
      <w:pPr>
        <w:pStyle w:val="Heading3"/>
      </w:pPr>
      <w:r w:rsidRPr="00E00C03">
        <w:t>Medications at Transitions and Clinical Handoffs (MATCH) Toolkit for Medication Reconciliation</w:t>
      </w:r>
    </w:p>
    <w:p w:rsidR="00D57F55" w:rsidRPr="00D973C1" w:rsidRDefault="00D57F55" w:rsidP="00D57F55">
      <w:pPr>
        <w:pStyle w:val="BodyText"/>
        <w:rPr>
          <w:color w:val="0000FF"/>
          <w:u w:val="single"/>
        </w:rPr>
      </w:pPr>
      <w:r>
        <w:t xml:space="preserve">The MATCH </w:t>
      </w:r>
      <w:r w:rsidRPr="00D973C1">
        <w:t xml:space="preserve">toolkit </w:t>
      </w:r>
      <w:r>
        <w:t xml:space="preserve">from AHRQ </w:t>
      </w:r>
      <w:r w:rsidRPr="00D973C1">
        <w:t>guide</w:t>
      </w:r>
      <w:r>
        <w:t>s</w:t>
      </w:r>
      <w:r w:rsidRPr="00D973C1">
        <w:t xml:space="preserve"> </w:t>
      </w:r>
      <w:r>
        <w:t>acute care and post-acute care facilities</w:t>
      </w:r>
      <w:r w:rsidRPr="00D973C1">
        <w:t xml:space="preserve"> in implementing strategies to improve medication reconciliation</w:t>
      </w:r>
      <w:r>
        <w:t xml:space="preserve"> procedures</w:t>
      </w:r>
      <w:r w:rsidRPr="00D973C1">
        <w:t>. Available at:</w:t>
      </w:r>
      <w:hyperlink r:id="rId52" w:tooltip="Link to Medications at Transitions and Clinical Handoffs (MATCH) Toolkit for Medication Reconciliation" w:history="1">
        <w:r w:rsidRPr="00A63834">
          <w:rPr>
            <w:rStyle w:val="Hyperlink"/>
          </w:rPr>
          <w:t xml:space="preserve"> </w:t>
        </w:r>
        <w:r w:rsidR="002B372D" w:rsidRPr="00A63834">
          <w:rPr>
            <w:rStyle w:val="Hyperlink"/>
          </w:rPr>
          <w:t>http://www.ahrq.gov/professionals/quality-patient-safety/patient-safety-resources/resources/match/index.html</w:t>
        </w:r>
      </w:hyperlink>
    </w:p>
    <w:p w:rsidR="00D57F55" w:rsidRPr="007D4FB2" w:rsidRDefault="00D57F55" w:rsidP="00F336F5">
      <w:pPr>
        <w:pStyle w:val="Heading2"/>
      </w:pPr>
      <w:r w:rsidRPr="007D4FB2">
        <w:t>Patient- and family-activated rapid response teams</w:t>
      </w:r>
    </w:p>
    <w:p w:rsidR="007371EB" w:rsidRPr="004F7C81" w:rsidRDefault="007371EB" w:rsidP="00F336F5">
      <w:pPr>
        <w:pStyle w:val="Heading3"/>
      </w:pPr>
      <w:r w:rsidRPr="004F7C81">
        <w:t>Condition H Toolkit</w:t>
      </w:r>
    </w:p>
    <w:p w:rsidR="007371EB" w:rsidRDefault="007371EB" w:rsidP="007371EB">
      <w:pPr>
        <w:pStyle w:val="BodyText"/>
        <w:rPr>
          <w:color w:val="0000FF"/>
          <w:u w:val="single"/>
        </w:rPr>
      </w:pPr>
      <w:r>
        <w:rPr>
          <w:rFonts w:eastAsia="Times New Roman"/>
        </w:rPr>
        <w:t xml:space="preserve">The </w:t>
      </w:r>
      <w:r w:rsidRPr="000617CC">
        <w:rPr>
          <w:rFonts w:eastAsia="Times New Roman"/>
        </w:rPr>
        <w:t>Maryland Patient Safety Center developed</w:t>
      </w:r>
      <w:r>
        <w:rPr>
          <w:rFonts w:eastAsia="Times New Roman"/>
        </w:rPr>
        <w:t xml:space="preserve"> this </w:t>
      </w:r>
      <w:r w:rsidRPr="00F40118">
        <w:rPr>
          <w:rFonts w:eastAsia="Times New Roman"/>
        </w:rPr>
        <w:t>toolkit to provide</w:t>
      </w:r>
      <w:r w:rsidRPr="00F40118">
        <w:t xml:space="preserve"> hospitals and other facilities</w:t>
      </w:r>
      <w:r>
        <w:t xml:space="preserve"> with</w:t>
      </w:r>
      <w:r w:rsidRPr="00F40118">
        <w:t xml:space="preserve"> the tools and resources to </w:t>
      </w:r>
      <w:r w:rsidRPr="00F40118">
        <w:rPr>
          <w:rStyle w:val="Strong"/>
          <w:b w:val="0"/>
        </w:rPr>
        <w:t>implement effective patient</w:t>
      </w:r>
      <w:r>
        <w:rPr>
          <w:rStyle w:val="Strong"/>
          <w:b w:val="0"/>
        </w:rPr>
        <w:t>-</w:t>
      </w:r>
      <w:r w:rsidRPr="00F40118">
        <w:rPr>
          <w:rStyle w:val="Strong"/>
          <w:b w:val="0"/>
        </w:rPr>
        <w:t xml:space="preserve"> and family</w:t>
      </w:r>
      <w:r>
        <w:rPr>
          <w:rStyle w:val="Strong"/>
          <w:b w:val="0"/>
        </w:rPr>
        <w:t>-</w:t>
      </w:r>
      <w:r w:rsidRPr="00F40118">
        <w:rPr>
          <w:rStyle w:val="Strong"/>
          <w:b w:val="0"/>
        </w:rPr>
        <w:t>activated rapid response teams.</w:t>
      </w:r>
      <w:r>
        <w:rPr>
          <w:rStyle w:val="Strong"/>
          <w:b w:val="0"/>
        </w:rPr>
        <w:t xml:space="preserve"> </w:t>
      </w:r>
      <w:r w:rsidRPr="00F40118">
        <w:t>Available at:</w:t>
      </w:r>
      <w:r>
        <w:t xml:space="preserve">  </w:t>
      </w:r>
      <w:hyperlink r:id="rId53" w:tooltip="Link to Condition H Toolkit" w:history="1">
        <w:r w:rsidR="005A7014" w:rsidRPr="00A63834">
          <w:rPr>
            <w:rStyle w:val="Hyperlink"/>
          </w:rPr>
          <w:t>http://www.marylandpatientsafety.org/html/collaboratives/condition_h/Toolkit</w:t>
        </w:r>
        <w:r w:rsidRPr="00A63834">
          <w:rPr>
            <w:rStyle w:val="Hyperlink"/>
          </w:rPr>
          <w:t>/</w:t>
        </w:r>
      </w:hyperlink>
    </w:p>
    <w:p w:rsidR="00D57F55" w:rsidRPr="004F7C81" w:rsidRDefault="00D57F55" w:rsidP="00F336F5">
      <w:pPr>
        <w:pStyle w:val="Heading3"/>
      </w:pPr>
      <w:r w:rsidRPr="004F7C81">
        <w:t>Developing a Patient- and Family-Activated Rapid Response Team</w:t>
      </w:r>
    </w:p>
    <w:p w:rsidR="00D57F55" w:rsidRDefault="00D57F55" w:rsidP="00D57F55">
      <w:pPr>
        <w:pStyle w:val="BodyText"/>
      </w:pPr>
      <w:r w:rsidRPr="000617CC">
        <w:t xml:space="preserve">The University </w:t>
      </w:r>
      <w:proofErr w:type="gramStart"/>
      <w:r w:rsidRPr="000617CC">
        <w:t>of</w:t>
      </w:r>
      <w:proofErr w:type="gramEnd"/>
      <w:r w:rsidRPr="000617CC">
        <w:t xml:space="preserve"> Pittsburgh Medical Center</w:t>
      </w:r>
      <w:r w:rsidRPr="008A4568">
        <w:rPr>
          <w:b/>
        </w:rPr>
        <w:t xml:space="preserve"> </w:t>
      </w:r>
      <w:r w:rsidRPr="008A4568">
        <w:t xml:space="preserve">assembled a team called Condition Help that rapidly responds to hospital patients who feel their needs are being inadequately addressed during a medical emergency. </w:t>
      </w:r>
      <w:r>
        <w:br/>
        <w:t>A</w:t>
      </w:r>
      <w:r w:rsidRPr="008A4568">
        <w:t xml:space="preserve">vailable at: </w:t>
      </w:r>
      <w:hyperlink r:id="rId54" w:tooltip="Link to Developing a Patient- and Family-Activated Rapid Response Team" w:history="1">
        <w:r w:rsidRPr="008A4568">
          <w:rPr>
            <w:rStyle w:val="Hyperlink"/>
          </w:rPr>
          <w:t>http://www.rwjf.org/pr/product.jsp?id=30391</w:t>
        </w:r>
      </w:hyperlink>
    </w:p>
    <w:p w:rsidR="00D57F55" w:rsidRPr="004F7C81" w:rsidRDefault="00D57F55" w:rsidP="00F336F5">
      <w:pPr>
        <w:pStyle w:val="Heading3"/>
      </w:pPr>
      <w:r w:rsidRPr="004F7C81">
        <w:t>Guide to Deploying Rapid Response Teams</w:t>
      </w:r>
    </w:p>
    <w:p w:rsidR="00D57F55" w:rsidRPr="008A4568" w:rsidRDefault="00D57F55" w:rsidP="004F7C81">
      <w:pPr>
        <w:pStyle w:val="BodyText"/>
      </w:pPr>
      <w:r w:rsidRPr="000617CC">
        <w:t>The Institute for Healthcare Improvement</w:t>
      </w:r>
      <w:r w:rsidRPr="00F40118">
        <w:t xml:space="preserve"> created </w:t>
      </w:r>
      <w:r>
        <w:t>this h</w:t>
      </w:r>
      <w:r w:rsidRPr="00F40118">
        <w:t xml:space="preserve">ow-to </w:t>
      </w:r>
      <w:r>
        <w:t>g</w:t>
      </w:r>
      <w:r w:rsidRPr="00F40118">
        <w:t>uide for deploying rapid response teams as part of their 5 Million Lives Campaign. Available at:</w:t>
      </w:r>
      <w:r>
        <w:t xml:space="preserve"> </w:t>
      </w:r>
      <w:r>
        <w:rPr>
          <w:rStyle w:val="Hyperlink"/>
        </w:rPr>
        <w:t xml:space="preserve"> </w:t>
      </w:r>
      <w:hyperlink r:id="rId55" w:tooltip="Link to Guide to Deploying Rapid Response Teams" w:history="1">
        <w:r w:rsidRPr="001C419C">
          <w:rPr>
            <w:rStyle w:val="Hyperlink"/>
          </w:rPr>
          <w:t>http://www.ihi.org/knowledge/Pages/Tools/HowtoGuideDeployRapidResponseTeams.aspx</w:t>
        </w:r>
      </w:hyperlink>
    </w:p>
    <w:sectPr w:rsidR="00D57F55" w:rsidRPr="008A4568" w:rsidSect="00C575ED">
      <w:type w:val="continuous"/>
      <w:pgSz w:w="12240" w:h="15840"/>
      <w:pgMar w:top="1800" w:right="547" w:bottom="1152" w:left="547" w:header="518"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631" w:rsidRDefault="00694631" w:rsidP="003E3DAE">
      <w:r>
        <w:separator/>
      </w:r>
    </w:p>
  </w:endnote>
  <w:endnote w:type="continuationSeparator" w:id="0">
    <w:p w:rsidR="00694631" w:rsidRDefault="00694631" w:rsidP="003E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rbel Bold">
    <w:panose1 w:val="020B0703020204020204"/>
    <w:charset w:val="00"/>
    <w:family w:val="auto"/>
    <w:pitch w:val="variable"/>
    <w:sig w:usb0="A00002EF" w:usb1="4000A44B" w:usb2="00000000" w:usb3="00000000" w:csb0="000001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rtoGothicStdBoo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31" w:rsidRPr="00EE4676" w:rsidRDefault="00694631" w:rsidP="004D0A9C">
    <w:pPr>
      <w:pStyle w:val="Footer"/>
      <w:tabs>
        <w:tab w:val="clear" w:pos="540"/>
      </w:tabs>
      <w:jc w:val="right"/>
    </w:pPr>
    <w:r>
      <w:tab/>
    </w:r>
    <w:r w:rsidRPr="008C28E3">
      <w:t xml:space="preserve">Guide </w:t>
    </w:r>
    <w:r>
      <w:t xml:space="preserve">to Patient and Family </w:t>
    </w:r>
    <w:proofErr w:type="gramStart"/>
    <w:r>
      <w:t>Engagement</w:t>
    </w:r>
    <w:r>
      <w:tab/>
    </w:r>
    <w:r w:rsidRPr="00D45C8C">
      <w:rPr>
        <w:rStyle w:val="Footerdots"/>
      </w:rPr>
      <w:t>::</w:t>
    </w:r>
    <w:proofErr w:type="gramEnd"/>
    <w:r>
      <w:rPr>
        <w:rStyle w:val="Footerdots"/>
      </w:rPr>
      <w:t xml:space="preserve"> </w:t>
    </w:r>
    <w:r w:rsidR="00E23065" w:rsidRPr="008C28E3">
      <w:rPr>
        <w:rStyle w:val="PageNumber"/>
        <w:sz w:val="26"/>
        <w:szCs w:val="26"/>
      </w:rPr>
      <w:fldChar w:fldCharType="begin"/>
    </w:r>
    <w:r w:rsidRPr="008C28E3">
      <w:rPr>
        <w:rStyle w:val="PageNumber"/>
        <w:sz w:val="26"/>
        <w:szCs w:val="26"/>
      </w:rPr>
      <w:instrText xml:space="preserve"> PAGE </w:instrText>
    </w:r>
    <w:r w:rsidR="00E23065" w:rsidRPr="008C28E3">
      <w:rPr>
        <w:rStyle w:val="PageNumber"/>
        <w:sz w:val="26"/>
        <w:szCs w:val="26"/>
      </w:rPr>
      <w:fldChar w:fldCharType="separate"/>
    </w:r>
    <w:r w:rsidR="00EF25D5">
      <w:rPr>
        <w:rStyle w:val="PageNumber"/>
        <w:noProof/>
        <w:sz w:val="26"/>
        <w:szCs w:val="26"/>
      </w:rPr>
      <w:t>2</w:t>
    </w:r>
    <w:r w:rsidR="00E23065" w:rsidRPr="008C28E3">
      <w:rPr>
        <w:rStyle w:val="PageNumber"/>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31" w:rsidRDefault="00694631" w:rsidP="00490DEF">
    <w:pPr>
      <w:pStyle w:val="Footer"/>
      <w:jc w:val="right"/>
    </w:pPr>
    <w:r w:rsidRPr="0020447A">
      <w:t xml:space="preserve">Guide to Patient and Family </w:t>
    </w:r>
    <w:proofErr w:type="gramStart"/>
    <w:r w:rsidRPr="0020447A">
      <w:t>Engagement</w:t>
    </w:r>
    <w:r w:rsidRPr="0020447A">
      <w:tab/>
      <w:t>::</w:t>
    </w:r>
    <w:proofErr w:type="gramEnd"/>
    <w:r>
      <w:t xml:space="preserve"> </w:t>
    </w:r>
    <w:r w:rsidR="00E23065" w:rsidRPr="0020447A">
      <w:rPr>
        <w:rStyle w:val="PageNumber"/>
        <w:b/>
        <w:sz w:val="26"/>
        <w:szCs w:val="26"/>
      </w:rPr>
      <w:fldChar w:fldCharType="begin"/>
    </w:r>
    <w:r w:rsidRPr="0020447A">
      <w:rPr>
        <w:rStyle w:val="PageNumber"/>
        <w:b/>
        <w:sz w:val="26"/>
        <w:szCs w:val="26"/>
      </w:rPr>
      <w:instrText xml:space="preserve"> PAGE </w:instrText>
    </w:r>
    <w:r w:rsidR="00E23065" w:rsidRPr="0020447A">
      <w:rPr>
        <w:rStyle w:val="PageNumber"/>
        <w:b/>
        <w:sz w:val="26"/>
        <w:szCs w:val="26"/>
      </w:rPr>
      <w:fldChar w:fldCharType="separate"/>
    </w:r>
    <w:r w:rsidR="00EF25D5">
      <w:rPr>
        <w:rStyle w:val="PageNumber"/>
        <w:b/>
        <w:noProof/>
        <w:sz w:val="26"/>
        <w:szCs w:val="26"/>
      </w:rPr>
      <w:t>1</w:t>
    </w:r>
    <w:r w:rsidR="00E23065" w:rsidRPr="0020447A">
      <w:rPr>
        <w:rStyle w:val="PageNumber"/>
        <w:b/>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631" w:rsidRDefault="00694631" w:rsidP="003E3DAE">
      <w:r>
        <w:separator/>
      </w:r>
    </w:p>
  </w:footnote>
  <w:footnote w:type="continuationSeparator" w:id="0">
    <w:p w:rsidR="00694631" w:rsidRDefault="00694631" w:rsidP="003E3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31" w:rsidRDefault="00694631" w:rsidP="00030A24">
    <w:pPr>
      <w:pStyle w:val="Header"/>
      <w:tabs>
        <w:tab w:val="clear" w:pos="4320"/>
        <w:tab w:val="clear" w:pos="8640"/>
        <w:tab w:val="center" w:pos="5573"/>
        <w:tab w:val="right" w:pos="11146"/>
      </w:tabs>
    </w:pPr>
    <w:r>
      <w:t>[Type text]</w:t>
    </w:r>
    <w:r>
      <w:tab/>
      <w:t>[Type text]</w:t>
    </w:r>
    <w:r>
      <w:tab/>
      <w:t>[Type text]</w:t>
    </w:r>
  </w:p>
  <w:p w:rsidR="00694631" w:rsidRDefault="00694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31" w:rsidRPr="004F0A23" w:rsidRDefault="00694631" w:rsidP="0020447A">
    <w:pPr>
      <w:pStyle w:val="Header"/>
    </w:pPr>
    <w:r w:rsidRPr="004F0A23">
      <w:t>Information to Help Hospitals Get Started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4C" w:rsidRDefault="00B74F4C" w:rsidP="00B74F4C">
    <w:pPr>
      <w:pStyle w:val="Header"/>
      <w:rPr>
        <w:noProof/>
      </w:rPr>
    </w:pPr>
    <w:r>
      <w:t>Information to Help Hospitals Get Started</w:t>
    </w:r>
  </w:p>
  <w:p w:rsidR="000E03CA" w:rsidRPr="006619D2" w:rsidRDefault="000E03CA" w:rsidP="000E03CA">
    <w:pPr>
      <w:pStyle w:val="Header"/>
      <w:spacing w:line="240" w:lineRule="atLeast"/>
    </w:pPr>
    <w:r>
      <w:rPr>
        <w:noProof/>
      </w:rPr>
      <w:drawing>
        <wp:inline distT="0" distB="0" distL="0" distR="0" wp14:anchorId="7DC732E0" wp14:editId="5DF7B49C">
          <wp:extent cx="7078345" cy="1109345"/>
          <wp:effectExtent l="0" t="0" r="8255" b="0"/>
          <wp:docPr id="2" name="Picture 2" descr="&quot;&quot;" title="Hea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8345" cy="11093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4081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color w:val="auto"/>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18868DE"/>
    <w:lvl w:ilvl="0">
      <w:start w:val="1"/>
      <w:numFmt w:val="decimal"/>
      <w:lvlText w:val="%1."/>
      <w:lvlJc w:val="left"/>
      <w:pPr>
        <w:tabs>
          <w:tab w:val="num" w:pos="1800"/>
        </w:tabs>
        <w:ind w:left="1800" w:hanging="360"/>
      </w:pPr>
    </w:lvl>
  </w:abstractNum>
  <w:abstractNum w:abstractNumId="2">
    <w:nsid w:val="FFFFFF7D"/>
    <w:multiLevelType w:val="singleLevel"/>
    <w:tmpl w:val="082CDEA2"/>
    <w:lvl w:ilvl="0">
      <w:start w:val="1"/>
      <w:numFmt w:val="decimal"/>
      <w:lvlText w:val="%1."/>
      <w:lvlJc w:val="left"/>
      <w:pPr>
        <w:tabs>
          <w:tab w:val="num" w:pos="1440"/>
        </w:tabs>
        <w:ind w:left="1440" w:hanging="360"/>
      </w:pPr>
    </w:lvl>
  </w:abstractNum>
  <w:abstractNum w:abstractNumId="3">
    <w:nsid w:val="FFFFFF7E"/>
    <w:multiLevelType w:val="singleLevel"/>
    <w:tmpl w:val="BFC46794"/>
    <w:lvl w:ilvl="0">
      <w:start w:val="1"/>
      <w:numFmt w:val="decimal"/>
      <w:lvlText w:val="%1."/>
      <w:lvlJc w:val="left"/>
      <w:pPr>
        <w:tabs>
          <w:tab w:val="num" w:pos="1080"/>
        </w:tabs>
        <w:ind w:left="1080" w:hanging="360"/>
      </w:pPr>
    </w:lvl>
  </w:abstractNum>
  <w:abstractNum w:abstractNumId="4">
    <w:nsid w:val="FFFFFF7F"/>
    <w:multiLevelType w:val="singleLevel"/>
    <w:tmpl w:val="2AC40052"/>
    <w:lvl w:ilvl="0">
      <w:start w:val="1"/>
      <w:numFmt w:val="decimal"/>
      <w:lvlText w:val="%1."/>
      <w:lvlJc w:val="left"/>
      <w:pPr>
        <w:tabs>
          <w:tab w:val="num" w:pos="720"/>
        </w:tabs>
        <w:ind w:left="720" w:hanging="360"/>
      </w:pPr>
    </w:lvl>
  </w:abstractNum>
  <w:abstractNum w:abstractNumId="5">
    <w:nsid w:val="FFFFFF80"/>
    <w:multiLevelType w:val="singleLevel"/>
    <w:tmpl w:val="6324F15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74CF61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DD8D3D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AFCCA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9CB242"/>
    <w:lvl w:ilvl="0">
      <w:start w:val="1"/>
      <w:numFmt w:val="decimal"/>
      <w:lvlText w:val="%1."/>
      <w:lvlJc w:val="left"/>
      <w:pPr>
        <w:tabs>
          <w:tab w:val="num" w:pos="360"/>
        </w:tabs>
        <w:ind w:left="360" w:hanging="360"/>
      </w:pPr>
    </w:lvl>
  </w:abstractNum>
  <w:abstractNum w:abstractNumId="10">
    <w:nsid w:val="FFFFFF89"/>
    <w:multiLevelType w:val="singleLevel"/>
    <w:tmpl w:val="013CDC4A"/>
    <w:lvl w:ilvl="0">
      <w:start w:val="1"/>
      <w:numFmt w:val="bullet"/>
      <w:lvlText w:val=""/>
      <w:lvlJc w:val="left"/>
      <w:pPr>
        <w:tabs>
          <w:tab w:val="num" w:pos="360"/>
        </w:tabs>
        <w:ind w:left="360" w:hanging="360"/>
      </w:pPr>
      <w:rPr>
        <w:rFonts w:ascii="Symbol" w:hAnsi="Symbol" w:hint="default"/>
      </w:rPr>
    </w:lvl>
  </w:abstractNum>
  <w:abstractNum w:abstractNumId="11">
    <w:nsid w:val="07976D2B"/>
    <w:multiLevelType w:val="hybridMultilevel"/>
    <w:tmpl w:val="BA0851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8E85F3B"/>
    <w:multiLevelType w:val="hybridMultilevel"/>
    <w:tmpl w:val="397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332A78"/>
    <w:multiLevelType w:val="hybridMultilevel"/>
    <w:tmpl w:val="DCDEEC86"/>
    <w:lvl w:ilvl="0" w:tplc="FB36D3C0">
      <w:start w:val="1"/>
      <w:numFmt w:val="bullet"/>
      <w:lvlText w:val=""/>
      <w:lvlJc w:val="left"/>
      <w:pPr>
        <w:ind w:left="720" w:hanging="360"/>
      </w:pPr>
      <w:rPr>
        <w:rFonts w:ascii="Wingdings" w:hAnsi="Wingdings" w:hint="default"/>
        <w:color w:val="008886"/>
        <w:sz w:val="30"/>
        <w:szCs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FE1297"/>
    <w:multiLevelType w:val="hybridMultilevel"/>
    <w:tmpl w:val="A09E4568"/>
    <w:lvl w:ilvl="0" w:tplc="2E0C0D5E">
      <w:start w:val="1"/>
      <w:numFmt w:val="bullet"/>
      <w:pStyle w:val="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8D5F16"/>
    <w:multiLevelType w:val="hybridMultilevel"/>
    <w:tmpl w:val="209A0344"/>
    <w:lvl w:ilvl="0" w:tplc="FAB0B86C">
      <w:numFmt w:val="bullet"/>
      <w:pStyle w:val="ReportBullet"/>
      <w:lvlText w:val=""/>
      <w:lvlJc w:val="left"/>
      <w:pPr>
        <w:ind w:left="360" w:hanging="360"/>
      </w:pPr>
      <w:rPr>
        <w:rFonts w:ascii="Symbol" w:eastAsia="Cambria" w:hAnsi="Symbol" w:cs="Times New Roman" w:hint="default"/>
        <w:b/>
        <w:color w:val="4F709C"/>
      </w:rPr>
    </w:lvl>
    <w:lvl w:ilvl="1" w:tplc="FAB0B86C">
      <w:numFmt w:val="bullet"/>
      <w:lvlText w:val=""/>
      <w:lvlJc w:val="left"/>
      <w:pPr>
        <w:ind w:left="1080" w:hanging="360"/>
      </w:pPr>
      <w:rPr>
        <w:rFonts w:ascii="Symbol" w:eastAsia="Cambria" w:hAnsi="Symbol"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676B2C"/>
    <w:multiLevelType w:val="hybridMultilevel"/>
    <w:tmpl w:val="86A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5E7F03"/>
    <w:multiLevelType w:val="hybridMultilevel"/>
    <w:tmpl w:val="BBC2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75723"/>
    <w:multiLevelType w:val="multilevel"/>
    <w:tmpl w:val="F132B0A0"/>
    <w:lvl w:ilvl="0">
      <w:start w:val="1"/>
      <w:numFmt w:val="bullet"/>
      <w:lvlText w:val=""/>
      <w:lvlJc w:val="left"/>
      <w:pPr>
        <w:ind w:left="160" w:firstLine="2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24421BF"/>
    <w:multiLevelType w:val="hybridMultilevel"/>
    <w:tmpl w:val="9B4C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F1980"/>
    <w:multiLevelType w:val="hybridMultilevel"/>
    <w:tmpl w:val="19505352"/>
    <w:lvl w:ilvl="0" w:tplc="45AC2F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0C0525"/>
    <w:multiLevelType w:val="hybridMultilevel"/>
    <w:tmpl w:val="447CBE60"/>
    <w:lvl w:ilvl="0" w:tplc="06DC85E4">
      <w:start w:val="1"/>
      <w:numFmt w:val="bullet"/>
      <w:pStyle w:val="ListBullet"/>
      <w:lvlText w:val=""/>
      <w:lvlJc w:val="left"/>
      <w:pPr>
        <w:ind w:left="-13" w:firstLine="200"/>
      </w:pPr>
      <w:rPr>
        <w:rFonts w:ascii="Symbol" w:hAnsi="Symbol" w:hint="default"/>
        <w:color w:val="0088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274B79"/>
    <w:multiLevelType w:val="hybridMultilevel"/>
    <w:tmpl w:val="EBDA973C"/>
    <w:lvl w:ilvl="0" w:tplc="434E8EA0">
      <w:start w:val="1"/>
      <w:numFmt w:val="bullet"/>
      <w:pStyle w:val="sidebar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B3A45"/>
    <w:multiLevelType w:val="hybridMultilevel"/>
    <w:tmpl w:val="70B4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F91F60"/>
    <w:multiLevelType w:val="hybridMultilevel"/>
    <w:tmpl w:val="AD18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93270"/>
    <w:multiLevelType w:val="multilevel"/>
    <w:tmpl w:val="7C287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4C32DF2"/>
    <w:multiLevelType w:val="hybridMultilevel"/>
    <w:tmpl w:val="0956A592"/>
    <w:lvl w:ilvl="0" w:tplc="7E7CFE90">
      <w:start w:val="1"/>
      <w:numFmt w:val="bullet"/>
      <w:pStyle w:val="ListCheckbox"/>
      <w:lvlText w:val=""/>
      <w:lvlJc w:val="left"/>
      <w:pPr>
        <w:ind w:left="720" w:hanging="360"/>
      </w:pPr>
      <w:rPr>
        <w:rFonts w:ascii="Wingdings" w:hAnsi="Wingdings" w:hint="default"/>
        <w:color w:val="008886"/>
        <w:sz w:val="30"/>
        <w:szCs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B7ED3"/>
    <w:multiLevelType w:val="hybridMultilevel"/>
    <w:tmpl w:val="E1AE5D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76840407"/>
    <w:multiLevelType w:val="hybridMultilevel"/>
    <w:tmpl w:val="93A6DEF4"/>
    <w:lvl w:ilvl="0" w:tplc="353E181A">
      <w:start w:val="1"/>
      <w:numFmt w:val="bullet"/>
      <w:pStyle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0"/>
  </w:num>
  <w:num w:numId="4">
    <w:abstractNumId w:val="13"/>
  </w:num>
  <w:num w:numId="5">
    <w:abstractNumId w:val="26"/>
  </w:num>
  <w:num w:numId="6">
    <w:abstractNumId w:val="18"/>
  </w:num>
  <w:num w:numId="7">
    <w:abstractNumId w:val="10"/>
  </w:num>
  <w:num w:numId="8">
    <w:abstractNumId w:val="8"/>
  </w:num>
  <w:num w:numId="9">
    <w:abstractNumId w:val="7"/>
  </w:num>
  <w:num w:numId="10">
    <w:abstractNumId w:val="6"/>
  </w:num>
  <w:num w:numId="11">
    <w:abstractNumId w:val="5"/>
  </w:num>
  <w:num w:numId="12">
    <w:abstractNumId w:val="19"/>
  </w:num>
  <w:num w:numId="13">
    <w:abstractNumId w:val="17"/>
  </w:num>
  <w:num w:numId="14">
    <w:abstractNumId w:val="28"/>
  </w:num>
  <w:num w:numId="15">
    <w:abstractNumId w:val="11"/>
  </w:num>
  <w:num w:numId="16">
    <w:abstractNumId w:val="15"/>
  </w:num>
  <w:num w:numId="17">
    <w:abstractNumId w:val="16"/>
  </w:num>
  <w:num w:numId="18">
    <w:abstractNumId w:val="22"/>
  </w:num>
  <w:num w:numId="19">
    <w:abstractNumId w:val="23"/>
  </w:num>
  <w:num w:numId="20">
    <w:abstractNumId w:val="24"/>
  </w:num>
  <w:num w:numId="21">
    <w:abstractNumId w:val="27"/>
  </w:num>
  <w:num w:numId="22">
    <w:abstractNumId w:val="9"/>
  </w:num>
  <w:num w:numId="23">
    <w:abstractNumId w:val="4"/>
  </w:num>
  <w:num w:numId="24">
    <w:abstractNumId w:val="3"/>
  </w:num>
  <w:num w:numId="25">
    <w:abstractNumId w:val="2"/>
  </w:num>
  <w:num w:numId="26">
    <w:abstractNumId w:val="1"/>
  </w:num>
  <w:num w:numId="27">
    <w:abstractNumId w:val="0"/>
  </w:num>
  <w:num w:numId="28">
    <w:abstractNumId w:val="25"/>
  </w:num>
  <w:num w:numId="29">
    <w:abstractNumId w:val="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47"/>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0"/>
    <w:docVar w:name="ShowOutlines" w:val="0"/>
    <w:docVar w:name="ShowStaticGuides" w:val="0"/>
  </w:docVars>
  <w:rsids>
    <w:rsidRoot w:val="003E3DAE"/>
    <w:rsid w:val="000126DA"/>
    <w:rsid w:val="00012819"/>
    <w:rsid w:val="00020D68"/>
    <w:rsid w:val="00030A24"/>
    <w:rsid w:val="0003127A"/>
    <w:rsid w:val="0004201F"/>
    <w:rsid w:val="00052997"/>
    <w:rsid w:val="00054343"/>
    <w:rsid w:val="00062DAA"/>
    <w:rsid w:val="00064C83"/>
    <w:rsid w:val="00077E28"/>
    <w:rsid w:val="00093502"/>
    <w:rsid w:val="00095932"/>
    <w:rsid w:val="000A43E5"/>
    <w:rsid w:val="000A4973"/>
    <w:rsid w:val="000B7405"/>
    <w:rsid w:val="000C5873"/>
    <w:rsid w:val="000C6019"/>
    <w:rsid w:val="000E03CA"/>
    <w:rsid w:val="000E4785"/>
    <w:rsid w:val="000E4F84"/>
    <w:rsid w:val="000F16C6"/>
    <w:rsid w:val="000F7089"/>
    <w:rsid w:val="000F795B"/>
    <w:rsid w:val="00106B04"/>
    <w:rsid w:val="00116728"/>
    <w:rsid w:val="00117BF1"/>
    <w:rsid w:val="00140DFD"/>
    <w:rsid w:val="00140E9C"/>
    <w:rsid w:val="001546F0"/>
    <w:rsid w:val="001659C9"/>
    <w:rsid w:val="00167B99"/>
    <w:rsid w:val="00175866"/>
    <w:rsid w:val="00180FD1"/>
    <w:rsid w:val="00182B00"/>
    <w:rsid w:val="00185536"/>
    <w:rsid w:val="00190D22"/>
    <w:rsid w:val="001A72F4"/>
    <w:rsid w:val="001B1F2F"/>
    <w:rsid w:val="001B673F"/>
    <w:rsid w:val="001B7EC7"/>
    <w:rsid w:val="001C419C"/>
    <w:rsid w:val="001D1A51"/>
    <w:rsid w:val="001E1259"/>
    <w:rsid w:val="001F47DE"/>
    <w:rsid w:val="001F6BC8"/>
    <w:rsid w:val="002017DB"/>
    <w:rsid w:val="0020447A"/>
    <w:rsid w:val="002075CE"/>
    <w:rsid w:val="002506AE"/>
    <w:rsid w:val="00264480"/>
    <w:rsid w:val="002663B1"/>
    <w:rsid w:val="002768BA"/>
    <w:rsid w:val="002772D8"/>
    <w:rsid w:val="0027786E"/>
    <w:rsid w:val="00281627"/>
    <w:rsid w:val="0028320E"/>
    <w:rsid w:val="00285ADF"/>
    <w:rsid w:val="002A622C"/>
    <w:rsid w:val="002B372D"/>
    <w:rsid w:val="002B6C0A"/>
    <w:rsid w:val="002C07E7"/>
    <w:rsid w:val="002C3FA9"/>
    <w:rsid w:val="002C429D"/>
    <w:rsid w:val="002D20E1"/>
    <w:rsid w:val="002E25EE"/>
    <w:rsid w:val="002E3B09"/>
    <w:rsid w:val="002E439F"/>
    <w:rsid w:val="0031574C"/>
    <w:rsid w:val="003248FA"/>
    <w:rsid w:val="00324C48"/>
    <w:rsid w:val="00333574"/>
    <w:rsid w:val="0034360B"/>
    <w:rsid w:val="00356FFD"/>
    <w:rsid w:val="003673B3"/>
    <w:rsid w:val="0037074C"/>
    <w:rsid w:val="003732D3"/>
    <w:rsid w:val="00377996"/>
    <w:rsid w:val="00385A1B"/>
    <w:rsid w:val="00393A1B"/>
    <w:rsid w:val="003A0FF9"/>
    <w:rsid w:val="003C2808"/>
    <w:rsid w:val="003D1571"/>
    <w:rsid w:val="003E3DAE"/>
    <w:rsid w:val="003F1713"/>
    <w:rsid w:val="00403229"/>
    <w:rsid w:val="00416544"/>
    <w:rsid w:val="004237C2"/>
    <w:rsid w:val="0044275C"/>
    <w:rsid w:val="00446B49"/>
    <w:rsid w:val="00446FE5"/>
    <w:rsid w:val="00454F8B"/>
    <w:rsid w:val="004571E8"/>
    <w:rsid w:val="004669DB"/>
    <w:rsid w:val="004670EC"/>
    <w:rsid w:val="00480E8F"/>
    <w:rsid w:val="00485A91"/>
    <w:rsid w:val="00490DEF"/>
    <w:rsid w:val="004A4B0D"/>
    <w:rsid w:val="004B19E6"/>
    <w:rsid w:val="004B6002"/>
    <w:rsid w:val="004C16CC"/>
    <w:rsid w:val="004D0A9C"/>
    <w:rsid w:val="004D2E23"/>
    <w:rsid w:val="004D4E12"/>
    <w:rsid w:val="004F0A23"/>
    <w:rsid w:val="004F17C7"/>
    <w:rsid w:val="004F7C81"/>
    <w:rsid w:val="005176E7"/>
    <w:rsid w:val="00522B21"/>
    <w:rsid w:val="00525344"/>
    <w:rsid w:val="00525ED3"/>
    <w:rsid w:val="00526AE6"/>
    <w:rsid w:val="005314BC"/>
    <w:rsid w:val="005401F7"/>
    <w:rsid w:val="00560174"/>
    <w:rsid w:val="00564E39"/>
    <w:rsid w:val="005758B9"/>
    <w:rsid w:val="005826F7"/>
    <w:rsid w:val="005934F2"/>
    <w:rsid w:val="005A7014"/>
    <w:rsid w:val="005B14DC"/>
    <w:rsid w:val="005D0D95"/>
    <w:rsid w:val="005D3EA3"/>
    <w:rsid w:val="005D697E"/>
    <w:rsid w:val="005D7E45"/>
    <w:rsid w:val="005E44E6"/>
    <w:rsid w:val="005E7CE3"/>
    <w:rsid w:val="00603D85"/>
    <w:rsid w:val="00611BF7"/>
    <w:rsid w:val="00637FDE"/>
    <w:rsid w:val="00644495"/>
    <w:rsid w:val="00651660"/>
    <w:rsid w:val="006619D2"/>
    <w:rsid w:val="00662117"/>
    <w:rsid w:val="00663104"/>
    <w:rsid w:val="00672338"/>
    <w:rsid w:val="00681C4B"/>
    <w:rsid w:val="00683282"/>
    <w:rsid w:val="00693237"/>
    <w:rsid w:val="00694631"/>
    <w:rsid w:val="006A39D1"/>
    <w:rsid w:val="006A72DC"/>
    <w:rsid w:val="006B2074"/>
    <w:rsid w:val="006B47AA"/>
    <w:rsid w:val="006C1022"/>
    <w:rsid w:val="006C217B"/>
    <w:rsid w:val="006D1120"/>
    <w:rsid w:val="006D6C3F"/>
    <w:rsid w:val="006E2E6B"/>
    <w:rsid w:val="006E4CC8"/>
    <w:rsid w:val="006F5D9D"/>
    <w:rsid w:val="00702068"/>
    <w:rsid w:val="00710C27"/>
    <w:rsid w:val="007371EB"/>
    <w:rsid w:val="007476DC"/>
    <w:rsid w:val="00750A27"/>
    <w:rsid w:val="00754ABB"/>
    <w:rsid w:val="0075575A"/>
    <w:rsid w:val="00763E88"/>
    <w:rsid w:val="00774D7B"/>
    <w:rsid w:val="00782F6A"/>
    <w:rsid w:val="007A5BD1"/>
    <w:rsid w:val="007A6459"/>
    <w:rsid w:val="007C0E69"/>
    <w:rsid w:val="007C788E"/>
    <w:rsid w:val="007C789E"/>
    <w:rsid w:val="007C7B45"/>
    <w:rsid w:val="007D4FB2"/>
    <w:rsid w:val="007E4294"/>
    <w:rsid w:val="007E5182"/>
    <w:rsid w:val="008026CF"/>
    <w:rsid w:val="00806FC3"/>
    <w:rsid w:val="00815A38"/>
    <w:rsid w:val="008206DB"/>
    <w:rsid w:val="00827742"/>
    <w:rsid w:val="00846AA7"/>
    <w:rsid w:val="008518ED"/>
    <w:rsid w:val="00861415"/>
    <w:rsid w:val="00872EF5"/>
    <w:rsid w:val="0088356C"/>
    <w:rsid w:val="008B0CD3"/>
    <w:rsid w:val="008B7AAA"/>
    <w:rsid w:val="008E6561"/>
    <w:rsid w:val="008F3D1F"/>
    <w:rsid w:val="00903E43"/>
    <w:rsid w:val="00905BA1"/>
    <w:rsid w:val="0092023E"/>
    <w:rsid w:val="009308C1"/>
    <w:rsid w:val="0093753E"/>
    <w:rsid w:val="00945591"/>
    <w:rsid w:val="00950AF1"/>
    <w:rsid w:val="00953FF7"/>
    <w:rsid w:val="00954C8F"/>
    <w:rsid w:val="009559FB"/>
    <w:rsid w:val="00955E6A"/>
    <w:rsid w:val="00956A83"/>
    <w:rsid w:val="00975776"/>
    <w:rsid w:val="009849F5"/>
    <w:rsid w:val="009964CB"/>
    <w:rsid w:val="009C63FA"/>
    <w:rsid w:val="009C6788"/>
    <w:rsid w:val="009C7254"/>
    <w:rsid w:val="009E5AE3"/>
    <w:rsid w:val="009F7C5A"/>
    <w:rsid w:val="00A00388"/>
    <w:rsid w:val="00A04FAB"/>
    <w:rsid w:val="00A050D6"/>
    <w:rsid w:val="00A07C04"/>
    <w:rsid w:val="00A12414"/>
    <w:rsid w:val="00A1348D"/>
    <w:rsid w:val="00A22B77"/>
    <w:rsid w:val="00A26882"/>
    <w:rsid w:val="00A26983"/>
    <w:rsid w:val="00A32B37"/>
    <w:rsid w:val="00A3422B"/>
    <w:rsid w:val="00A525C1"/>
    <w:rsid w:val="00A60679"/>
    <w:rsid w:val="00A63834"/>
    <w:rsid w:val="00A829AE"/>
    <w:rsid w:val="00A84CC5"/>
    <w:rsid w:val="00A86565"/>
    <w:rsid w:val="00A91781"/>
    <w:rsid w:val="00A94ED8"/>
    <w:rsid w:val="00AB0F1B"/>
    <w:rsid w:val="00AD367B"/>
    <w:rsid w:val="00AF2229"/>
    <w:rsid w:val="00AF456A"/>
    <w:rsid w:val="00AF4AFA"/>
    <w:rsid w:val="00B02382"/>
    <w:rsid w:val="00B02D9E"/>
    <w:rsid w:val="00B26058"/>
    <w:rsid w:val="00B32B71"/>
    <w:rsid w:val="00B3339D"/>
    <w:rsid w:val="00B47C3D"/>
    <w:rsid w:val="00B507D8"/>
    <w:rsid w:val="00B507DC"/>
    <w:rsid w:val="00B509A6"/>
    <w:rsid w:val="00B67359"/>
    <w:rsid w:val="00B710AA"/>
    <w:rsid w:val="00B74F4C"/>
    <w:rsid w:val="00B776EF"/>
    <w:rsid w:val="00B8421E"/>
    <w:rsid w:val="00B940E8"/>
    <w:rsid w:val="00BA02C4"/>
    <w:rsid w:val="00BA214F"/>
    <w:rsid w:val="00BB1A92"/>
    <w:rsid w:val="00BB555E"/>
    <w:rsid w:val="00BC27AB"/>
    <w:rsid w:val="00BC371B"/>
    <w:rsid w:val="00BC5F70"/>
    <w:rsid w:val="00BE6E2F"/>
    <w:rsid w:val="00C16FE9"/>
    <w:rsid w:val="00C32540"/>
    <w:rsid w:val="00C330CB"/>
    <w:rsid w:val="00C4508B"/>
    <w:rsid w:val="00C46E84"/>
    <w:rsid w:val="00C52467"/>
    <w:rsid w:val="00C553B2"/>
    <w:rsid w:val="00C558BC"/>
    <w:rsid w:val="00C575ED"/>
    <w:rsid w:val="00C57FF2"/>
    <w:rsid w:val="00C664A8"/>
    <w:rsid w:val="00C72F30"/>
    <w:rsid w:val="00C73D92"/>
    <w:rsid w:val="00C87839"/>
    <w:rsid w:val="00C93D81"/>
    <w:rsid w:val="00C94164"/>
    <w:rsid w:val="00C95510"/>
    <w:rsid w:val="00CA19D0"/>
    <w:rsid w:val="00CB271D"/>
    <w:rsid w:val="00CB33A3"/>
    <w:rsid w:val="00CC1172"/>
    <w:rsid w:val="00CC7C68"/>
    <w:rsid w:val="00CD7F62"/>
    <w:rsid w:val="00CE0C2A"/>
    <w:rsid w:val="00CF7D41"/>
    <w:rsid w:val="00D01225"/>
    <w:rsid w:val="00D215D9"/>
    <w:rsid w:val="00D26DCF"/>
    <w:rsid w:val="00D45C8C"/>
    <w:rsid w:val="00D55349"/>
    <w:rsid w:val="00D55B76"/>
    <w:rsid w:val="00D57F55"/>
    <w:rsid w:val="00D60C9A"/>
    <w:rsid w:val="00D61E00"/>
    <w:rsid w:val="00D63E68"/>
    <w:rsid w:val="00D77B48"/>
    <w:rsid w:val="00D81743"/>
    <w:rsid w:val="00D82483"/>
    <w:rsid w:val="00D84562"/>
    <w:rsid w:val="00D937E0"/>
    <w:rsid w:val="00D973C1"/>
    <w:rsid w:val="00DA3D42"/>
    <w:rsid w:val="00DA467F"/>
    <w:rsid w:val="00DA77D9"/>
    <w:rsid w:val="00DD61EC"/>
    <w:rsid w:val="00DE2106"/>
    <w:rsid w:val="00DE2175"/>
    <w:rsid w:val="00DE3B1F"/>
    <w:rsid w:val="00DE756B"/>
    <w:rsid w:val="00DF1FDC"/>
    <w:rsid w:val="00DF7E1A"/>
    <w:rsid w:val="00E00C03"/>
    <w:rsid w:val="00E00C9C"/>
    <w:rsid w:val="00E048C9"/>
    <w:rsid w:val="00E04D08"/>
    <w:rsid w:val="00E12DA2"/>
    <w:rsid w:val="00E13F77"/>
    <w:rsid w:val="00E15624"/>
    <w:rsid w:val="00E17459"/>
    <w:rsid w:val="00E17C60"/>
    <w:rsid w:val="00E23065"/>
    <w:rsid w:val="00E324E4"/>
    <w:rsid w:val="00E4368A"/>
    <w:rsid w:val="00E503C3"/>
    <w:rsid w:val="00E51153"/>
    <w:rsid w:val="00E51CB6"/>
    <w:rsid w:val="00E61F46"/>
    <w:rsid w:val="00E734A8"/>
    <w:rsid w:val="00E73764"/>
    <w:rsid w:val="00E74FD8"/>
    <w:rsid w:val="00E82395"/>
    <w:rsid w:val="00E915EE"/>
    <w:rsid w:val="00E979A6"/>
    <w:rsid w:val="00EA3AA8"/>
    <w:rsid w:val="00EB0D12"/>
    <w:rsid w:val="00ED2F39"/>
    <w:rsid w:val="00EE7608"/>
    <w:rsid w:val="00EF09B9"/>
    <w:rsid w:val="00EF196F"/>
    <w:rsid w:val="00EF25D5"/>
    <w:rsid w:val="00EF52C7"/>
    <w:rsid w:val="00EF7E41"/>
    <w:rsid w:val="00F0436C"/>
    <w:rsid w:val="00F05F10"/>
    <w:rsid w:val="00F06075"/>
    <w:rsid w:val="00F07695"/>
    <w:rsid w:val="00F10125"/>
    <w:rsid w:val="00F119BF"/>
    <w:rsid w:val="00F15E40"/>
    <w:rsid w:val="00F336F5"/>
    <w:rsid w:val="00F43503"/>
    <w:rsid w:val="00F4493D"/>
    <w:rsid w:val="00F44FC5"/>
    <w:rsid w:val="00F455AD"/>
    <w:rsid w:val="00F52554"/>
    <w:rsid w:val="00F56E7F"/>
    <w:rsid w:val="00F866D4"/>
    <w:rsid w:val="00F934BB"/>
    <w:rsid w:val="00F9580B"/>
    <w:rsid w:val="00FB32CC"/>
    <w:rsid w:val="00FB6234"/>
    <w:rsid w:val="00FC7A76"/>
    <w:rsid w:val="00FC7A94"/>
    <w:rsid w:val="00FD00A1"/>
    <w:rsid w:val="00FE2749"/>
    <w:rsid w:val="00FE3260"/>
    <w:rsid w:val="00FF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7C81"/>
    <w:pPr>
      <w:spacing w:after="80" w:line="320" w:lineRule="exact"/>
    </w:pPr>
    <w:rPr>
      <w:rFonts w:ascii="Corbel" w:hAnsi="Corbel"/>
      <w:sz w:val="22"/>
      <w:szCs w:val="24"/>
    </w:rPr>
  </w:style>
  <w:style w:type="paragraph" w:styleId="Heading1">
    <w:name w:val="heading 1"/>
    <w:basedOn w:val="Normal"/>
    <w:next w:val="Normal"/>
    <w:link w:val="Heading1Char"/>
    <w:uiPriority w:val="9"/>
    <w:qFormat/>
    <w:rsid w:val="00694631"/>
    <w:pPr>
      <w:keepNext/>
      <w:keepLines/>
      <w:spacing w:before="600" w:after="160" w:line="360" w:lineRule="exact"/>
      <w:ind w:left="3600"/>
      <w:outlineLvl w:val="0"/>
    </w:pPr>
    <w:rPr>
      <w:rFonts w:ascii="Rockwell" w:eastAsia="MS Gothic" w:hAnsi="Rockwell"/>
      <w:color w:val="008886"/>
      <w:kern w:val="32"/>
      <w:sz w:val="32"/>
      <w:szCs w:val="32"/>
      <w:lang w:bidi="en-US"/>
    </w:rPr>
  </w:style>
  <w:style w:type="paragraph" w:styleId="Heading2">
    <w:name w:val="heading 2"/>
    <w:basedOn w:val="Normal"/>
    <w:next w:val="Normal"/>
    <w:link w:val="Heading2Char"/>
    <w:uiPriority w:val="9"/>
    <w:unhideWhenUsed/>
    <w:qFormat/>
    <w:rsid w:val="00694631"/>
    <w:pPr>
      <w:keepNext/>
      <w:keepLines/>
      <w:spacing w:before="240" w:after="0"/>
      <w:ind w:left="3600"/>
      <w:outlineLvl w:val="1"/>
    </w:pPr>
    <w:rPr>
      <w:rFonts w:ascii="Rockwell" w:eastAsia="MS Gothic" w:hAnsi="Rockwell"/>
      <w:bCs/>
      <w:sz w:val="26"/>
      <w:szCs w:val="26"/>
    </w:rPr>
  </w:style>
  <w:style w:type="paragraph" w:styleId="Heading3">
    <w:name w:val="heading 3"/>
    <w:basedOn w:val="Normal"/>
    <w:next w:val="Normal"/>
    <w:link w:val="Heading3Char"/>
    <w:uiPriority w:val="9"/>
    <w:unhideWhenUsed/>
    <w:qFormat/>
    <w:rsid w:val="00E00C03"/>
    <w:pPr>
      <w:keepNext/>
      <w:keepLines/>
      <w:spacing w:before="120" w:after="0"/>
      <w:ind w:left="3600"/>
      <w:outlineLvl w:val="2"/>
    </w:pPr>
    <w:rPr>
      <w:rFonts w:ascii="Rockwell" w:eastAsia="MS Gothic" w:hAnsi="Rockwell"/>
      <w:bCs/>
      <w:color w:val="008886"/>
    </w:rPr>
  </w:style>
  <w:style w:type="paragraph" w:styleId="Heading4">
    <w:name w:val="heading 4"/>
    <w:next w:val="Normal"/>
    <w:link w:val="Heading4Char"/>
    <w:uiPriority w:val="9"/>
    <w:unhideWhenUsed/>
    <w:qFormat/>
    <w:rsid w:val="004F7C81"/>
    <w:pPr>
      <w:keepNext/>
      <w:keepLines/>
      <w:spacing w:before="120"/>
      <w:ind w:left="3600"/>
      <w:outlineLvl w:val="3"/>
    </w:pPr>
    <w:rPr>
      <w:rFonts w:ascii="Corbel" w:eastAsia="Times New Roman" w:hAnsi="Corbel"/>
      <w:b/>
      <w:sz w:val="22"/>
      <w:szCs w:val="24"/>
    </w:rPr>
  </w:style>
  <w:style w:type="paragraph" w:styleId="Heading9">
    <w:name w:val="heading 9"/>
    <w:basedOn w:val="Normal"/>
    <w:next w:val="Normal"/>
    <w:link w:val="Heading9Char"/>
    <w:uiPriority w:val="9"/>
    <w:semiHidden/>
    <w:unhideWhenUsed/>
    <w:qFormat/>
    <w:rsid w:val="0037074C"/>
    <w:pPr>
      <w:keepNext/>
      <w:keepLines/>
      <w:spacing w:before="200" w:after="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E2749"/>
    <w:pPr>
      <w:tabs>
        <w:tab w:val="center" w:pos="4320"/>
        <w:tab w:val="right" w:pos="8640"/>
      </w:tabs>
    </w:pPr>
    <w:rPr>
      <w:color w:val="4D4D4D"/>
      <w:szCs w:val="22"/>
    </w:rPr>
  </w:style>
  <w:style w:type="character" w:customStyle="1" w:styleId="HeaderChar">
    <w:name w:val="Header Char"/>
    <w:link w:val="Header"/>
    <w:uiPriority w:val="99"/>
    <w:rsid w:val="00FE2749"/>
    <w:rPr>
      <w:rFonts w:ascii="Corbel" w:hAnsi="Corbel"/>
      <w:color w:val="4D4D4D"/>
      <w:sz w:val="22"/>
      <w:szCs w:val="22"/>
    </w:rPr>
  </w:style>
  <w:style w:type="paragraph" w:styleId="Footer">
    <w:name w:val="footer"/>
    <w:basedOn w:val="Normal"/>
    <w:link w:val="FooterChar"/>
    <w:uiPriority w:val="99"/>
    <w:unhideWhenUsed/>
    <w:qFormat/>
    <w:rsid w:val="008B7AAA"/>
    <w:pPr>
      <w:tabs>
        <w:tab w:val="left" w:pos="540"/>
      </w:tabs>
    </w:pPr>
    <w:rPr>
      <w:rFonts w:ascii="Corbel Bold" w:hAnsi="Corbel Bold"/>
      <w:color w:val="8D8E8D"/>
      <w:position w:val="-2"/>
      <w:szCs w:val="22"/>
    </w:rPr>
  </w:style>
  <w:style w:type="character" w:customStyle="1" w:styleId="FooterChar">
    <w:name w:val="Footer Char"/>
    <w:link w:val="Footer"/>
    <w:uiPriority w:val="99"/>
    <w:rsid w:val="008B7AAA"/>
    <w:rPr>
      <w:rFonts w:ascii="Corbel Bold" w:hAnsi="Corbel Bold"/>
      <w:color w:val="8D8E8D"/>
      <w:position w:val="-2"/>
      <w:sz w:val="22"/>
      <w:szCs w:val="22"/>
    </w:rPr>
  </w:style>
  <w:style w:type="paragraph" w:styleId="BalloonText">
    <w:name w:val="Balloon Text"/>
    <w:basedOn w:val="Normal"/>
    <w:link w:val="BalloonTextChar"/>
    <w:uiPriority w:val="99"/>
    <w:semiHidden/>
    <w:unhideWhenUsed/>
    <w:rsid w:val="0020447A"/>
    <w:rPr>
      <w:rFonts w:ascii="Lucida Grande" w:hAnsi="Lucida Grande" w:cs="Lucida Grande"/>
      <w:sz w:val="18"/>
      <w:szCs w:val="18"/>
    </w:rPr>
  </w:style>
  <w:style w:type="character" w:customStyle="1" w:styleId="BalloonTextChar">
    <w:name w:val="Balloon Text Char"/>
    <w:link w:val="BalloonText"/>
    <w:uiPriority w:val="99"/>
    <w:semiHidden/>
    <w:rsid w:val="0020447A"/>
    <w:rPr>
      <w:rFonts w:ascii="Lucida Grande" w:hAnsi="Lucida Grande" w:cs="Lucida Grande"/>
      <w:sz w:val="18"/>
      <w:szCs w:val="18"/>
    </w:rPr>
  </w:style>
  <w:style w:type="character" w:styleId="PageNumber">
    <w:name w:val="page number"/>
    <w:basedOn w:val="DefaultParagraphFont"/>
    <w:uiPriority w:val="99"/>
    <w:semiHidden/>
    <w:unhideWhenUsed/>
    <w:rsid w:val="00D937E0"/>
  </w:style>
  <w:style w:type="paragraph" w:styleId="Title">
    <w:name w:val="Title"/>
    <w:basedOn w:val="Normal"/>
    <w:next w:val="Normal"/>
    <w:link w:val="TitleChar"/>
    <w:uiPriority w:val="10"/>
    <w:qFormat/>
    <w:rsid w:val="0088356C"/>
    <w:pPr>
      <w:spacing w:after="360" w:line="560" w:lineRule="exact"/>
      <w:ind w:left="3600"/>
      <w:contextualSpacing/>
    </w:pPr>
    <w:rPr>
      <w:rFonts w:ascii="Rockwell" w:eastAsia="MS Gothic" w:hAnsi="Rockwell"/>
      <w:color w:val="008886"/>
      <w:kern w:val="28"/>
      <w:sz w:val="52"/>
      <w:szCs w:val="52"/>
    </w:rPr>
  </w:style>
  <w:style w:type="character" w:customStyle="1" w:styleId="TitleChar">
    <w:name w:val="Title Char"/>
    <w:link w:val="Title"/>
    <w:uiPriority w:val="10"/>
    <w:rsid w:val="0088356C"/>
    <w:rPr>
      <w:rFonts w:ascii="Rockwell" w:eastAsia="MS Gothic" w:hAnsi="Rockwell" w:cs="Times New Roman"/>
      <w:color w:val="008886"/>
      <w:kern w:val="28"/>
      <w:sz w:val="52"/>
      <w:szCs w:val="52"/>
    </w:rPr>
  </w:style>
  <w:style w:type="character" w:customStyle="1" w:styleId="Heading1Char">
    <w:name w:val="Heading 1 Char"/>
    <w:link w:val="Heading1"/>
    <w:uiPriority w:val="9"/>
    <w:rsid w:val="00694631"/>
    <w:rPr>
      <w:rFonts w:ascii="Rockwell" w:eastAsia="MS Gothic" w:hAnsi="Rockwell"/>
      <w:color w:val="008886"/>
      <w:kern w:val="32"/>
      <w:sz w:val="32"/>
      <w:szCs w:val="32"/>
      <w:lang w:bidi="en-US"/>
    </w:rPr>
  </w:style>
  <w:style w:type="paragraph" w:customStyle="1" w:styleId="ListCheckbox">
    <w:name w:val="List Checkbox"/>
    <w:basedOn w:val="Normal"/>
    <w:qFormat/>
    <w:rsid w:val="009964CB"/>
    <w:pPr>
      <w:numPr>
        <w:numId w:val="5"/>
      </w:numPr>
      <w:spacing w:after="180"/>
      <w:ind w:left="900" w:right="90"/>
    </w:pPr>
    <w:rPr>
      <w:szCs w:val="22"/>
    </w:rPr>
  </w:style>
  <w:style w:type="character" w:styleId="Strong">
    <w:name w:val="Strong"/>
    <w:uiPriority w:val="22"/>
    <w:qFormat/>
    <w:rsid w:val="00C52467"/>
    <w:rPr>
      <w:b/>
      <w:bCs/>
    </w:rPr>
  </w:style>
  <w:style w:type="character" w:styleId="Emphasis">
    <w:name w:val="Emphasis"/>
    <w:uiPriority w:val="20"/>
    <w:qFormat/>
    <w:rsid w:val="00B507DC"/>
    <w:rPr>
      <w:i/>
      <w:iCs/>
    </w:rPr>
  </w:style>
  <w:style w:type="character" w:customStyle="1" w:styleId="Footerdots">
    <w:name w:val="Footer dots"/>
    <w:uiPriority w:val="1"/>
    <w:qFormat/>
    <w:rsid w:val="00D45C8C"/>
    <w:rPr>
      <w:rFonts w:ascii="Corbel" w:hAnsi="Corbel"/>
      <w:color w:val="008886"/>
    </w:rPr>
  </w:style>
  <w:style w:type="character" w:customStyle="1" w:styleId="HeaderStrong">
    <w:name w:val="Header Strong"/>
    <w:uiPriority w:val="1"/>
    <w:qFormat/>
    <w:rsid w:val="00FE2749"/>
    <w:rPr>
      <w:rFonts w:ascii="Rockwell" w:hAnsi="Rockwell"/>
      <w:b/>
    </w:rPr>
  </w:style>
  <w:style w:type="character" w:customStyle="1" w:styleId="Heading2Char">
    <w:name w:val="Heading 2 Char"/>
    <w:link w:val="Heading2"/>
    <w:uiPriority w:val="9"/>
    <w:rsid w:val="00694631"/>
    <w:rPr>
      <w:rFonts w:ascii="Rockwell" w:eastAsia="MS Gothic" w:hAnsi="Rockwell"/>
      <w:bCs/>
      <w:sz w:val="26"/>
      <w:szCs w:val="26"/>
    </w:rPr>
  </w:style>
  <w:style w:type="paragraph" w:styleId="ListBullet">
    <w:name w:val="List Bullet"/>
    <w:basedOn w:val="Normal"/>
    <w:uiPriority w:val="99"/>
    <w:unhideWhenUsed/>
    <w:qFormat/>
    <w:rsid w:val="009964CB"/>
    <w:pPr>
      <w:numPr>
        <w:numId w:val="2"/>
      </w:numPr>
      <w:spacing w:after="100"/>
      <w:ind w:left="374" w:right="446" w:hanging="187"/>
    </w:pPr>
    <w:rPr>
      <w:szCs w:val="22"/>
    </w:rPr>
  </w:style>
  <w:style w:type="paragraph" w:styleId="ListParagraph">
    <w:name w:val="List Paragraph"/>
    <w:basedOn w:val="Normal"/>
    <w:autoRedefine/>
    <w:uiPriority w:val="34"/>
    <w:qFormat/>
    <w:rsid w:val="003D1571"/>
    <w:pPr>
      <w:spacing w:after="100"/>
      <w:ind w:left="374" w:right="446" w:hanging="187"/>
    </w:pPr>
    <w:rPr>
      <w:szCs w:val="22"/>
    </w:rPr>
  </w:style>
  <w:style w:type="character" w:customStyle="1" w:styleId="BulletStrong">
    <w:name w:val="Bullet Strong"/>
    <w:uiPriority w:val="1"/>
    <w:qFormat/>
    <w:rsid w:val="003D1571"/>
    <w:rPr>
      <w:rFonts w:ascii="Rockwell" w:hAnsi="Rockwell"/>
      <w:b w:val="0"/>
      <w:color w:val="008886"/>
    </w:rPr>
  </w:style>
  <w:style w:type="paragraph" w:customStyle="1" w:styleId="Bullet">
    <w:name w:val="Bullet"/>
    <w:basedOn w:val="Normal"/>
    <w:rsid w:val="00175866"/>
    <w:pPr>
      <w:numPr>
        <w:numId w:val="14"/>
      </w:numPr>
      <w:spacing w:before="120" w:after="120" w:line="240" w:lineRule="auto"/>
    </w:pPr>
    <w:rPr>
      <w:rFonts w:ascii="Times New Roman" w:eastAsia="Times New Roman" w:hAnsi="Times New Roman"/>
      <w:sz w:val="24"/>
    </w:rPr>
  </w:style>
  <w:style w:type="paragraph" w:customStyle="1" w:styleId="ReportBullet">
    <w:name w:val="Report Bullet"/>
    <w:qFormat/>
    <w:rsid w:val="006B2074"/>
    <w:pPr>
      <w:numPr>
        <w:numId w:val="16"/>
      </w:numPr>
      <w:spacing w:after="120" w:line="276" w:lineRule="auto"/>
    </w:pPr>
    <w:rPr>
      <w:rFonts w:ascii="Times New Roman" w:eastAsia="Calibri" w:hAnsi="Times New Roman"/>
      <w:sz w:val="24"/>
      <w:szCs w:val="22"/>
    </w:rPr>
  </w:style>
  <w:style w:type="character" w:customStyle="1" w:styleId="Heading3Char">
    <w:name w:val="Heading 3 Char"/>
    <w:link w:val="Heading3"/>
    <w:uiPriority w:val="9"/>
    <w:rsid w:val="00E00C03"/>
    <w:rPr>
      <w:rFonts w:ascii="Rockwell" w:eastAsia="MS Gothic" w:hAnsi="Rockwell" w:cs="Times New Roman"/>
      <w:bCs/>
      <w:color w:val="008886"/>
      <w:sz w:val="22"/>
    </w:rPr>
  </w:style>
  <w:style w:type="character" w:customStyle="1" w:styleId="Heading4Char">
    <w:name w:val="Heading 4 Char"/>
    <w:link w:val="Heading4"/>
    <w:uiPriority w:val="9"/>
    <w:rsid w:val="004F7C81"/>
    <w:rPr>
      <w:rFonts w:ascii="Corbel" w:eastAsia="Times New Roman" w:hAnsi="Corbel"/>
      <w:b/>
      <w:sz w:val="22"/>
    </w:rPr>
  </w:style>
  <w:style w:type="paragraph" w:styleId="Quote">
    <w:name w:val="Quote"/>
    <w:basedOn w:val="Normal"/>
    <w:next w:val="Normal"/>
    <w:link w:val="QuoteChar"/>
    <w:uiPriority w:val="29"/>
    <w:qFormat/>
    <w:rsid w:val="0034360B"/>
    <w:pPr>
      <w:ind w:left="144" w:right="144"/>
    </w:pPr>
    <w:rPr>
      <w:i/>
      <w:iCs/>
      <w:color w:val="000000"/>
    </w:rPr>
  </w:style>
  <w:style w:type="character" w:customStyle="1" w:styleId="QuoteChar">
    <w:name w:val="Quote Char"/>
    <w:link w:val="Quote"/>
    <w:uiPriority w:val="29"/>
    <w:rsid w:val="0034360B"/>
    <w:rPr>
      <w:rFonts w:ascii="Corbel" w:hAnsi="Corbel"/>
      <w:i/>
      <w:iCs/>
      <w:color w:val="000000"/>
      <w:sz w:val="22"/>
    </w:rPr>
  </w:style>
  <w:style w:type="character" w:styleId="Hyperlink">
    <w:name w:val="Hyperlink"/>
    <w:unhideWhenUsed/>
    <w:rsid w:val="0034360B"/>
    <w:rPr>
      <w:color w:val="0000FF"/>
      <w:u w:val="single"/>
    </w:rPr>
  </w:style>
  <w:style w:type="paragraph" w:customStyle="1" w:styleId="sidebartext">
    <w:name w:val="sidebar text"/>
    <w:basedOn w:val="Normal"/>
    <w:qFormat/>
    <w:rsid w:val="00525344"/>
    <w:pPr>
      <w:spacing w:before="160" w:after="0"/>
    </w:pPr>
    <w:rPr>
      <w:color w:val="000000"/>
    </w:rPr>
  </w:style>
  <w:style w:type="character" w:customStyle="1" w:styleId="sidebarpublication">
    <w:name w:val="sidebar publication"/>
    <w:uiPriority w:val="1"/>
    <w:qFormat/>
    <w:rsid w:val="00B507D8"/>
    <w:rPr>
      <w:b/>
      <w:i/>
    </w:rPr>
  </w:style>
  <w:style w:type="paragraph" w:customStyle="1" w:styleId="sidebarheader">
    <w:name w:val="sidebar header"/>
    <w:basedOn w:val="Heading3"/>
    <w:qFormat/>
    <w:rsid w:val="00525344"/>
    <w:pPr>
      <w:spacing w:before="0"/>
    </w:pPr>
    <w:rPr>
      <w:rFonts w:ascii="Corbel" w:hAnsi="Corbel"/>
      <w:color w:val="000000"/>
      <w:sz w:val="28"/>
      <w:szCs w:val="28"/>
      <w:u w:val="dotted"/>
    </w:rPr>
  </w:style>
  <w:style w:type="character" w:styleId="FollowedHyperlink">
    <w:name w:val="FollowedHyperlink"/>
    <w:uiPriority w:val="99"/>
    <w:semiHidden/>
    <w:unhideWhenUsed/>
    <w:rsid w:val="00E324E4"/>
    <w:rPr>
      <w:color w:val="0000FF"/>
      <w:u w:val="single"/>
    </w:rPr>
  </w:style>
  <w:style w:type="character" w:customStyle="1" w:styleId="sidebarURL">
    <w:name w:val="sidebar URL"/>
    <w:uiPriority w:val="1"/>
    <w:qFormat/>
    <w:rsid w:val="00EF7E41"/>
    <w:rPr>
      <w:b w:val="0"/>
      <w:i w:val="0"/>
      <w:u w:val="single"/>
    </w:rPr>
  </w:style>
  <w:style w:type="character" w:customStyle="1" w:styleId="Heading9Char">
    <w:name w:val="Heading 9 Char"/>
    <w:link w:val="Heading9"/>
    <w:uiPriority w:val="9"/>
    <w:rsid w:val="0037074C"/>
    <w:rPr>
      <w:rFonts w:ascii="Calibri" w:eastAsia="MS Gothic" w:hAnsi="Calibri" w:cs="Times New Roman"/>
      <w:i/>
      <w:iCs/>
      <w:color w:val="404040"/>
      <w:sz w:val="20"/>
      <w:szCs w:val="20"/>
    </w:rPr>
  </w:style>
  <w:style w:type="paragraph" w:customStyle="1" w:styleId="sidebarbullets">
    <w:name w:val="sidebar bullets"/>
    <w:basedOn w:val="sidebartext"/>
    <w:qFormat/>
    <w:rsid w:val="0037074C"/>
    <w:pPr>
      <w:numPr>
        <w:numId w:val="18"/>
      </w:numPr>
    </w:pPr>
  </w:style>
  <w:style w:type="paragraph" w:styleId="FootnoteText">
    <w:name w:val="footnote text"/>
    <w:basedOn w:val="Normal"/>
    <w:link w:val="FootnoteTextChar"/>
    <w:uiPriority w:val="99"/>
    <w:unhideWhenUsed/>
    <w:rsid w:val="00F44FC5"/>
    <w:pPr>
      <w:spacing w:after="0" w:line="240" w:lineRule="auto"/>
    </w:pPr>
    <w:rPr>
      <w:sz w:val="24"/>
    </w:rPr>
  </w:style>
  <w:style w:type="character" w:customStyle="1" w:styleId="FootnoteTextChar">
    <w:name w:val="Footnote Text Char"/>
    <w:link w:val="FootnoteText"/>
    <w:uiPriority w:val="99"/>
    <w:rsid w:val="00F44FC5"/>
    <w:rPr>
      <w:rFonts w:ascii="Corbel" w:hAnsi="Corbel"/>
    </w:rPr>
  </w:style>
  <w:style w:type="character" w:styleId="FootnoteReference">
    <w:name w:val="footnote reference"/>
    <w:uiPriority w:val="99"/>
    <w:unhideWhenUsed/>
    <w:rsid w:val="00F44FC5"/>
    <w:rPr>
      <w:vertAlign w:val="superscript"/>
    </w:rPr>
  </w:style>
  <w:style w:type="paragraph" w:styleId="EndnoteText">
    <w:name w:val="endnote text"/>
    <w:basedOn w:val="Normal"/>
    <w:link w:val="EndnoteTextChar"/>
    <w:uiPriority w:val="99"/>
    <w:unhideWhenUsed/>
    <w:rsid w:val="00416544"/>
    <w:pPr>
      <w:spacing w:after="0" w:line="240" w:lineRule="auto"/>
    </w:pPr>
    <w:rPr>
      <w:sz w:val="24"/>
    </w:rPr>
  </w:style>
  <w:style w:type="character" w:customStyle="1" w:styleId="EndnoteTextChar">
    <w:name w:val="Endnote Text Char"/>
    <w:link w:val="EndnoteText"/>
    <w:uiPriority w:val="99"/>
    <w:rsid w:val="00416544"/>
    <w:rPr>
      <w:rFonts w:ascii="Corbel" w:hAnsi="Corbel"/>
    </w:rPr>
  </w:style>
  <w:style w:type="character" w:styleId="EndnoteReference">
    <w:name w:val="endnote reference"/>
    <w:uiPriority w:val="99"/>
    <w:unhideWhenUsed/>
    <w:rsid w:val="00416544"/>
    <w:rPr>
      <w:vertAlign w:val="superscript"/>
    </w:rPr>
  </w:style>
  <w:style w:type="paragraph" w:customStyle="1" w:styleId="footnote">
    <w:name w:val="footnote"/>
    <w:basedOn w:val="Normal"/>
    <w:qFormat/>
    <w:rsid w:val="00C16FE9"/>
    <w:pPr>
      <w:spacing w:line="240" w:lineRule="exact"/>
    </w:pPr>
    <w:rPr>
      <w:sz w:val="16"/>
      <w:szCs w:val="16"/>
    </w:rPr>
  </w:style>
  <w:style w:type="paragraph" w:customStyle="1" w:styleId="references">
    <w:name w:val="references"/>
    <w:basedOn w:val="Normal"/>
    <w:qFormat/>
    <w:rsid w:val="00A22B77"/>
    <w:pPr>
      <w:tabs>
        <w:tab w:val="left" w:pos="547"/>
      </w:tabs>
      <w:spacing w:before="200" w:after="0" w:line="220" w:lineRule="atLeast"/>
      <w:ind w:left="547" w:hanging="547"/>
    </w:pPr>
    <w:rPr>
      <w:noProof/>
      <w:sz w:val="20"/>
      <w:szCs w:val="20"/>
    </w:rPr>
  </w:style>
  <w:style w:type="paragraph" w:customStyle="1" w:styleId="NoteLevel31">
    <w:name w:val="Note Level 31"/>
    <w:basedOn w:val="Normal"/>
    <w:uiPriority w:val="99"/>
    <w:unhideWhenUsed/>
    <w:rsid w:val="007D4FB2"/>
    <w:pPr>
      <w:keepNext/>
      <w:numPr>
        <w:ilvl w:val="2"/>
        <w:numId w:val="27"/>
      </w:numPr>
      <w:spacing w:after="0"/>
      <w:contextualSpacing/>
      <w:outlineLvl w:val="2"/>
    </w:pPr>
    <w:rPr>
      <w:rFonts w:ascii="Verdana" w:hAnsi="Verdana"/>
    </w:rPr>
  </w:style>
  <w:style w:type="character" w:styleId="CommentReference">
    <w:name w:val="annotation reference"/>
    <w:uiPriority w:val="99"/>
    <w:semiHidden/>
    <w:unhideWhenUsed/>
    <w:rsid w:val="008518ED"/>
    <w:rPr>
      <w:sz w:val="16"/>
      <w:szCs w:val="16"/>
    </w:rPr>
  </w:style>
  <w:style w:type="paragraph" w:styleId="CommentText">
    <w:name w:val="annotation text"/>
    <w:basedOn w:val="Normal"/>
    <w:link w:val="CommentTextChar"/>
    <w:uiPriority w:val="99"/>
    <w:unhideWhenUsed/>
    <w:rsid w:val="008518ED"/>
    <w:pPr>
      <w:spacing w:line="240" w:lineRule="auto"/>
    </w:pPr>
    <w:rPr>
      <w:sz w:val="20"/>
      <w:szCs w:val="20"/>
    </w:rPr>
  </w:style>
  <w:style w:type="character" w:customStyle="1" w:styleId="CommentTextChar">
    <w:name w:val="Comment Text Char"/>
    <w:link w:val="CommentText"/>
    <w:uiPriority w:val="99"/>
    <w:rsid w:val="008518ED"/>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8518ED"/>
    <w:rPr>
      <w:b/>
      <w:bCs/>
    </w:rPr>
  </w:style>
  <w:style w:type="character" w:customStyle="1" w:styleId="CommentSubjectChar">
    <w:name w:val="Comment Subject Char"/>
    <w:link w:val="CommentSubject"/>
    <w:uiPriority w:val="99"/>
    <w:semiHidden/>
    <w:rsid w:val="008518ED"/>
    <w:rPr>
      <w:rFonts w:ascii="Corbel" w:hAnsi="Corbel"/>
      <w:b/>
      <w:bCs/>
      <w:sz w:val="20"/>
      <w:szCs w:val="20"/>
    </w:rPr>
  </w:style>
  <w:style w:type="paragraph" w:styleId="NormalWeb">
    <w:name w:val="Normal (Web)"/>
    <w:basedOn w:val="Normal"/>
    <w:uiPriority w:val="99"/>
    <w:semiHidden/>
    <w:unhideWhenUsed/>
    <w:rsid w:val="007476DC"/>
    <w:pPr>
      <w:spacing w:before="100" w:beforeAutospacing="1" w:after="100" w:afterAutospacing="1" w:line="240" w:lineRule="auto"/>
    </w:pPr>
    <w:rPr>
      <w:rFonts w:ascii="Times New Roman" w:eastAsia="Cambria" w:hAnsi="Times New Roman"/>
      <w:sz w:val="24"/>
    </w:rPr>
  </w:style>
  <w:style w:type="paragraph" w:styleId="BodyText">
    <w:name w:val="Body Text"/>
    <w:basedOn w:val="Normal"/>
    <w:link w:val="BodyTextChar"/>
    <w:uiPriority w:val="99"/>
    <w:unhideWhenUsed/>
    <w:rsid w:val="004F7C81"/>
    <w:pPr>
      <w:ind w:left="3600"/>
    </w:pPr>
  </w:style>
  <w:style w:type="character" w:customStyle="1" w:styleId="BodyTextChar">
    <w:name w:val="Body Text Char"/>
    <w:link w:val="BodyText"/>
    <w:uiPriority w:val="99"/>
    <w:rsid w:val="004F7C81"/>
    <w:rPr>
      <w:rFonts w:ascii="Corbel" w:hAnsi="Corbel"/>
      <w:sz w:val="22"/>
    </w:rPr>
  </w:style>
  <w:style w:type="paragraph" w:styleId="ListBullet2">
    <w:name w:val="List Bullet 2"/>
    <w:uiPriority w:val="99"/>
    <w:unhideWhenUsed/>
    <w:rsid w:val="00D55349"/>
    <w:pPr>
      <w:numPr>
        <w:numId w:val="30"/>
      </w:numPr>
      <w:spacing w:after="100"/>
      <w:ind w:right="1512"/>
    </w:pPr>
    <w:rPr>
      <w:rFonts w:ascii="Verdana" w:hAnsi="Verdana"/>
      <w:sz w:val="22"/>
      <w:szCs w:val="22"/>
    </w:rPr>
  </w:style>
  <w:style w:type="paragraph" w:styleId="Revision">
    <w:name w:val="Revision"/>
    <w:hidden/>
    <w:uiPriority w:val="99"/>
    <w:semiHidden/>
    <w:rsid w:val="00956A83"/>
    <w:rPr>
      <w:rFonts w:ascii="Corbel" w:hAnsi="Corbe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7C81"/>
    <w:pPr>
      <w:spacing w:after="80" w:line="320" w:lineRule="exact"/>
    </w:pPr>
    <w:rPr>
      <w:rFonts w:ascii="Corbel" w:hAnsi="Corbel"/>
      <w:sz w:val="22"/>
      <w:szCs w:val="24"/>
    </w:rPr>
  </w:style>
  <w:style w:type="paragraph" w:styleId="Heading1">
    <w:name w:val="heading 1"/>
    <w:basedOn w:val="Normal"/>
    <w:next w:val="Normal"/>
    <w:link w:val="Heading1Char"/>
    <w:uiPriority w:val="9"/>
    <w:qFormat/>
    <w:rsid w:val="00694631"/>
    <w:pPr>
      <w:keepNext/>
      <w:keepLines/>
      <w:spacing w:before="600" w:after="160" w:line="360" w:lineRule="exact"/>
      <w:ind w:left="3600"/>
      <w:outlineLvl w:val="0"/>
    </w:pPr>
    <w:rPr>
      <w:rFonts w:ascii="Rockwell" w:eastAsia="MS Gothic" w:hAnsi="Rockwell"/>
      <w:color w:val="008886"/>
      <w:kern w:val="32"/>
      <w:sz w:val="32"/>
      <w:szCs w:val="32"/>
      <w:lang w:bidi="en-US"/>
    </w:rPr>
  </w:style>
  <w:style w:type="paragraph" w:styleId="Heading2">
    <w:name w:val="heading 2"/>
    <w:basedOn w:val="Normal"/>
    <w:next w:val="Normal"/>
    <w:link w:val="Heading2Char"/>
    <w:uiPriority w:val="9"/>
    <w:unhideWhenUsed/>
    <w:qFormat/>
    <w:rsid w:val="00694631"/>
    <w:pPr>
      <w:keepNext/>
      <w:keepLines/>
      <w:spacing w:before="240" w:after="0"/>
      <w:ind w:left="3600"/>
      <w:outlineLvl w:val="1"/>
    </w:pPr>
    <w:rPr>
      <w:rFonts w:ascii="Rockwell" w:eastAsia="MS Gothic" w:hAnsi="Rockwell"/>
      <w:bCs/>
      <w:sz w:val="26"/>
      <w:szCs w:val="26"/>
    </w:rPr>
  </w:style>
  <w:style w:type="paragraph" w:styleId="Heading3">
    <w:name w:val="heading 3"/>
    <w:basedOn w:val="Normal"/>
    <w:next w:val="Normal"/>
    <w:link w:val="Heading3Char"/>
    <w:uiPriority w:val="9"/>
    <w:unhideWhenUsed/>
    <w:qFormat/>
    <w:rsid w:val="00E00C03"/>
    <w:pPr>
      <w:keepNext/>
      <w:keepLines/>
      <w:spacing w:before="120" w:after="0"/>
      <w:ind w:left="3600"/>
      <w:outlineLvl w:val="2"/>
    </w:pPr>
    <w:rPr>
      <w:rFonts w:ascii="Rockwell" w:eastAsia="MS Gothic" w:hAnsi="Rockwell"/>
      <w:bCs/>
      <w:color w:val="008886"/>
    </w:rPr>
  </w:style>
  <w:style w:type="paragraph" w:styleId="Heading4">
    <w:name w:val="heading 4"/>
    <w:next w:val="Normal"/>
    <w:link w:val="Heading4Char"/>
    <w:uiPriority w:val="9"/>
    <w:unhideWhenUsed/>
    <w:qFormat/>
    <w:rsid w:val="004F7C81"/>
    <w:pPr>
      <w:keepNext/>
      <w:keepLines/>
      <w:spacing w:before="120"/>
      <w:ind w:left="3600"/>
      <w:outlineLvl w:val="3"/>
    </w:pPr>
    <w:rPr>
      <w:rFonts w:ascii="Corbel" w:eastAsia="Times New Roman" w:hAnsi="Corbel"/>
      <w:b/>
      <w:sz w:val="22"/>
      <w:szCs w:val="24"/>
    </w:rPr>
  </w:style>
  <w:style w:type="paragraph" w:styleId="Heading9">
    <w:name w:val="heading 9"/>
    <w:basedOn w:val="Normal"/>
    <w:next w:val="Normal"/>
    <w:link w:val="Heading9Char"/>
    <w:uiPriority w:val="9"/>
    <w:semiHidden/>
    <w:unhideWhenUsed/>
    <w:qFormat/>
    <w:rsid w:val="0037074C"/>
    <w:pPr>
      <w:keepNext/>
      <w:keepLines/>
      <w:spacing w:before="200" w:after="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E2749"/>
    <w:pPr>
      <w:tabs>
        <w:tab w:val="center" w:pos="4320"/>
        <w:tab w:val="right" w:pos="8640"/>
      </w:tabs>
    </w:pPr>
    <w:rPr>
      <w:color w:val="4D4D4D"/>
      <w:szCs w:val="22"/>
    </w:rPr>
  </w:style>
  <w:style w:type="character" w:customStyle="1" w:styleId="HeaderChar">
    <w:name w:val="Header Char"/>
    <w:link w:val="Header"/>
    <w:uiPriority w:val="99"/>
    <w:rsid w:val="00FE2749"/>
    <w:rPr>
      <w:rFonts w:ascii="Corbel" w:hAnsi="Corbel"/>
      <w:color w:val="4D4D4D"/>
      <w:sz w:val="22"/>
      <w:szCs w:val="22"/>
    </w:rPr>
  </w:style>
  <w:style w:type="paragraph" w:styleId="Footer">
    <w:name w:val="footer"/>
    <w:basedOn w:val="Normal"/>
    <w:link w:val="FooterChar"/>
    <w:uiPriority w:val="99"/>
    <w:unhideWhenUsed/>
    <w:qFormat/>
    <w:rsid w:val="008B7AAA"/>
    <w:pPr>
      <w:tabs>
        <w:tab w:val="left" w:pos="540"/>
      </w:tabs>
    </w:pPr>
    <w:rPr>
      <w:rFonts w:ascii="Corbel Bold" w:hAnsi="Corbel Bold"/>
      <w:color w:val="8D8E8D"/>
      <w:position w:val="-2"/>
      <w:szCs w:val="22"/>
    </w:rPr>
  </w:style>
  <w:style w:type="character" w:customStyle="1" w:styleId="FooterChar">
    <w:name w:val="Footer Char"/>
    <w:link w:val="Footer"/>
    <w:uiPriority w:val="99"/>
    <w:rsid w:val="008B7AAA"/>
    <w:rPr>
      <w:rFonts w:ascii="Corbel Bold" w:hAnsi="Corbel Bold"/>
      <w:color w:val="8D8E8D"/>
      <w:position w:val="-2"/>
      <w:sz w:val="22"/>
      <w:szCs w:val="22"/>
    </w:rPr>
  </w:style>
  <w:style w:type="paragraph" w:styleId="BalloonText">
    <w:name w:val="Balloon Text"/>
    <w:basedOn w:val="Normal"/>
    <w:link w:val="BalloonTextChar"/>
    <w:uiPriority w:val="99"/>
    <w:semiHidden/>
    <w:unhideWhenUsed/>
    <w:rsid w:val="0020447A"/>
    <w:rPr>
      <w:rFonts w:ascii="Lucida Grande" w:hAnsi="Lucida Grande" w:cs="Lucida Grande"/>
      <w:sz w:val="18"/>
      <w:szCs w:val="18"/>
    </w:rPr>
  </w:style>
  <w:style w:type="character" w:customStyle="1" w:styleId="BalloonTextChar">
    <w:name w:val="Balloon Text Char"/>
    <w:link w:val="BalloonText"/>
    <w:uiPriority w:val="99"/>
    <w:semiHidden/>
    <w:rsid w:val="0020447A"/>
    <w:rPr>
      <w:rFonts w:ascii="Lucida Grande" w:hAnsi="Lucida Grande" w:cs="Lucida Grande"/>
      <w:sz w:val="18"/>
      <w:szCs w:val="18"/>
    </w:rPr>
  </w:style>
  <w:style w:type="character" w:styleId="PageNumber">
    <w:name w:val="page number"/>
    <w:basedOn w:val="DefaultParagraphFont"/>
    <w:uiPriority w:val="99"/>
    <w:semiHidden/>
    <w:unhideWhenUsed/>
    <w:rsid w:val="00D937E0"/>
  </w:style>
  <w:style w:type="paragraph" w:styleId="Title">
    <w:name w:val="Title"/>
    <w:basedOn w:val="Normal"/>
    <w:next w:val="Normal"/>
    <w:link w:val="TitleChar"/>
    <w:uiPriority w:val="10"/>
    <w:qFormat/>
    <w:rsid w:val="0088356C"/>
    <w:pPr>
      <w:spacing w:after="360" w:line="560" w:lineRule="exact"/>
      <w:ind w:left="3600"/>
      <w:contextualSpacing/>
    </w:pPr>
    <w:rPr>
      <w:rFonts w:ascii="Rockwell" w:eastAsia="MS Gothic" w:hAnsi="Rockwell"/>
      <w:color w:val="008886"/>
      <w:kern w:val="28"/>
      <w:sz w:val="52"/>
      <w:szCs w:val="52"/>
    </w:rPr>
  </w:style>
  <w:style w:type="character" w:customStyle="1" w:styleId="TitleChar">
    <w:name w:val="Title Char"/>
    <w:link w:val="Title"/>
    <w:uiPriority w:val="10"/>
    <w:rsid w:val="0088356C"/>
    <w:rPr>
      <w:rFonts w:ascii="Rockwell" w:eastAsia="MS Gothic" w:hAnsi="Rockwell" w:cs="Times New Roman"/>
      <w:color w:val="008886"/>
      <w:kern w:val="28"/>
      <w:sz w:val="52"/>
      <w:szCs w:val="52"/>
    </w:rPr>
  </w:style>
  <w:style w:type="character" w:customStyle="1" w:styleId="Heading1Char">
    <w:name w:val="Heading 1 Char"/>
    <w:link w:val="Heading1"/>
    <w:uiPriority w:val="9"/>
    <w:rsid w:val="00694631"/>
    <w:rPr>
      <w:rFonts w:ascii="Rockwell" w:eastAsia="MS Gothic" w:hAnsi="Rockwell"/>
      <w:color w:val="008886"/>
      <w:kern w:val="32"/>
      <w:sz w:val="32"/>
      <w:szCs w:val="32"/>
      <w:lang w:bidi="en-US"/>
    </w:rPr>
  </w:style>
  <w:style w:type="paragraph" w:customStyle="1" w:styleId="ListCheckbox">
    <w:name w:val="List Checkbox"/>
    <w:basedOn w:val="Normal"/>
    <w:qFormat/>
    <w:rsid w:val="009964CB"/>
    <w:pPr>
      <w:numPr>
        <w:numId w:val="5"/>
      </w:numPr>
      <w:spacing w:after="180"/>
      <w:ind w:left="900" w:right="90"/>
    </w:pPr>
    <w:rPr>
      <w:szCs w:val="22"/>
    </w:rPr>
  </w:style>
  <w:style w:type="character" w:styleId="Strong">
    <w:name w:val="Strong"/>
    <w:uiPriority w:val="22"/>
    <w:qFormat/>
    <w:rsid w:val="00C52467"/>
    <w:rPr>
      <w:b/>
      <w:bCs/>
    </w:rPr>
  </w:style>
  <w:style w:type="character" w:styleId="Emphasis">
    <w:name w:val="Emphasis"/>
    <w:uiPriority w:val="20"/>
    <w:qFormat/>
    <w:rsid w:val="00B507DC"/>
    <w:rPr>
      <w:i/>
      <w:iCs/>
    </w:rPr>
  </w:style>
  <w:style w:type="character" w:customStyle="1" w:styleId="Footerdots">
    <w:name w:val="Footer dots"/>
    <w:uiPriority w:val="1"/>
    <w:qFormat/>
    <w:rsid w:val="00D45C8C"/>
    <w:rPr>
      <w:rFonts w:ascii="Corbel" w:hAnsi="Corbel"/>
      <w:color w:val="008886"/>
    </w:rPr>
  </w:style>
  <w:style w:type="character" w:customStyle="1" w:styleId="HeaderStrong">
    <w:name w:val="Header Strong"/>
    <w:uiPriority w:val="1"/>
    <w:qFormat/>
    <w:rsid w:val="00FE2749"/>
    <w:rPr>
      <w:rFonts w:ascii="Rockwell" w:hAnsi="Rockwell"/>
      <w:b/>
    </w:rPr>
  </w:style>
  <w:style w:type="character" w:customStyle="1" w:styleId="Heading2Char">
    <w:name w:val="Heading 2 Char"/>
    <w:link w:val="Heading2"/>
    <w:uiPriority w:val="9"/>
    <w:rsid w:val="00694631"/>
    <w:rPr>
      <w:rFonts w:ascii="Rockwell" w:eastAsia="MS Gothic" w:hAnsi="Rockwell"/>
      <w:bCs/>
      <w:sz w:val="26"/>
      <w:szCs w:val="26"/>
    </w:rPr>
  </w:style>
  <w:style w:type="paragraph" w:styleId="ListBullet">
    <w:name w:val="List Bullet"/>
    <w:basedOn w:val="Normal"/>
    <w:uiPriority w:val="99"/>
    <w:unhideWhenUsed/>
    <w:qFormat/>
    <w:rsid w:val="009964CB"/>
    <w:pPr>
      <w:numPr>
        <w:numId w:val="2"/>
      </w:numPr>
      <w:spacing w:after="100"/>
      <w:ind w:left="374" w:right="446" w:hanging="187"/>
    </w:pPr>
    <w:rPr>
      <w:szCs w:val="22"/>
    </w:rPr>
  </w:style>
  <w:style w:type="paragraph" w:styleId="ListParagraph">
    <w:name w:val="List Paragraph"/>
    <w:basedOn w:val="Normal"/>
    <w:autoRedefine/>
    <w:uiPriority w:val="34"/>
    <w:qFormat/>
    <w:rsid w:val="003D1571"/>
    <w:pPr>
      <w:spacing w:after="100"/>
      <w:ind w:left="374" w:right="446" w:hanging="187"/>
    </w:pPr>
    <w:rPr>
      <w:szCs w:val="22"/>
    </w:rPr>
  </w:style>
  <w:style w:type="character" w:customStyle="1" w:styleId="BulletStrong">
    <w:name w:val="Bullet Strong"/>
    <w:uiPriority w:val="1"/>
    <w:qFormat/>
    <w:rsid w:val="003D1571"/>
    <w:rPr>
      <w:rFonts w:ascii="Rockwell" w:hAnsi="Rockwell"/>
      <w:b w:val="0"/>
      <w:color w:val="008886"/>
    </w:rPr>
  </w:style>
  <w:style w:type="paragraph" w:customStyle="1" w:styleId="Bullet">
    <w:name w:val="Bullet"/>
    <w:basedOn w:val="Normal"/>
    <w:rsid w:val="00175866"/>
    <w:pPr>
      <w:numPr>
        <w:numId w:val="14"/>
      </w:numPr>
      <w:spacing w:before="120" w:after="120" w:line="240" w:lineRule="auto"/>
    </w:pPr>
    <w:rPr>
      <w:rFonts w:ascii="Times New Roman" w:eastAsia="Times New Roman" w:hAnsi="Times New Roman"/>
      <w:sz w:val="24"/>
    </w:rPr>
  </w:style>
  <w:style w:type="paragraph" w:customStyle="1" w:styleId="ReportBullet">
    <w:name w:val="Report Bullet"/>
    <w:qFormat/>
    <w:rsid w:val="006B2074"/>
    <w:pPr>
      <w:numPr>
        <w:numId w:val="16"/>
      </w:numPr>
      <w:spacing w:after="120" w:line="276" w:lineRule="auto"/>
    </w:pPr>
    <w:rPr>
      <w:rFonts w:ascii="Times New Roman" w:eastAsia="Calibri" w:hAnsi="Times New Roman"/>
      <w:sz w:val="24"/>
      <w:szCs w:val="22"/>
    </w:rPr>
  </w:style>
  <w:style w:type="character" w:customStyle="1" w:styleId="Heading3Char">
    <w:name w:val="Heading 3 Char"/>
    <w:link w:val="Heading3"/>
    <w:uiPriority w:val="9"/>
    <w:rsid w:val="00E00C03"/>
    <w:rPr>
      <w:rFonts w:ascii="Rockwell" w:eastAsia="MS Gothic" w:hAnsi="Rockwell" w:cs="Times New Roman"/>
      <w:bCs/>
      <w:color w:val="008886"/>
      <w:sz w:val="22"/>
    </w:rPr>
  </w:style>
  <w:style w:type="character" w:customStyle="1" w:styleId="Heading4Char">
    <w:name w:val="Heading 4 Char"/>
    <w:link w:val="Heading4"/>
    <w:uiPriority w:val="9"/>
    <w:rsid w:val="004F7C81"/>
    <w:rPr>
      <w:rFonts w:ascii="Corbel" w:eastAsia="Times New Roman" w:hAnsi="Corbel"/>
      <w:b/>
      <w:sz w:val="22"/>
    </w:rPr>
  </w:style>
  <w:style w:type="paragraph" w:styleId="Quote">
    <w:name w:val="Quote"/>
    <w:basedOn w:val="Normal"/>
    <w:next w:val="Normal"/>
    <w:link w:val="QuoteChar"/>
    <w:uiPriority w:val="29"/>
    <w:qFormat/>
    <w:rsid w:val="0034360B"/>
    <w:pPr>
      <w:ind w:left="144" w:right="144"/>
    </w:pPr>
    <w:rPr>
      <w:i/>
      <w:iCs/>
      <w:color w:val="000000"/>
    </w:rPr>
  </w:style>
  <w:style w:type="character" w:customStyle="1" w:styleId="QuoteChar">
    <w:name w:val="Quote Char"/>
    <w:link w:val="Quote"/>
    <w:uiPriority w:val="29"/>
    <w:rsid w:val="0034360B"/>
    <w:rPr>
      <w:rFonts w:ascii="Corbel" w:hAnsi="Corbel"/>
      <w:i/>
      <w:iCs/>
      <w:color w:val="000000"/>
      <w:sz w:val="22"/>
    </w:rPr>
  </w:style>
  <w:style w:type="character" w:styleId="Hyperlink">
    <w:name w:val="Hyperlink"/>
    <w:unhideWhenUsed/>
    <w:rsid w:val="0034360B"/>
    <w:rPr>
      <w:color w:val="0000FF"/>
      <w:u w:val="single"/>
    </w:rPr>
  </w:style>
  <w:style w:type="paragraph" w:customStyle="1" w:styleId="sidebartext">
    <w:name w:val="sidebar text"/>
    <w:basedOn w:val="Normal"/>
    <w:qFormat/>
    <w:rsid w:val="00525344"/>
    <w:pPr>
      <w:spacing w:before="160" w:after="0"/>
    </w:pPr>
    <w:rPr>
      <w:color w:val="000000"/>
    </w:rPr>
  </w:style>
  <w:style w:type="character" w:customStyle="1" w:styleId="sidebarpublication">
    <w:name w:val="sidebar publication"/>
    <w:uiPriority w:val="1"/>
    <w:qFormat/>
    <w:rsid w:val="00B507D8"/>
    <w:rPr>
      <w:b/>
      <w:i/>
    </w:rPr>
  </w:style>
  <w:style w:type="paragraph" w:customStyle="1" w:styleId="sidebarheader">
    <w:name w:val="sidebar header"/>
    <w:basedOn w:val="Heading3"/>
    <w:qFormat/>
    <w:rsid w:val="00525344"/>
    <w:pPr>
      <w:spacing w:before="0"/>
    </w:pPr>
    <w:rPr>
      <w:rFonts w:ascii="Corbel" w:hAnsi="Corbel"/>
      <w:color w:val="000000"/>
      <w:sz w:val="28"/>
      <w:szCs w:val="28"/>
      <w:u w:val="dotted"/>
    </w:rPr>
  </w:style>
  <w:style w:type="character" w:styleId="FollowedHyperlink">
    <w:name w:val="FollowedHyperlink"/>
    <w:uiPriority w:val="99"/>
    <w:semiHidden/>
    <w:unhideWhenUsed/>
    <w:rsid w:val="00E324E4"/>
    <w:rPr>
      <w:color w:val="0000FF"/>
      <w:u w:val="single"/>
    </w:rPr>
  </w:style>
  <w:style w:type="character" w:customStyle="1" w:styleId="sidebarURL">
    <w:name w:val="sidebar URL"/>
    <w:uiPriority w:val="1"/>
    <w:qFormat/>
    <w:rsid w:val="00EF7E41"/>
    <w:rPr>
      <w:b w:val="0"/>
      <w:i w:val="0"/>
      <w:u w:val="single"/>
    </w:rPr>
  </w:style>
  <w:style w:type="character" w:customStyle="1" w:styleId="Heading9Char">
    <w:name w:val="Heading 9 Char"/>
    <w:link w:val="Heading9"/>
    <w:uiPriority w:val="9"/>
    <w:rsid w:val="0037074C"/>
    <w:rPr>
      <w:rFonts w:ascii="Calibri" w:eastAsia="MS Gothic" w:hAnsi="Calibri" w:cs="Times New Roman"/>
      <w:i/>
      <w:iCs/>
      <w:color w:val="404040"/>
      <w:sz w:val="20"/>
      <w:szCs w:val="20"/>
    </w:rPr>
  </w:style>
  <w:style w:type="paragraph" w:customStyle="1" w:styleId="sidebarbullets">
    <w:name w:val="sidebar bullets"/>
    <w:basedOn w:val="sidebartext"/>
    <w:qFormat/>
    <w:rsid w:val="0037074C"/>
    <w:pPr>
      <w:numPr>
        <w:numId w:val="18"/>
      </w:numPr>
    </w:pPr>
  </w:style>
  <w:style w:type="paragraph" w:styleId="FootnoteText">
    <w:name w:val="footnote text"/>
    <w:basedOn w:val="Normal"/>
    <w:link w:val="FootnoteTextChar"/>
    <w:uiPriority w:val="99"/>
    <w:unhideWhenUsed/>
    <w:rsid w:val="00F44FC5"/>
    <w:pPr>
      <w:spacing w:after="0" w:line="240" w:lineRule="auto"/>
    </w:pPr>
    <w:rPr>
      <w:sz w:val="24"/>
    </w:rPr>
  </w:style>
  <w:style w:type="character" w:customStyle="1" w:styleId="FootnoteTextChar">
    <w:name w:val="Footnote Text Char"/>
    <w:link w:val="FootnoteText"/>
    <w:uiPriority w:val="99"/>
    <w:rsid w:val="00F44FC5"/>
    <w:rPr>
      <w:rFonts w:ascii="Corbel" w:hAnsi="Corbel"/>
    </w:rPr>
  </w:style>
  <w:style w:type="character" w:styleId="FootnoteReference">
    <w:name w:val="footnote reference"/>
    <w:uiPriority w:val="99"/>
    <w:unhideWhenUsed/>
    <w:rsid w:val="00F44FC5"/>
    <w:rPr>
      <w:vertAlign w:val="superscript"/>
    </w:rPr>
  </w:style>
  <w:style w:type="paragraph" w:styleId="EndnoteText">
    <w:name w:val="endnote text"/>
    <w:basedOn w:val="Normal"/>
    <w:link w:val="EndnoteTextChar"/>
    <w:uiPriority w:val="99"/>
    <w:unhideWhenUsed/>
    <w:rsid w:val="00416544"/>
    <w:pPr>
      <w:spacing w:after="0" w:line="240" w:lineRule="auto"/>
    </w:pPr>
    <w:rPr>
      <w:sz w:val="24"/>
    </w:rPr>
  </w:style>
  <w:style w:type="character" w:customStyle="1" w:styleId="EndnoteTextChar">
    <w:name w:val="Endnote Text Char"/>
    <w:link w:val="EndnoteText"/>
    <w:uiPriority w:val="99"/>
    <w:rsid w:val="00416544"/>
    <w:rPr>
      <w:rFonts w:ascii="Corbel" w:hAnsi="Corbel"/>
    </w:rPr>
  </w:style>
  <w:style w:type="character" w:styleId="EndnoteReference">
    <w:name w:val="endnote reference"/>
    <w:uiPriority w:val="99"/>
    <w:unhideWhenUsed/>
    <w:rsid w:val="00416544"/>
    <w:rPr>
      <w:vertAlign w:val="superscript"/>
    </w:rPr>
  </w:style>
  <w:style w:type="paragraph" w:customStyle="1" w:styleId="footnote">
    <w:name w:val="footnote"/>
    <w:basedOn w:val="Normal"/>
    <w:qFormat/>
    <w:rsid w:val="00C16FE9"/>
    <w:pPr>
      <w:spacing w:line="240" w:lineRule="exact"/>
    </w:pPr>
    <w:rPr>
      <w:sz w:val="16"/>
      <w:szCs w:val="16"/>
    </w:rPr>
  </w:style>
  <w:style w:type="paragraph" w:customStyle="1" w:styleId="references">
    <w:name w:val="references"/>
    <w:basedOn w:val="Normal"/>
    <w:qFormat/>
    <w:rsid w:val="00A22B77"/>
    <w:pPr>
      <w:tabs>
        <w:tab w:val="left" w:pos="547"/>
      </w:tabs>
      <w:spacing w:before="200" w:after="0" w:line="220" w:lineRule="atLeast"/>
      <w:ind w:left="547" w:hanging="547"/>
    </w:pPr>
    <w:rPr>
      <w:noProof/>
      <w:sz w:val="20"/>
      <w:szCs w:val="20"/>
    </w:rPr>
  </w:style>
  <w:style w:type="paragraph" w:customStyle="1" w:styleId="NoteLevel31">
    <w:name w:val="Note Level 31"/>
    <w:basedOn w:val="Normal"/>
    <w:uiPriority w:val="99"/>
    <w:unhideWhenUsed/>
    <w:rsid w:val="007D4FB2"/>
    <w:pPr>
      <w:keepNext/>
      <w:numPr>
        <w:ilvl w:val="2"/>
        <w:numId w:val="27"/>
      </w:numPr>
      <w:spacing w:after="0"/>
      <w:contextualSpacing/>
      <w:outlineLvl w:val="2"/>
    </w:pPr>
    <w:rPr>
      <w:rFonts w:ascii="Verdana" w:hAnsi="Verdana"/>
    </w:rPr>
  </w:style>
  <w:style w:type="character" w:styleId="CommentReference">
    <w:name w:val="annotation reference"/>
    <w:uiPriority w:val="99"/>
    <w:semiHidden/>
    <w:unhideWhenUsed/>
    <w:rsid w:val="008518ED"/>
    <w:rPr>
      <w:sz w:val="16"/>
      <w:szCs w:val="16"/>
    </w:rPr>
  </w:style>
  <w:style w:type="paragraph" w:styleId="CommentText">
    <w:name w:val="annotation text"/>
    <w:basedOn w:val="Normal"/>
    <w:link w:val="CommentTextChar"/>
    <w:uiPriority w:val="99"/>
    <w:unhideWhenUsed/>
    <w:rsid w:val="008518ED"/>
    <w:pPr>
      <w:spacing w:line="240" w:lineRule="auto"/>
    </w:pPr>
    <w:rPr>
      <w:sz w:val="20"/>
      <w:szCs w:val="20"/>
    </w:rPr>
  </w:style>
  <w:style w:type="character" w:customStyle="1" w:styleId="CommentTextChar">
    <w:name w:val="Comment Text Char"/>
    <w:link w:val="CommentText"/>
    <w:uiPriority w:val="99"/>
    <w:rsid w:val="008518ED"/>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8518ED"/>
    <w:rPr>
      <w:b/>
      <w:bCs/>
    </w:rPr>
  </w:style>
  <w:style w:type="character" w:customStyle="1" w:styleId="CommentSubjectChar">
    <w:name w:val="Comment Subject Char"/>
    <w:link w:val="CommentSubject"/>
    <w:uiPriority w:val="99"/>
    <w:semiHidden/>
    <w:rsid w:val="008518ED"/>
    <w:rPr>
      <w:rFonts w:ascii="Corbel" w:hAnsi="Corbel"/>
      <w:b/>
      <w:bCs/>
      <w:sz w:val="20"/>
      <w:szCs w:val="20"/>
    </w:rPr>
  </w:style>
  <w:style w:type="paragraph" w:styleId="NormalWeb">
    <w:name w:val="Normal (Web)"/>
    <w:basedOn w:val="Normal"/>
    <w:uiPriority w:val="99"/>
    <w:semiHidden/>
    <w:unhideWhenUsed/>
    <w:rsid w:val="007476DC"/>
    <w:pPr>
      <w:spacing w:before="100" w:beforeAutospacing="1" w:after="100" w:afterAutospacing="1" w:line="240" w:lineRule="auto"/>
    </w:pPr>
    <w:rPr>
      <w:rFonts w:ascii="Times New Roman" w:eastAsia="Cambria" w:hAnsi="Times New Roman"/>
      <w:sz w:val="24"/>
    </w:rPr>
  </w:style>
  <w:style w:type="paragraph" w:styleId="BodyText">
    <w:name w:val="Body Text"/>
    <w:basedOn w:val="Normal"/>
    <w:link w:val="BodyTextChar"/>
    <w:uiPriority w:val="99"/>
    <w:unhideWhenUsed/>
    <w:rsid w:val="004F7C81"/>
    <w:pPr>
      <w:ind w:left="3600"/>
    </w:pPr>
  </w:style>
  <w:style w:type="character" w:customStyle="1" w:styleId="BodyTextChar">
    <w:name w:val="Body Text Char"/>
    <w:link w:val="BodyText"/>
    <w:uiPriority w:val="99"/>
    <w:rsid w:val="004F7C81"/>
    <w:rPr>
      <w:rFonts w:ascii="Corbel" w:hAnsi="Corbel"/>
      <w:sz w:val="22"/>
    </w:rPr>
  </w:style>
  <w:style w:type="paragraph" w:styleId="ListBullet2">
    <w:name w:val="List Bullet 2"/>
    <w:uiPriority w:val="99"/>
    <w:unhideWhenUsed/>
    <w:rsid w:val="00D55349"/>
    <w:pPr>
      <w:numPr>
        <w:numId w:val="30"/>
      </w:numPr>
      <w:spacing w:after="100"/>
      <w:ind w:right="1512"/>
    </w:pPr>
    <w:rPr>
      <w:rFonts w:ascii="Verdana" w:hAnsi="Verdana"/>
      <w:sz w:val="22"/>
      <w:szCs w:val="22"/>
    </w:rPr>
  </w:style>
  <w:style w:type="paragraph" w:styleId="Revision">
    <w:name w:val="Revision"/>
    <w:hidden/>
    <w:uiPriority w:val="99"/>
    <w:semiHidden/>
    <w:rsid w:val="00956A83"/>
    <w:rPr>
      <w:rFonts w:ascii="Corbel" w:hAnsi="Corbe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485458">
      <w:bodyDiv w:val="1"/>
      <w:marLeft w:val="75"/>
      <w:marRight w:val="75"/>
      <w:marTop w:val="75"/>
      <w:marBottom w:val="75"/>
      <w:divBdr>
        <w:top w:val="none" w:sz="0" w:space="0" w:color="auto"/>
        <w:left w:val="none" w:sz="0" w:space="0" w:color="auto"/>
        <w:bottom w:val="none" w:sz="0" w:space="0" w:color="auto"/>
        <w:right w:val="none" w:sz="0" w:space="0" w:color="auto"/>
      </w:divBdr>
      <w:divsChild>
        <w:div w:id="1257326516">
          <w:marLeft w:val="120"/>
          <w:marRight w:val="75"/>
          <w:marTop w:val="150"/>
          <w:marBottom w:val="0"/>
          <w:divBdr>
            <w:top w:val="none" w:sz="0" w:space="0" w:color="auto"/>
            <w:left w:val="none" w:sz="0" w:space="0" w:color="auto"/>
            <w:bottom w:val="none" w:sz="0" w:space="0" w:color="auto"/>
            <w:right w:val="none" w:sz="0" w:space="0" w:color="auto"/>
          </w:divBdr>
          <w:divsChild>
            <w:div w:id="473379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43415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healthcare.gov/compare/partnership-for-patients/index.html" TargetMode="External"/><Relationship Id="rId26" Type="http://schemas.openxmlformats.org/officeDocument/2006/relationships/hyperlink" Target="http://www.ahrq.gov/professionals/quality-patient-safety/quality-resources/index.html" TargetMode="External"/><Relationship Id="rId39" Type="http://schemas.openxmlformats.org/officeDocument/2006/relationships/hyperlink" Target="http://www.mhs.net/patients/pfcc/" TargetMode="External"/><Relationship Id="rId21" Type="http://schemas.openxmlformats.org/officeDocument/2006/relationships/hyperlink" Target="http://www.ihi.org/offerings/initiatives/paststrategicinitiatives/tcab/pages/default.aspx" TargetMode="External"/><Relationship Id="rId34" Type="http://schemas.openxmlformats.org/officeDocument/2006/relationships/hyperlink" Target="http://www.jointcommission.org/speakup.aspx" TargetMode="External"/><Relationship Id="rId42" Type="http://schemas.openxmlformats.org/officeDocument/2006/relationships/hyperlink" Target="http://www.ipfcc.org/" TargetMode="External"/><Relationship Id="rId47" Type="http://schemas.openxmlformats.org/officeDocument/2006/relationships/hyperlink" Target="http://www.caretransitions.org/" TargetMode="External"/><Relationship Id="rId50" Type="http://schemas.openxmlformats.org/officeDocument/2006/relationships/hyperlink" Target="http://www.templehealth.org/ICTOOLKIT/html/ictoolkitpage1.html" TargetMode="External"/><Relationship Id="rId55" Type="http://schemas.openxmlformats.org/officeDocument/2006/relationships/hyperlink" Target="http://www.ihi.org/knowledge/Pages/Tools/HowtoGuideDeployRapidResponseTeams.aspx"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ihi.org/" TargetMode="External"/><Relationship Id="rId25" Type="http://schemas.openxmlformats.org/officeDocument/2006/relationships/hyperlink" Target="http://www.aha.org/aha/content/2005/pdf/assessment.pdf" TargetMode="External"/><Relationship Id="rId33" Type="http://schemas.openxmlformats.org/officeDocument/2006/relationships/hyperlink" Target="http://www.npsf.org/" TargetMode="External"/><Relationship Id="rId38" Type="http://schemas.openxmlformats.org/officeDocument/2006/relationships/hyperlink" Target="http://www.grhealth.org/patient-family-centered-care/ContentPage.aspx?nd=2857" TargetMode="External"/><Relationship Id="rId46" Type="http://schemas.openxmlformats.org/officeDocument/2006/relationships/hyperlink" Target="http://www.patientsafety.org/page/transtoolkit/" TargetMode="External"/><Relationship Id="rId2" Type="http://schemas.openxmlformats.org/officeDocument/2006/relationships/numbering" Target="numbering.xml"/><Relationship Id="rId16" Type="http://schemas.openxmlformats.org/officeDocument/2006/relationships/hyperlink" Target="http://www.ipfcc.org/pdf/getting_started.pdf" TargetMode="External"/><Relationship Id="rId20" Type="http://schemas.openxmlformats.org/officeDocument/2006/relationships/hyperlink" Target="http://www.aha.org/aha/issues/Quality-and-Patient-Safety/strategies-patientcentered.html" TargetMode="External"/><Relationship Id="rId29" Type="http://schemas.openxmlformats.org/officeDocument/2006/relationships/hyperlink" Target="http://planetree.org/wp-content/uploads/2012/01/Patient-Centered-Care-Improvement-Guide-10-28-09-Final.pdf" TargetMode="External"/><Relationship Id="rId41" Type="http://schemas.openxmlformats.org/officeDocument/2006/relationships/hyperlink" Target="http://www.urmc.rochester.edu/cancer-center/patients-families/support/advisory-council.aspx" TargetMode="External"/><Relationship Id="rId54" Type="http://schemas.openxmlformats.org/officeDocument/2006/relationships/hyperlink" Target="http://www.rwjf.org/pr/product.jsp?id=303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ihi.org/knowledge/Pages/Tools/PatientFamilyCenteredCareOrganizationalSelfAssessmentTool.aspx" TargetMode="External"/><Relationship Id="rId32" Type="http://schemas.openxmlformats.org/officeDocument/2006/relationships/hyperlink" Target="http://www.josieking.org/" TargetMode="External"/><Relationship Id="rId37" Type="http://schemas.openxmlformats.org/officeDocument/2006/relationships/hyperlink" Target="http://www.dana-farber.org/Adult-Care/New-Patient-Guide/Adult-Patient-and-Family-Advisory-Council.aspx" TargetMode="External"/><Relationship Id="rId40" Type="http://schemas.openxmlformats.org/officeDocument/2006/relationships/hyperlink" Target="http://www.chop.edu/service/family-centered-care/family-centered-care-programs-at-chop.html" TargetMode="External"/><Relationship Id="rId45" Type="http://schemas.openxmlformats.org/officeDocument/2006/relationships/hyperlink" Target="http://www.ahrq.gov/patients-consumers/diagnosis-treatment/hospitals-clinics/goinghome/index.html" TargetMode="External"/><Relationship Id="rId53" Type="http://schemas.openxmlformats.org/officeDocument/2006/relationships/hyperlink" Target="http://www.marylandpatientsafety.org/html/collaboratives/condition_h/Toolkit"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ipfcc.org/advance/arefamiliesvisitors.pdf" TargetMode="External"/><Relationship Id="rId28" Type="http://schemas.openxmlformats.org/officeDocument/2006/relationships/hyperlink" Target="http://www.jointcommissionreport.org/performanceresults/sentinel.aspx" TargetMode="External"/><Relationship Id="rId36" Type="http://schemas.openxmlformats.org/officeDocument/2006/relationships/hyperlink" Target="http://www.cincinnatichildrens.org/patients/care/family-centered/fac/" TargetMode="External"/><Relationship Id="rId49" Type="http://schemas.openxmlformats.org/officeDocument/2006/relationships/hyperlink" Target="http://www.ahrq.gov/professionals/quality-patient-safety/patient-safety-resources/resources/match/index.html" TargetMode="Externa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planetree.org/" TargetMode="External"/><Relationship Id="rId31" Type="http://schemas.openxmlformats.org/officeDocument/2006/relationships/hyperlink" Target="http://www.patientsafety.org/" TargetMode="External"/><Relationship Id="rId44" Type="http://schemas.openxmlformats.org/officeDocument/2006/relationships/hyperlink" Target="http://www.ahrq.gov/professionals/systems/hospital/red/toolkit/index.html" TargetMode="External"/><Relationship Id="rId52" Type="http://schemas.openxmlformats.org/officeDocument/2006/relationships/hyperlink" Target="http://www.ahrq.gov/professionals/quality-patient-safety/patient-safety-resources/resources/match/index.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hrq.gov/" TargetMode="External"/><Relationship Id="rId22" Type="http://schemas.openxmlformats.org/officeDocument/2006/relationships/hyperlink" Target="http://www.ama-assn.org/ama/pub/physician-resources/medical-ethics/the-ethical-force-program/patient-centered-communication/organizational-assessment-resources.page" TargetMode="External"/><Relationship Id="rId27" Type="http://schemas.openxmlformats.org/officeDocument/2006/relationships/hyperlink" Target="http://www.ihi.org/IHI/Topics/Improvement/ImprovementMethods/HowToImprove/" TargetMode="External"/><Relationship Id="rId30" Type="http://schemas.openxmlformats.org/officeDocument/2006/relationships/hyperlink" Target="http://www.ahrq.gov/professionals/quality-patient-safety/patient-safety-resources/resources/pstools.html" TargetMode="External"/><Relationship Id="rId35" Type="http://schemas.openxmlformats.org/officeDocument/2006/relationships/hyperlink" Target="http://www.ipfcc.org/advance/IFCC_Advisoryworkplan.pdf" TargetMode="External"/><Relationship Id="rId43" Type="http://schemas.openxmlformats.org/officeDocument/2006/relationships/hyperlink" Target="http://www.hospitalmedicine.org/ResourceRoomRedesign/RR_CareTransitions/CT_Home.cfm" TargetMode="External"/><Relationship Id="rId48" Type="http://schemas.openxmlformats.org/officeDocument/2006/relationships/hyperlink" Target="http://www.medicare.gov/publications/pubs/pdf/11376.pdf"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ahrq.gov/legacy/fund/informedconsent/"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1F5FA-EF73-4B57-A1B8-D4A0F0ED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3243</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Information to Help Hospitals Get Started</vt:lpstr>
    </vt:vector>
  </TitlesOfParts>
  <Company>United States Department of Health and Human Services</Company>
  <LinksUpToDate>false</LinksUpToDate>
  <CharactersWithSpaces>21686</CharactersWithSpaces>
  <SharedDoc>false</SharedDoc>
  <HyperlinkBase/>
  <HLinks>
    <vt:vector size="306" baseType="variant">
      <vt:variant>
        <vt:i4>3670121</vt:i4>
      </vt:variant>
      <vt:variant>
        <vt:i4>150</vt:i4>
      </vt:variant>
      <vt:variant>
        <vt:i4>0</vt:i4>
      </vt:variant>
      <vt:variant>
        <vt:i4>5</vt:i4>
      </vt:variant>
      <vt:variant>
        <vt:lpwstr>http://www.ahrq.gov/fund/informedconsent/ictoolkit.pdf</vt:lpwstr>
      </vt:variant>
      <vt:variant>
        <vt:lpwstr/>
      </vt:variant>
      <vt:variant>
        <vt:i4>3211300</vt:i4>
      </vt:variant>
      <vt:variant>
        <vt:i4>147</vt:i4>
      </vt:variant>
      <vt:variant>
        <vt:i4>0</vt:i4>
      </vt:variant>
      <vt:variant>
        <vt:i4>5</vt:i4>
      </vt:variant>
      <vt:variant>
        <vt:lpwstr>http://www.templehealth.org/ICTOOLKIT/html/ictoolkitpage1.html</vt:lpwstr>
      </vt:variant>
      <vt:variant>
        <vt:lpwstr/>
      </vt:variant>
      <vt:variant>
        <vt:i4>589850</vt:i4>
      </vt:variant>
      <vt:variant>
        <vt:i4>144</vt:i4>
      </vt:variant>
      <vt:variant>
        <vt:i4>0</vt:i4>
      </vt:variant>
      <vt:variant>
        <vt:i4>5</vt:i4>
      </vt:variant>
      <vt:variant>
        <vt:lpwstr>http://www.ihi.org/knowledge/Pages/Tools/HowtoGuideDeployRapidResponseTeams.aspx</vt:lpwstr>
      </vt:variant>
      <vt:variant>
        <vt:lpwstr/>
      </vt:variant>
      <vt:variant>
        <vt:i4>6357014</vt:i4>
      </vt:variant>
      <vt:variant>
        <vt:i4>141</vt:i4>
      </vt:variant>
      <vt:variant>
        <vt:i4>0</vt:i4>
      </vt:variant>
      <vt:variant>
        <vt:i4>5</vt:i4>
      </vt:variant>
      <vt:variant>
        <vt:lpwstr>http://www.marylandpatientsafety.org/html/collaboratives/condition_h/toolkit/index.html</vt:lpwstr>
      </vt:variant>
      <vt:variant>
        <vt:lpwstr/>
      </vt:variant>
      <vt:variant>
        <vt:i4>7012453</vt:i4>
      </vt:variant>
      <vt:variant>
        <vt:i4>138</vt:i4>
      </vt:variant>
      <vt:variant>
        <vt:i4>0</vt:i4>
      </vt:variant>
      <vt:variant>
        <vt:i4>5</vt:i4>
      </vt:variant>
      <vt:variant>
        <vt:lpwstr>http://www.rwjf.org/pr/product.jsp?id=30391</vt:lpwstr>
      </vt:variant>
      <vt:variant>
        <vt:lpwstr/>
      </vt:variant>
      <vt:variant>
        <vt:i4>4063333</vt:i4>
      </vt:variant>
      <vt:variant>
        <vt:i4>135</vt:i4>
      </vt:variant>
      <vt:variant>
        <vt:i4>0</vt:i4>
      </vt:variant>
      <vt:variant>
        <vt:i4>5</vt:i4>
      </vt:variant>
      <vt:variant>
        <vt:lpwstr>http://www.ahrq.gov/qual/match/</vt:lpwstr>
      </vt:variant>
      <vt:variant>
        <vt:lpwstr/>
      </vt:variant>
      <vt:variant>
        <vt:i4>1704000</vt:i4>
      </vt:variant>
      <vt:variant>
        <vt:i4>132</vt:i4>
      </vt:variant>
      <vt:variant>
        <vt:i4>0</vt:i4>
      </vt:variant>
      <vt:variant>
        <vt:i4>5</vt:i4>
      </vt:variant>
      <vt:variant>
        <vt:lpwstr>http://www.hospitalmedicine.org/ResourceRoomRedesign/RR_CareTransitions/CT_Home.cfm</vt:lpwstr>
      </vt:variant>
      <vt:variant>
        <vt:lpwstr/>
      </vt:variant>
      <vt:variant>
        <vt:i4>3932282</vt:i4>
      </vt:variant>
      <vt:variant>
        <vt:i4>129</vt:i4>
      </vt:variant>
      <vt:variant>
        <vt:i4>0</vt:i4>
      </vt:variant>
      <vt:variant>
        <vt:i4>5</vt:i4>
      </vt:variant>
      <vt:variant>
        <vt:lpwstr>http://www.caretransitions.org/</vt:lpwstr>
      </vt:variant>
      <vt:variant>
        <vt:lpwstr/>
      </vt:variant>
      <vt:variant>
        <vt:i4>25</vt:i4>
      </vt:variant>
      <vt:variant>
        <vt:i4>126</vt:i4>
      </vt:variant>
      <vt:variant>
        <vt:i4>0</vt:i4>
      </vt:variant>
      <vt:variant>
        <vt:i4>5</vt:i4>
      </vt:variant>
      <vt:variant>
        <vt:lpwstr>http://www.bu.edu/fammed/projectred/</vt:lpwstr>
      </vt:variant>
      <vt:variant>
        <vt:lpwstr/>
      </vt:variant>
      <vt:variant>
        <vt:i4>7012396</vt:i4>
      </vt:variant>
      <vt:variant>
        <vt:i4>123</vt:i4>
      </vt:variant>
      <vt:variant>
        <vt:i4>0</vt:i4>
      </vt:variant>
      <vt:variant>
        <vt:i4>5</vt:i4>
      </vt:variant>
      <vt:variant>
        <vt:lpwstr>http://www.patientsafety.org/page/transtoolkit/</vt:lpwstr>
      </vt:variant>
      <vt:variant>
        <vt:lpwstr/>
      </vt:variant>
      <vt:variant>
        <vt:i4>7667759</vt:i4>
      </vt:variant>
      <vt:variant>
        <vt:i4>120</vt:i4>
      </vt:variant>
      <vt:variant>
        <vt:i4>0</vt:i4>
      </vt:variant>
      <vt:variant>
        <vt:i4>5</vt:i4>
      </vt:variant>
      <vt:variant>
        <vt:lpwstr>http://www.medicare.gov/publications/pubs/pdf/11376.pdf</vt:lpwstr>
      </vt:variant>
      <vt:variant>
        <vt:lpwstr/>
      </vt:variant>
      <vt:variant>
        <vt:i4>7274620</vt:i4>
      </vt:variant>
      <vt:variant>
        <vt:i4>117</vt:i4>
      </vt:variant>
      <vt:variant>
        <vt:i4>0</vt:i4>
      </vt:variant>
      <vt:variant>
        <vt:i4>5</vt:i4>
      </vt:variant>
      <vt:variant>
        <vt:lpwstr>http://www.chop.edu/service/family-centered-care/family-centered-care-programs-at-chop.html</vt:lpwstr>
      </vt:variant>
      <vt:variant>
        <vt:lpwstr/>
      </vt:variant>
      <vt:variant>
        <vt:i4>1179730</vt:i4>
      </vt:variant>
      <vt:variant>
        <vt:i4>114</vt:i4>
      </vt:variant>
      <vt:variant>
        <vt:i4>0</vt:i4>
      </vt:variant>
      <vt:variant>
        <vt:i4>5</vt:i4>
      </vt:variant>
      <vt:variant>
        <vt:lpwstr>http://www.cincinnatichildrens.org/about/fcc/family/</vt:lpwstr>
      </vt:variant>
      <vt:variant>
        <vt:lpwstr/>
      </vt:variant>
      <vt:variant>
        <vt:i4>1835100</vt:i4>
      </vt:variant>
      <vt:variant>
        <vt:i4>111</vt:i4>
      </vt:variant>
      <vt:variant>
        <vt:i4>0</vt:i4>
      </vt:variant>
      <vt:variant>
        <vt:i4>5</vt:i4>
      </vt:variant>
      <vt:variant>
        <vt:lpwstr>http://www.urmc.rochester.edu/cancer-center/patient-families/advisory-council.cfm</vt:lpwstr>
      </vt:variant>
      <vt:variant>
        <vt:lpwstr/>
      </vt:variant>
      <vt:variant>
        <vt:i4>3932221</vt:i4>
      </vt:variant>
      <vt:variant>
        <vt:i4>108</vt:i4>
      </vt:variant>
      <vt:variant>
        <vt:i4>0</vt:i4>
      </vt:variant>
      <vt:variant>
        <vt:i4>5</vt:i4>
      </vt:variant>
      <vt:variant>
        <vt:lpwstr>http://www.dana-farber.org/Adult-Care/New-Patient-Guide/Adult-Patient-and-Family-Advisory-Council.aspx</vt:lpwstr>
      </vt:variant>
      <vt:variant>
        <vt:lpwstr/>
      </vt:variant>
      <vt:variant>
        <vt:i4>1048666</vt:i4>
      </vt:variant>
      <vt:variant>
        <vt:i4>105</vt:i4>
      </vt:variant>
      <vt:variant>
        <vt:i4>0</vt:i4>
      </vt:variant>
      <vt:variant>
        <vt:i4>5</vt:i4>
      </vt:variant>
      <vt:variant>
        <vt:lpwstr>http://www.mhs.net/patients/pfcc/</vt:lpwstr>
      </vt:variant>
      <vt:variant>
        <vt:lpwstr/>
      </vt:variant>
      <vt:variant>
        <vt:i4>1835084</vt:i4>
      </vt:variant>
      <vt:variant>
        <vt:i4>102</vt:i4>
      </vt:variant>
      <vt:variant>
        <vt:i4>0</vt:i4>
      </vt:variant>
      <vt:variant>
        <vt:i4>5</vt:i4>
      </vt:variant>
      <vt:variant>
        <vt:lpwstr>http://ww.mcghealth.org/patient-family-centered-care/McgContentPage.aspx?nd=2546</vt:lpwstr>
      </vt:variant>
      <vt:variant>
        <vt:lpwstr/>
      </vt:variant>
      <vt:variant>
        <vt:i4>852020</vt:i4>
      </vt:variant>
      <vt:variant>
        <vt:i4>99</vt:i4>
      </vt:variant>
      <vt:variant>
        <vt:i4>0</vt:i4>
      </vt:variant>
      <vt:variant>
        <vt:i4>5</vt:i4>
      </vt:variant>
      <vt:variant>
        <vt:lpwstr>http://www.ipfcc.org/advance/IFCC_Advisoryworkplan.pdf</vt:lpwstr>
      </vt:variant>
      <vt:variant>
        <vt:lpwstr/>
      </vt:variant>
      <vt:variant>
        <vt:i4>5177375</vt:i4>
      </vt:variant>
      <vt:variant>
        <vt:i4>96</vt:i4>
      </vt:variant>
      <vt:variant>
        <vt:i4>0</vt:i4>
      </vt:variant>
      <vt:variant>
        <vt:i4>5</vt:i4>
      </vt:variant>
      <vt:variant>
        <vt:lpwstr>http://www.ipfcc.org/</vt:lpwstr>
      </vt:variant>
      <vt:variant>
        <vt:lpwstr/>
      </vt:variant>
      <vt:variant>
        <vt:i4>4063328</vt:i4>
      </vt:variant>
      <vt:variant>
        <vt:i4>93</vt:i4>
      </vt:variant>
      <vt:variant>
        <vt:i4>0</vt:i4>
      </vt:variant>
      <vt:variant>
        <vt:i4>5</vt:i4>
      </vt:variant>
      <vt:variant>
        <vt:lpwstr>http://www.jointcommission.org/speakup.aspx</vt:lpwstr>
      </vt:variant>
      <vt:variant>
        <vt:lpwstr/>
      </vt:variant>
      <vt:variant>
        <vt:i4>4522062</vt:i4>
      </vt:variant>
      <vt:variant>
        <vt:i4>90</vt:i4>
      </vt:variant>
      <vt:variant>
        <vt:i4>0</vt:i4>
      </vt:variant>
      <vt:variant>
        <vt:i4>5</vt:i4>
      </vt:variant>
      <vt:variant>
        <vt:lpwstr>http://www.npsf.org/</vt:lpwstr>
      </vt:variant>
      <vt:variant>
        <vt:lpwstr/>
      </vt:variant>
      <vt:variant>
        <vt:i4>5308431</vt:i4>
      </vt:variant>
      <vt:variant>
        <vt:i4>87</vt:i4>
      </vt:variant>
      <vt:variant>
        <vt:i4>0</vt:i4>
      </vt:variant>
      <vt:variant>
        <vt:i4>5</vt:i4>
      </vt:variant>
      <vt:variant>
        <vt:lpwstr>http://www.josieking.org/</vt:lpwstr>
      </vt:variant>
      <vt:variant>
        <vt:lpwstr/>
      </vt:variant>
      <vt:variant>
        <vt:i4>4915211</vt:i4>
      </vt:variant>
      <vt:variant>
        <vt:i4>84</vt:i4>
      </vt:variant>
      <vt:variant>
        <vt:i4>0</vt:i4>
      </vt:variant>
      <vt:variant>
        <vt:i4>5</vt:i4>
      </vt:variant>
      <vt:variant>
        <vt:lpwstr>http://www.patientsafety.org/</vt:lpwstr>
      </vt:variant>
      <vt:variant>
        <vt:lpwstr/>
      </vt:variant>
      <vt:variant>
        <vt:i4>5374029</vt:i4>
      </vt:variant>
      <vt:variant>
        <vt:i4>81</vt:i4>
      </vt:variant>
      <vt:variant>
        <vt:i4>0</vt:i4>
      </vt:variant>
      <vt:variant>
        <vt:i4>5</vt:i4>
      </vt:variant>
      <vt:variant>
        <vt:lpwstr>http://www.ahrq.gov/qual/pstools.htm</vt:lpwstr>
      </vt:variant>
      <vt:variant>
        <vt:lpwstr/>
      </vt:variant>
      <vt:variant>
        <vt:i4>2031620</vt:i4>
      </vt:variant>
      <vt:variant>
        <vt:i4>78</vt:i4>
      </vt:variant>
      <vt:variant>
        <vt:i4>0</vt:i4>
      </vt:variant>
      <vt:variant>
        <vt:i4>5</vt:i4>
      </vt:variant>
      <vt:variant>
        <vt:lpwstr>http://www.cahps.ahrq.gov/qiguide/content/interventions/P-FAdvisoryCouncils.aspx</vt:lpwstr>
      </vt:variant>
      <vt:variant>
        <vt:lpwstr/>
      </vt:variant>
      <vt:variant>
        <vt:i4>1966088</vt:i4>
      </vt:variant>
      <vt:variant>
        <vt:i4>75</vt:i4>
      </vt:variant>
      <vt:variant>
        <vt:i4>0</vt:i4>
      </vt:variant>
      <vt:variant>
        <vt:i4>5</vt:i4>
      </vt:variant>
      <vt:variant>
        <vt:lpwstr>http://www.jointcommissionreport.org/performanceresults/sentinel.aspx</vt:lpwstr>
      </vt:variant>
      <vt:variant>
        <vt:lpwstr/>
      </vt:variant>
      <vt:variant>
        <vt:i4>3539007</vt:i4>
      </vt:variant>
      <vt:variant>
        <vt:i4>72</vt:i4>
      </vt:variant>
      <vt:variant>
        <vt:i4>0</vt:i4>
      </vt:variant>
      <vt:variant>
        <vt:i4>5</vt:i4>
      </vt:variant>
      <vt:variant>
        <vt:lpwstr>http://pickerinstitute.org/</vt:lpwstr>
      </vt:variant>
      <vt:variant>
        <vt:lpwstr/>
      </vt:variant>
      <vt:variant>
        <vt:i4>6684720</vt:i4>
      </vt:variant>
      <vt:variant>
        <vt:i4>69</vt:i4>
      </vt:variant>
      <vt:variant>
        <vt:i4>0</vt:i4>
      </vt:variant>
      <vt:variant>
        <vt:i4>5</vt:i4>
      </vt:variant>
      <vt:variant>
        <vt:lpwstr>http://planetree.org/wp-content/uploads/2012/01/Patient-Centered-Care-Improvement-Guide-10-28-09-Final.pdf</vt:lpwstr>
      </vt:variant>
      <vt:variant>
        <vt:lpwstr/>
      </vt:variant>
      <vt:variant>
        <vt:i4>7798839</vt:i4>
      </vt:variant>
      <vt:variant>
        <vt:i4>66</vt:i4>
      </vt:variant>
      <vt:variant>
        <vt:i4>0</vt:i4>
      </vt:variant>
      <vt:variant>
        <vt:i4>5</vt:i4>
      </vt:variant>
      <vt:variant>
        <vt:lpwstr>http://www.ihi.org/IHI/Topics/Improvement/ImprovementMethods/HowToImprove/</vt:lpwstr>
      </vt:variant>
      <vt:variant>
        <vt:lpwstr/>
      </vt:variant>
      <vt:variant>
        <vt:i4>7077998</vt:i4>
      </vt:variant>
      <vt:variant>
        <vt:i4>63</vt:i4>
      </vt:variant>
      <vt:variant>
        <vt:i4>0</vt:i4>
      </vt:variant>
      <vt:variant>
        <vt:i4>5</vt:i4>
      </vt:variant>
      <vt:variant>
        <vt:lpwstr>http://www.ahrq.gov/qual/qualix.htm</vt:lpwstr>
      </vt:variant>
      <vt:variant>
        <vt:lpwstr/>
      </vt:variant>
      <vt:variant>
        <vt:i4>7536697</vt:i4>
      </vt:variant>
      <vt:variant>
        <vt:i4>60</vt:i4>
      </vt:variant>
      <vt:variant>
        <vt:i4>0</vt:i4>
      </vt:variant>
      <vt:variant>
        <vt:i4>5</vt:i4>
      </vt:variant>
      <vt:variant>
        <vt:lpwstr>http://www.ama-assn.org/ama/pub/physician-resources/medical-ethics/the-ethical-force-program.shtml</vt:lpwstr>
      </vt:variant>
      <vt:variant>
        <vt:lpwstr/>
      </vt:variant>
      <vt:variant>
        <vt:i4>2031705</vt:i4>
      </vt:variant>
      <vt:variant>
        <vt:i4>57</vt:i4>
      </vt:variant>
      <vt:variant>
        <vt:i4>0</vt:i4>
      </vt:variant>
      <vt:variant>
        <vt:i4>5</vt:i4>
      </vt:variant>
      <vt:variant>
        <vt:lpwstr>http://www.ama-assn.org/ama/pub/physician-resources/medical-ethics/the-ethical-force-program/patient-centered-communication/organizational-assessment-resources.shtml</vt:lpwstr>
      </vt:variant>
      <vt:variant>
        <vt:lpwstr/>
      </vt:variant>
      <vt:variant>
        <vt:i4>5177408</vt:i4>
      </vt:variant>
      <vt:variant>
        <vt:i4>54</vt:i4>
      </vt:variant>
      <vt:variant>
        <vt:i4>0</vt:i4>
      </vt:variant>
      <vt:variant>
        <vt:i4>5</vt:i4>
      </vt:variant>
      <vt:variant>
        <vt:lpwstr>http://www.ipfcc.org/advance/arefamiliesvisitors.pdf</vt:lpwstr>
      </vt:variant>
      <vt:variant>
        <vt:lpwstr/>
      </vt:variant>
      <vt:variant>
        <vt:i4>6815795</vt:i4>
      </vt:variant>
      <vt:variant>
        <vt:i4>51</vt:i4>
      </vt:variant>
      <vt:variant>
        <vt:i4>0</vt:i4>
      </vt:variant>
      <vt:variant>
        <vt:i4>5</vt:i4>
      </vt:variant>
      <vt:variant>
        <vt:lpwstr>http://www.patientsafetyinstitute.ca/English/toolsResources/GovernancePatient Safety/AssessImprovePatientSafetyCulture/Documents/Organizational  Assessment.pdf</vt:lpwstr>
      </vt:variant>
      <vt:variant>
        <vt:lpwstr/>
      </vt:variant>
      <vt:variant>
        <vt:i4>3866733</vt:i4>
      </vt:variant>
      <vt:variant>
        <vt:i4>48</vt:i4>
      </vt:variant>
      <vt:variant>
        <vt:i4>0</vt:i4>
      </vt:variant>
      <vt:variant>
        <vt:i4>5</vt:i4>
      </vt:variant>
      <vt:variant>
        <vt:lpwstr>http://www.aha.org/aha/content/2005/pdf/assessment.pdf</vt:lpwstr>
      </vt:variant>
      <vt:variant>
        <vt:lpwstr/>
      </vt:variant>
      <vt:variant>
        <vt:i4>4194335</vt:i4>
      </vt:variant>
      <vt:variant>
        <vt:i4>45</vt:i4>
      </vt:variant>
      <vt:variant>
        <vt:i4>0</vt:i4>
      </vt:variant>
      <vt:variant>
        <vt:i4>5</vt:i4>
      </vt:variant>
      <vt:variant>
        <vt:lpwstr>http://www.planetree.org/</vt:lpwstr>
      </vt:variant>
      <vt:variant>
        <vt:lpwstr/>
      </vt:variant>
      <vt:variant>
        <vt:i4>1</vt:i4>
      </vt:variant>
      <vt:variant>
        <vt:i4>42</vt:i4>
      </vt:variant>
      <vt:variant>
        <vt:i4>0</vt:i4>
      </vt:variant>
      <vt:variant>
        <vt:i4>5</vt:i4>
      </vt:variant>
      <vt:variant>
        <vt:lpwstr>http://www.ihi.org/offerings/initiatives/paststrategicinitiatives/tcab/pages/default.aspx</vt:lpwstr>
      </vt:variant>
      <vt:variant>
        <vt:lpwstr/>
      </vt:variant>
      <vt:variant>
        <vt:i4>2293860</vt:i4>
      </vt:variant>
      <vt:variant>
        <vt:i4>39</vt:i4>
      </vt:variant>
      <vt:variant>
        <vt:i4>0</vt:i4>
      </vt:variant>
      <vt:variant>
        <vt:i4>5</vt:i4>
      </vt:variant>
      <vt:variant>
        <vt:lpwstr>http://www.ihi.org/</vt:lpwstr>
      </vt:variant>
      <vt:variant>
        <vt:lpwstr/>
      </vt:variant>
      <vt:variant>
        <vt:i4>720983</vt:i4>
      </vt:variant>
      <vt:variant>
        <vt:i4>36</vt:i4>
      </vt:variant>
      <vt:variant>
        <vt:i4>0</vt:i4>
      </vt:variant>
      <vt:variant>
        <vt:i4>5</vt:i4>
      </vt:variant>
      <vt:variant>
        <vt:lpwstr>http://www.healthcare.gov/compare/partnership-for-patients/index.html</vt:lpwstr>
      </vt:variant>
      <vt:variant>
        <vt:lpwstr/>
      </vt:variant>
      <vt:variant>
        <vt:i4>4259930</vt:i4>
      </vt:variant>
      <vt:variant>
        <vt:i4>33</vt:i4>
      </vt:variant>
      <vt:variant>
        <vt:i4>0</vt:i4>
      </vt:variant>
      <vt:variant>
        <vt:i4>5</vt:i4>
      </vt:variant>
      <vt:variant>
        <vt:lpwstr>http://www.aha.org/aha/issues/Quality-and-Patient-Safety/strategies-patientcentered.html</vt:lpwstr>
      </vt:variant>
      <vt:variant>
        <vt:lpwstr/>
      </vt:variant>
      <vt:variant>
        <vt:i4>5242994</vt:i4>
      </vt:variant>
      <vt:variant>
        <vt:i4>30</vt:i4>
      </vt:variant>
      <vt:variant>
        <vt:i4>0</vt:i4>
      </vt:variant>
      <vt:variant>
        <vt:i4>5</vt:i4>
      </vt:variant>
      <vt:variant>
        <vt:lpwstr>http://www.ipfcc.org/pdf/getting_started.pdf</vt:lpwstr>
      </vt:variant>
      <vt:variant>
        <vt:lpwstr/>
      </vt:variant>
      <vt:variant>
        <vt:i4>5636184</vt:i4>
      </vt:variant>
      <vt:variant>
        <vt:i4>27</vt:i4>
      </vt:variant>
      <vt:variant>
        <vt:i4>0</vt:i4>
      </vt:variant>
      <vt:variant>
        <vt:i4>5</vt:i4>
      </vt:variant>
      <vt:variant>
        <vt:lpwstr>http://www.ahrq.gov/</vt:lpwstr>
      </vt:variant>
      <vt:variant>
        <vt:lpwstr/>
      </vt:variant>
      <vt:variant>
        <vt:i4>5046375</vt:i4>
      </vt:variant>
      <vt:variant>
        <vt:i4>24</vt:i4>
      </vt:variant>
      <vt:variant>
        <vt:i4>0</vt:i4>
      </vt:variant>
      <vt:variant>
        <vt:i4>5</vt:i4>
      </vt:variant>
      <vt:variant>
        <vt:lpwstr/>
      </vt:variant>
      <vt:variant>
        <vt:lpwstr>_Improving_informed_consent</vt:lpwstr>
      </vt:variant>
      <vt:variant>
        <vt:i4>7929941</vt:i4>
      </vt:variant>
      <vt:variant>
        <vt:i4>21</vt:i4>
      </vt:variant>
      <vt:variant>
        <vt:i4>0</vt:i4>
      </vt:variant>
      <vt:variant>
        <vt:i4>5</vt:i4>
      </vt:variant>
      <vt:variant>
        <vt:lpwstr/>
      </vt:variant>
      <vt:variant>
        <vt:lpwstr>_Patient-_and_family-activated</vt:lpwstr>
      </vt:variant>
      <vt:variant>
        <vt:i4>327740</vt:i4>
      </vt:variant>
      <vt:variant>
        <vt:i4>18</vt:i4>
      </vt:variant>
      <vt:variant>
        <vt:i4>0</vt:i4>
      </vt:variant>
      <vt:variant>
        <vt:i4>5</vt:i4>
      </vt:variant>
      <vt:variant>
        <vt:lpwstr/>
      </vt:variant>
      <vt:variant>
        <vt:lpwstr>_Other_resources_for</vt:lpwstr>
      </vt:variant>
      <vt:variant>
        <vt:i4>5505046</vt:i4>
      </vt:variant>
      <vt:variant>
        <vt:i4>15</vt:i4>
      </vt:variant>
      <vt:variant>
        <vt:i4>0</vt:i4>
      </vt:variant>
      <vt:variant>
        <vt:i4>5</vt:i4>
      </vt:variant>
      <vt:variant>
        <vt:lpwstr/>
      </vt:variant>
      <vt:variant>
        <vt:lpwstr>_Improving_discharge_practices_1</vt:lpwstr>
      </vt:variant>
      <vt:variant>
        <vt:i4>7536673</vt:i4>
      </vt:variant>
      <vt:variant>
        <vt:i4>12</vt:i4>
      </vt:variant>
      <vt:variant>
        <vt:i4>0</vt:i4>
      </vt:variant>
      <vt:variant>
        <vt:i4>5</vt:i4>
      </vt:variant>
      <vt:variant>
        <vt:lpwstr/>
      </vt:variant>
      <vt:variant>
        <vt:lpwstr>_Working_with_patients_1</vt:lpwstr>
      </vt:variant>
      <vt:variant>
        <vt:i4>2818075</vt:i4>
      </vt:variant>
      <vt:variant>
        <vt:i4>9</vt:i4>
      </vt:variant>
      <vt:variant>
        <vt:i4>0</vt:i4>
      </vt:variant>
      <vt:variant>
        <vt:i4>5</vt:i4>
      </vt:variant>
      <vt:variant>
        <vt:lpwstr/>
      </vt:variant>
      <vt:variant>
        <vt:lpwstr>_Patient_safety_1</vt:lpwstr>
      </vt:variant>
      <vt:variant>
        <vt:i4>131079</vt:i4>
      </vt:variant>
      <vt:variant>
        <vt:i4>6</vt:i4>
      </vt:variant>
      <vt:variant>
        <vt:i4>0</vt:i4>
      </vt:variant>
      <vt:variant>
        <vt:i4>5</vt:i4>
      </vt:variant>
      <vt:variant>
        <vt:lpwstr/>
      </vt:variant>
      <vt:variant>
        <vt:lpwstr>_Quality_improvement</vt:lpwstr>
      </vt:variant>
      <vt:variant>
        <vt:i4>1310789</vt:i4>
      </vt:variant>
      <vt:variant>
        <vt:i4>3</vt:i4>
      </vt:variant>
      <vt:variant>
        <vt:i4>0</vt:i4>
      </vt:variant>
      <vt:variant>
        <vt:i4>5</vt:i4>
      </vt:variant>
      <vt:variant>
        <vt:lpwstr/>
      </vt:variant>
      <vt:variant>
        <vt:lpwstr>_Assessing_patient-_and_2</vt:lpwstr>
      </vt:variant>
      <vt:variant>
        <vt:i4>4390978</vt:i4>
      </vt:variant>
      <vt:variant>
        <vt:i4>0</vt:i4>
      </vt:variant>
      <vt:variant>
        <vt:i4>0</vt:i4>
      </vt:variant>
      <vt:variant>
        <vt:i4>5</vt:i4>
      </vt:variant>
      <vt:variant>
        <vt:lpwstr/>
      </vt:variant>
      <vt:variant>
        <vt:lpwstr>_Getting_started_with_1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Help Hospitals Get Started</dc:title>
  <dc:subject>Ways to Learn More</dc:subject>
  <dc:creator>Agency for Healthcare Research and Quality</dc:creator>
  <cp:keywords>patient- and family-centered care; patient- and family-centered practices; quality improvement; patient safety; patients and families as advisors; discharge practices; general resources</cp:keywords>
  <cp:lastModifiedBy>temp_cjohnson</cp:lastModifiedBy>
  <cp:revision>8</cp:revision>
  <cp:lastPrinted>2013-04-02T21:11:00Z</cp:lastPrinted>
  <dcterms:created xsi:type="dcterms:W3CDTF">2013-05-16T13:46:00Z</dcterms:created>
  <dcterms:modified xsi:type="dcterms:W3CDTF">2013-05-21T14:06:00Z</dcterms:modified>
  <cp:category>Guide to Patient and Family Engagement</cp:category>
</cp:coreProperties>
</file>