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8FFEA" w14:textId="77777777" w:rsidR="00291DD8" w:rsidRPr="004066D4" w:rsidRDefault="00291DD8" w:rsidP="00D5279B">
      <w:pPr>
        <w:pStyle w:val="Heading2"/>
        <w:rPr>
          <w:sz w:val="32"/>
          <w:szCs w:val="32"/>
        </w:rPr>
      </w:pPr>
      <w:r w:rsidRPr="004066D4">
        <w:rPr>
          <w:sz w:val="32"/>
          <w:szCs w:val="32"/>
        </w:rPr>
        <w:t>T</w:t>
      </w:r>
      <w:r w:rsidR="00D5279B" w:rsidRPr="004066D4">
        <w:rPr>
          <w:sz w:val="32"/>
          <w:szCs w:val="32"/>
        </w:rPr>
        <w:t>he National Primary Care Extension Program</w:t>
      </w:r>
      <w:r w:rsidRPr="004066D4">
        <w:rPr>
          <w:sz w:val="32"/>
          <w:szCs w:val="32"/>
        </w:rPr>
        <w:t>: Next Steps</w:t>
      </w:r>
    </w:p>
    <w:p w14:paraId="533E7485" w14:textId="4B28CA27" w:rsidR="00D5279B" w:rsidRPr="002E2AEE" w:rsidRDefault="00291DD8" w:rsidP="00D5279B">
      <w:pPr>
        <w:pStyle w:val="Heading2"/>
        <w:rPr>
          <w:szCs w:val="24"/>
        </w:rPr>
      </w:pPr>
      <w:r w:rsidRPr="002E2AEE">
        <w:rPr>
          <w:szCs w:val="24"/>
        </w:rPr>
        <w:t>A White Paper based upon the</w:t>
      </w:r>
      <w:r w:rsidR="00D5279B" w:rsidRPr="002E2AEE">
        <w:rPr>
          <w:szCs w:val="24"/>
        </w:rPr>
        <w:t xml:space="preserve"> Proceedings </w:t>
      </w:r>
      <w:r w:rsidRPr="002E2AEE">
        <w:rPr>
          <w:szCs w:val="24"/>
        </w:rPr>
        <w:t>of</w:t>
      </w:r>
      <w:r w:rsidR="00D5279B" w:rsidRPr="002E2AEE">
        <w:rPr>
          <w:szCs w:val="24"/>
        </w:rPr>
        <w:t xml:space="preserve"> the National Primary Care Extension Program Meeting</w:t>
      </w:r>
      <w:r w:rsidRPr="002E2AEE">
        <w:rPr>
          <w:szCs w:val="24"/>
        </w:rPr>
        <w:t xml:space="preserve"> in Washington, DC Feb 21, 2014</w:t>
      </w:r>
    </w:p>
    <w:p w14:paraId="1E08FB38" w14:textId="77777777" w:rsidR="00291DD8" w:rsidRPr="002E2AEE" w:rsidRDefault="00291DD8" w:rsidP="00F71E16">
      <w:pPr>
        <w:pStyle w:val="Heading2"/>
        <w:rPr>
          <w:szCs w:val="24"/>
        </w:rPr>
      </w:pPr>
      <w:r w:rsidRPr="002E2AEE">
        <w:rPr>
          <w:szCs w:val="24"/>
        </w:rPr>
        <w:t>Executive Summary</w:t>
      </w:r>
    </w:p>
    <w:p w14:paraId="599A5235" w14:textId="77777777" w:rsidR="006D164F" w:rsidRDefault="004066D4" w:rsidP="004066D4">
      <w:r>
        <w:t xml:space="preserve">The </w:t>
      </w:r>
      <w:r w:rsidR="00291DD8">
        <w:t xml:space="preserve">Primary Care Extension Program (PCEP) is </w:t>
      </w:r>
      <w:r w:rsidR="00064BC7">
        <w:t xml:space="preserve">a strategy </w:t>
      </w:r>
      <w:r w:rsidR="00FF7A3E">
        <w:t xml:space="preserve">to improve community health by </w:t>
      </w:r>
      <w:r w:rsidR="00064BC7">
        <w:t xml:space="preserve">helping primary care practices and the communities they serve </w:t>
      </w:r>
      <w:r w:rsidR="00FF7A3E">
        <w:t xml:space="preserve">by overcoming barriers and facilitating </w:t>
      </w:r>
      <w:r w:rsidR="00064BC7">
        <w:t>practice transformation by sharing common resources</w:t>
      </w:r>
      <w:r w:rsidR="00E85DA1">
        <w:t>,</w:t>
      </w:r>
      <w:r w:rsidR="00064BC7">
        <w:t xml:space="preserve"> including local expertise of PCEP agents coupled with the technical resources of universities, health departments, social service agencies and other support systems. </w:t>
      </w:r>
      <w:r w:rsidR="00291DD8">
        <w:t>PCEP has grown from its inception in S</w:t>
      </w:r>
      <w:r w:rsidR="00FF7A3E">
        <w:t>ection 5405 of the Affordable</w:t>
      </w:r>
      <w:r w:rsidR="00291DD8">
        <w:t xml:space="preserve"> Care Act</w:t>
      </w:r>
      <w:r w:rsidR="00064BC7">
        <w:t>. It</w:t>
      </w:r>
      <w:r w:rsidR="00933D04">
        <w:t xml:space="preserve"> ha</w:t>
      </w:r>
      <w:r w:rsidR="00640B8B">
        <w:t xml:space="preserve">s </w:t>
      </w:r>
      <w:r w:rsidR="00933D04">
        <w:t xml:space="preserve">served as </w:t>
      </w:r>
      <w:r w:rsidR="00640B8B">
        <w:t>a vehicle for facilitating practice transformation</w:t>
      </w:r>
      <w:r w:rsidR="00933D04">
        <w:t xml:space="preserve">, helping </w:t>
      </w:r>
      <w:r w:rsidR="00640B8B">
        <w:t>practices and their community partners</w:t>
      </w:r>
      <w:r w:rsidR="00933D04">
        <w:t xml:space="preserve"> </w:t>
      </w:r>
      <w:r w:rsidR="00640B8B">
        <w:t>create Patient-Centered</w:t>
      </w:r>
      <w:r w:rsidR="00933D04">
        <w:t xml:space="preserve"> Medical Homes</w:t>
      </w:r>
      <w:r w:rsidR="00E85DA1">
        <w:t xml:space="preserve"> (PCMHs)</w:t>
      </w:r>
      <w:r w:rsidR="00933D04">
        <w:t xml:space="preserve"> while facilitating </w:t>
      </w:r>
      <w:r w:rsidR="00640B8B">
        <w:t>the broader</w:t>
      </w:r>
      <w:r w:rsidR="00933D04">
        <w:t xml:space="preserve"> impact of those transformation efforts on community health through the creation of partnerships with state and local agencies, insti</w:t>
      </w:r>
      <w:r w:rsidR="00FB0712">
        <w:t xml:space="preserve">tutions and programs. </w:t>
      </w:r>
    </w:p>
    <w:p w14:paraId="1050A44E" w14:textId="77777777" w:rsidR="00FB0712" w:rsidRDefault="004066D4" w:rsidP="004066D4">
      <w:r>
        <w:t>A</w:t>
      </w:r>
      <w:r w:rsidR="006D164F">
        <w:t xml:space="preserve"> sizeable proportion of primary care practices are small </w:t>
      </w:r>
      <w:r w:rsidR="00E85DA1">
        <w:t xml:space="preserve">to medium-sized </w:t>
      </w:r>
      <w:r w:rsidR="006D164F">
        <w:t>(under 10 clinicians) and can’t readily fund</w:t>
      </w:r>
      <w:r w:rsidR="001669C0">
        <w:t xml:space="preserve"> the support needed for recommended practice transformation. To help address this problem,</w:t>
      </w:r>
      <w:r w:rsidR="00933D04">
        <w:t xml:space="preserve"> the Agency for Healthcare Research and Quality</w:t>
      </w:r>
      <w:r w:rsidR="001669C0">
        <w:t xml:space="preserve"> </w:t>
      </w:r>
      <w:r w:rsidR="00E85DA1">
        <w:t xml:space="preserve">(AHRQ) </w:t>
      </w:r>
      <w:r w:rsidR="001669C0">
        <w:t>funded the</w:t>
      </w:r>
      <w:r w:rsidR="00064BC7">
        <w:t xml:space="preserve"> </w:t>
      </w:r>
      <w:r w:rsidR="00FB0712">
        <w:t>Infrastructure for Maintaining Primary Care T</w:t>
      </w:r>
      <w:r w:rsidR="001669C0">
        <w:t>ransformation (IMPaCT) grant</w:t>
      </w:r>
      <w:r>
        <w:t>, which was</w:t>
      </w:r>
      <w:r w:rsidR="001669C0">
        <w:t xml:space="preserve"> awarded to</w:t>
      </w:r>
      <w:r w:rsidR="00933D04">
        <w:t xml:space="preserve"> four s</w:t>
      </w:r>
      <w:r w:rsidR="00064BC7">
        <w:t>tates</w:t>
      </w:r>
      <w:r w:rsidR="001669C0">
        <w:t xml:space="preserve"> </w:t>
      </w:r>
      <w:r>
        <w:t>that</w:t>
      </w:r>
      <w:r w:rsidR="00064BC7">
        <w:t xml:space="preserve"> piloted PCEP </w:t>
      </w:r>
      <w:r w:rsidR="001669C0">
        <w:t xml:space="preserve">approaches to helping </w:t>
      </w:r>
      <w:r w:rsidR="00E85DA1">
        <w:t xml:space="preserve">such </w:t>
      </w:r>
      <w:r w:rsidR="001669C0">
        <w:t>practices</w:t>
      </w:r>
      <w:r w:rsidR="00C231E8">
        <w:t>,</w:t>
      </w:r>
      <w:r w:rsidR="001669C0">
        <w:t xml:space="preserve"> </w:t>
      </w:r>
      <w:r w:rsidR="00064BC7">
        <w:t>along with 13</w:t>
      </w:r>
      <w:r w:rsidR="00933D04">
        <w:t xml:space="preserve"> partner states. A rich variety of approach</w:t>
      </w:r>
      <w:r w:rsidR="00DF6FDF">
        <w:t>es emerged and is summarized in</w:t>
      </w:r>
      <w:r w:rsidR="00933D04">
        <w:t xml:space="preserve"> the creation of an online</w:t>
      </w:r>
      <w:r w:rsidR="00DF6FDF">
        <w:t xml:space="preserve"> toolkit </w:t>
      </w:r>
      <w:r w:rsidR="00064BC7">
        <w:t xml:space="preserve">guide </w:t>
      </w:r>
      <w:r w:rsidR="00DF6FDF">
        <w:t>(</w:t>
      </w:r>
      <w:hyperlink r:id="rId9" w:history="1">
        <w:r w:rsidR="00DF6FDF" w:rsidRPr="00943D78">
          <w:rPr>
            <w:rStyle w:val="Hyperlink"/>
          </w:rPr>
          <w:t>www.healthextensiontoolit.org</w:t>
        </w:r>
      </w:hyperlink>
      <w:r w:rsidR="00DF6FDF">
        <w:t xml:space="preserve">) </w:t>
      </w:r>
      <w:r w:rsidR="003026FF">
        <w:t>funded by T</w:t>
      </w:r>
      <w:r w:rsidR="00DF6FDF">
        <w:t>h</w:t>
      </w:r>
      <w:bookmarkStart w:id="0" w:name="_GoBack"/>
      <w:bookmarkEnd w:id="0"/>
      <w:r w:rsidR="00DF6FDF">
        <w:t xml:space="preserve">e </w:t>
      </w:r>
      <w:r w:rsidR="00EC05B5">
        <w:t>Commonwealth</w:t>
      </w:r>
      <w:r w:rsidR="00DF6FDF">
        <w:t xml:space="preserve"> Fund.</w:t>
      </w:r>
    </w:p>
    <w:p w14:paraId="00BC1124" w14:textId="77777777" w:rsidR="00064BC7" w:rsidRDefault="00DF6FDF" w:rsidP="004066D4">
      <w:r>
        <w:t>A national invitational conference</w:t>
      </w:r>
      <w:r w:rsidR="00933D04">
        <w:t xml:space="preserve"> </w:t>
      </w:r>
      <w:r w:rsidR="00C231E8">
        <w:t xml:space="preserve">was </w:t>
      </w:r>
      <w:r w:rsidR="00E85DA1">
        <w:t xml:space="preserve">held </w:t>
      </w:r>
      <w:r w:rsidR="00C231E8">
        <w:t xml:space="preserve">in February 2014 </w:t>
      </w:r>
      <w:r>
        <w:t>of potential beneficiaries and funder</w:t>
      </w:r>
      <w:r w:rsidR="00FB0712">
        <w:t>s of PCEP</w:t>
      </w:r>
      <w:r w:rsidR="00F15104">
        <w:t>,</w:t>
      </w:r>
      <w:r w:rsidR="00FB0712">
        <w:t xml:space="preserve"> including</w:t>
      </w:r>
      <w:r>
        <w:t xml:space="preserve"> representatives from federal and state agencies,</w:t>
      </w:r>
      <w:r w:rsidR="00064BC7">
        <w:t xml:space="preserve"> private</w:t>
      </w:r>
      <w:r>
        <w:t xml:space="preserve"> foundations, health insurance </w:t>
      </w:r>
      <w:r w:rsidR="00064BC7">
        <w:t xml:space="preserve">and managed care </w:t>
      </w:r>
      <w:r>
        <w:t xml:space="preserve">organizations, </w:t>
      </w:r>
      <w:r w:rsidR="00064BC7">
        <w:t xml:space="preserve">and professional associations. </w:t>
      </w:r>
      <w:r w:rsidR="00614B45">
        <w:t>Building on</w:t>
      </w:r>
      <w:r w:rsidR="00064BC7">
        <w:t xml:space="preserve"> six years of experience</w:t>
      </w:r>
      <w:r w:rsidR="00614B45">
        <w:t xml:space="preserve"> of states piloting PCEP</w:t>
      </w:r>
      <w:r w:rsidR="00FB0712">
        <w:t>, including</w:t>
      </w:r>
      <w:r w:rsidR="00614B45">
        <w:t xml:space="preserve"> outcomes described in</w:t>
      </w:r>
      <w:r w:rsidR="00FB0712">
        <w:t xml:space="preserve"> four publications and two webinars focused on primary care extension, conference participants identified a set of</w:t>
      </w:r>
      <w:r w:rsidR="006D164F">
        <w:t xml:space="preserve"> recommendations regarding</w:t>
      </w:r>
      <w:r w:rsidR="00064BC7">
        <w:t xml:space="preserve"> the ideal </w:t>
      </w:r>
      <w:r w:rsidR="006D164F">
        <w:t>PCEP and</w:t>
      </w:r>
      <w:r w:rsidR="00614B45">
        <w:t xml:space="preserve"> how PCEP c</w:t>
      </w:r>
      <w:r w:rsidR="00FB0712">
        <w:t>ould grow and attract sustained funding</w:t>
      </w:r>
      <w:r w:rsidR="006D164F">
        <w:t xml:space="preserve"> in the future</w:t>
      </w:r>
      <w:r w:rsidR="00FB0712">
        <w:t xml:space="preserve">. </w:t>
      </w:r>
      <w:r w:rsidR="00F15104">
        <w:t xml:space="preserve">The group determined that the ideal PCEP would </w:t>
      </w:r>
      <w:r w:rsidR="00E85DA1">
        <w:t>be</w:t>
      </w:r>
      <w:r w:rsidR="005D1443">
        <w:t xml:space="preserve"> operated</w:t>
      </w:r>
      <w:r w:rsidR="00E85DA1">
        <w:t xml:space="preserve"> locally; it would </w:t>
      </w:r>
      <w:r w:rsidR="005D1443">
        <w:t>incorporat</w:t>
      </w:r>
      <w:r w:rsidR="00E85DA1">
        <w:t>e</w:t>
      </w:r>
      <w:r w:rsidR="005D1443">
        <w:t xml:space="preserve"> a variety of stakeholders; it would be </w:t>
      </w:r>
      <w:r w:rsidR="00F15104">
        <w:t>adaptable to local circumstances</w:t>
      </w:r>
      <w:r w:rsidR="005D1443">
        <w:t xml:space="preserve"> and interests; and it would address both practice transformation and community health. </w:t>
      </w:r>
    </w:p>
    <w:p w14:paraId="49EA4C86" w14:textId="77777777" w:rsidR="005D1443" w:rsidRDefault="005D1443" w:rsidP="00C73F1A">
      <w:r>
        <w:t>The meeting participants determined that sustaining and growing the PCEP would likely require funding from a variety of sources</w:t>
      </w:r>
      <w:r w:rsidR="00C73F1A">
        <w:t>.</w:t>
      </w:r>
      <w:r>
        <w:t xml:space="preserve"> </w:t>
      </w:r>
      <w:r w:rsidR="00C73F1A">
        <w:t>T</w:t>
      </w:r>
      <w:r>
        <w:t xml:space="preserve">he funding sources may vary by state, and it may come from new and unexpected partners. Funding for </w:t>
      </w:r>
      <w:r w:rsidRPr="004C0531">
        <w:rPr>
          <w:i/>
        </w:rPr>
        <w:t>development</w:t>
      </w:r>
      <w:r>
        <w:t xml:space="preserve"> of the PCEP could come from grants from federal agencies that tend to fund new innovations, such as the AHRQ, CDC, NIH and HRSA</w:t>
      </w:r>
      <w:r w:rsidR="00C231E8">
        <w:t>;</w:t>
      </w:r>
      <w:r>
        <w:t xml:space="preserve"> through stipulating language modifications or additions to existing funding mechanisms, </w:t>
      </w:r>
      <w:r>
        <w:lastRenderedPageBreak/>
        <w:t>such as State Innovation Model grants</w:t>
      </w:r>
      <w:r w:rsidR="00C231E8">
        <w:t>; and</w:t>
      </w:r>
      <w:r>
        <w:t xml:space="preserve"> through partnerships and resource sharing with other entities doing similar or complementary work, such as health conversion foundations and Area Health Education Centers. </w:t>
      </w:r>
    </w:p>
    <w:p w14:paraId="3C867E3B" w14:textId="77777777" w:rsidR="005D1443" w:rsidRDefault="00C231E8" w:rsidP="005D1443">
      <w:pPr>
        <w:spacing w:after="160" w:line="259" w:lineRule="auto"/>
      </w:pPr>
      <w:r>
        <w:t xml:space="preserve">Funding for the </w:t>
      </w:r>
      <w:r w:rsidRPr="00C231E8">
        <w:rPr>
          <w:i/>
        </w:rPr>
        <w:t>long-term sustainability</w:t>
      </w:r>
      <w:r>
        <w:t xml:space="preserve"> of the PCEP could come from Medicare and Medicaid through the creation of a requirement that state Medicaid programs have to support a PCEP as part of their Medicaid waivers or by </w:t>
      </w:r>
      <w:r w:rsidRPr="00AC23CC">
        <w:t>earmark</w:t>
      </w:r>
      <w:r>
        <w:t>ing</w:t>
      </w:r>
      <w:r w:rsidRPr="00AC23CC">
        <w:t xml:space="preserve"> some of the 5% bonus for PCMH that is part of the legislative fix for the M</w:t>
      </w:r>
      <w:r>
        <w:t>edicare sustainable growth rate.</w:t>
      </w:r>
      <w:r w:rsidR="005D1443">
        <w:t xml:space="preserve"> Other sources of sustained funding </w:t>
      </w:r>
      <w:r>
        <w:t>discussed</w:t>
      </w:r>
      <w:r w:rsidR="005D1443">
        <w:t xml:space="preserve"> were employers, taxes,</w:t>
      </w:r>
      <w:r>
        <w:t xml:space="preserve"> </w:t>
      </w:r>
      <w:r w:rsidR="005D1443" w:rsidRPr="007952AD">
        <w:t>public-private partnerships</w:t>
      </w:r>
      <w:r w:rsidR="005D1443">
        <w:t xml:space="preserve">, and </w:t>
      </w:r>
      <w:r w:rsidR="00875536">
        <w:t xml:space="preserve">collaborating with </w:t>
      </w:r>
      <w:r w:rsidR="005D1443">
        <w:t xml:space="preserve">organizations or agencies that have not previously been partners of the health field, such as the Federal Reserve Bank and Housing and Urban Development. </w:t>
      </w:r>
    </w:p>
    <w:p w14:paraId="0EA582AA" w14:textId="77777777" w:rsidR="005D1443" w:rsidRDefault="00C231E8" w:rsidP="00C73F1A">
      <w:pPr>
        <w:spacing w:after="200" w:line="276" w:lineRule="auto"/>
      </w:pPr>
      <w:r>
        <w:t>The group also agreed that</w:t>
      </w:r>
      <w:r w:rsidR="005D1443">
        <w:t xml:space="preserve"> certain strategies would need to be developed to obtain funding or make the proposed funding mechanisms work</w:t>
      </w:r>
      <w:r w:rsidR="00875536">
        <w:t>, such as</w:t>
      </w:r>
      <w:r>
        <w:t xml:space="preserve"> </w:t>
      </w:r>
      <w:r w:rsidR="00875536">
        <w:t>combining funds</w:t>
      </w:r>
      <w:r w:rsidR="005D1443">
        <w:t xml:space="preserve"> from multiple sources</w:t>
      </w:r>
      <w:r>
        <w:t>, forcing PCEP stakeholders to</w:t>
      </w:r>
      <w:r w:rsidR="005D1443">
        <w:t xml:space="preserve"> </w:t>
      </w:r>
      <w:r>
        <w:t>operate under the same budget, public policy changes, and educating and lobbying for PCEP at the local, state, and national level.</w:t>
      </w:r>
    </w:p>
    <w:p w14:paraId="7E927671" w14:textId="77777777" w:rsidR="002136CA" w:rsidRDefault="00D9142B" w:rsidP="00F71E16">
      <w:pPr>
        <w:pStyle w:val="Heading2"/>
      </w:pPr>
      <w:r>
        <w:t>Introduction</w:t>
      </w:r>
      <w:r w:rsidR="002973EF">
        <w:t xml:space="preserve"> </w:t>
      </w:r>
    </w:p>
    <w:p w14:paraId="53D6C037" w14:textId="77777777" w:rsidR="003A6406" w:rsidRDefault="00291DD8" w:rsidP="00B558E8">
      <w:r>
        <w:t>At the</w:t>
      </w:r>
      <w:r w:rsidR="009C3D77">
        <w:t xml:space="preserve"> February 2014</w:t>
      </w:r>
      <w:r>
        <w:t xml:space="preserve"> meeting</w:t>
      </w:r>
      <w:r w:rsidR="009C3D77">
        <w:t>, 52 representatives of 40 different stakeholder groups met to discuss the future of the Primary Care Extension Program (PCEP).</w:t>
      </w:r>
      <w:r w:rsidR="00515574">
        <w:t xml:space="preserve"> In particular, the meeting was called to address two important questions: </w:t>
      </w:r>
      <w:r w:rsidR="009C3D77">
        <w:t xml:space="preserve"> </w:t>
      </w:r>
    </w:p>
    <w:p w14:paraId="7098DEDC" w14:textId="77777777" w:rsidR="003A6406" w:rsidRDefault="003A6406" w:rsidP="003A6406">
      <w:pPr>
        <w:pStyle w:val="ListParagraph"/>
        <w:numPr>
          <w:ilvl w:val="0"/>
          <w:numId w:val="16"/>
        </w:numPr>
      </w:pPr>
      <w:r>
        <w:rPr>
          <w:i/>
        </w:rPr>
        <w:t>W</w:t>
      </w:r>
      <w:r w:rsidR="00515574" w:rsidRPr="003A6406">
        <w:rPr>
          <w:i/>
        </w:rPr>
        <w:t>hat does the ideal PCEP look like</w:t>
      </w:r>
      <w:r>
        <w:t>?</w:t>
      </w:r>
    </w:p>
    <w:p w14:paraId="33AA98CE" w14:textId="77777777" w:rsidR="003A6406" w:rsidRDefault="003A6406" w:rsidP="003A6406">
      <w:pPr>
        <w:pStyle w:val="ListParagraph"/>
        <w:numPr>
          <w:ilvl w:val="0"/>
          <w:numId w:val="16"/>
        </w:numPr>
      </w:pPr>
      <w:r>
        <w:rPr>
          <w:i/>
        </w:rPr>
        <w:t>H</w:t>
      </w:r>
      <w:r w:rsidR="00515574" w:rsidRPr="003A6406">
        <w:rPr>
          <w:i/>
        </w:rPr>
        <w:t xml:space="preserve">ow can the PCEP </w:t>
      </w:r>
      <w:r w:rsidR="005D6E8C" w:rsidRPr="003A6406">
        <w:rPr>
          <w:i/>
        </w:rPr>
        <w:t xml:space="preserve">grow and </w:t>
      </w:r>
      <w:r w:rsidR="00515574" w:rsidRPr="003A6406">
        <w:rPr>
          <w:i/>
        </w:rPr>
        <w:t>be sustained in the long term</w:t>
      </w:r>
      <w:r w:rsidR="00515574">
        <w:t xml:space="preserve">? </w:t>
      </w:r>
    </w:p>
    <w:p w14:paraId="32B4EC7B" w14:textId="77777777" w:rsidR="001841F1" w:rsidRPr="009C3D77" w:rsidRDefault="009C3D77" w:rsidP="003A6406">
      <w:r>
        <w:t xml:space="preserve">This white paper summarizes the </w:t>
      </w:r>
      <w:r w:rsidR="00515574">
        <w:t>answers that emerged through the meeting</w:t>
      </w:r>
      <w:r w:rsidR="00875536">
        <w:t>,</w:t>
      </w:r>
      <w:r w:rsidR="002570B2">
        <w:t xml:space="preserve"> enriched by findings presented in</w:t>
      </w:r>
      <w:r w:rsidR="005D6E8C">
        <w:t xml:space="preserve"> three manuscripts</w:t>
      </w:r>
      <w:r w:rsidR="00875536" w:rsidRPr="003A6406">
        <w:rPr>
          <w:vertAlign w:val="superscript"/>
        </w:rPr>
        <w:t>1</w:t>
      </w:r>
      <w:proofErr w:type="gramStart"/>
      <w:r w:rsidR="00875536" w:rsidRPr="003A6406">
        <w:rPr>
          <w:vertAlign w:val="superscript"/>
        </w:rPr>
        <w:t>,2,3</w:t>
      </w:r>
      <w:proofErr w:type="gramEnd"/>
      <w:r w:rsidR="002570B2" w:rsidRPr="003A6406">
        <w:rPr>
          <w:vertAlign w:val="superscript"/>
        </w:rPr>
        <w:t xml:space="preserve"> </w:t>
      </w:r>
      <w:r w:rsidR="005D6E8C" w:rsidRPr="001841F1">
        <w:t>,</w:t>
      </w:r>
      <w:r w:rsidR="005D6E8C">
        <w:t xml:space="preserve"> </w:t>
      </w:r>
      <w:r w:rsidR="002570B2">
        <w:t xml:space="preserve">in </w:t>
      </w:r>
      <w:r w:rsidR="005D6E8C">
        <w:t>the online Health Extension Toolkit (</w:t>
      </w:r>
      <w:hyperlink r:id="rId10" w:history="1">
        <w:r w:rsidR="005D6E8C" w:rsidRPr="00695AEA">
          <w:rPr>
            <w:rStyle w:val="Hyperlink"/>
          </w:rPr>
          <w:t>www.healthextensiontoolkit.org</w:t>
        </w:r>
      </w:hyperlink>
      <w:r w:rsidR="005D6E8C">
        <w:t xml:space="preserve">) and </w:t>
      </w:r>
      <w:r w:rsidR="002570B2">
        <w:t xml:space="preserve">in </w:t>
      </w:r>
      <w:r w:rsidR="005D6E8C">
        <w:t xml:space="preserve">two </w:t>
      </w:r>
      <w:r w:rsidR="004066D4">
        <w:t>w</w:t>
      </w:r>
      <w:r w:rsidR="005D6E8C">
        <w:t>ebinars</w:t>
      </w:r>
      <w:r w:rsidR="001841F1" w:rsidRPr="003A6406">
        <w:rPr>
          <w:vertAlign w:val="superscript"/>
        </w:rPr>
        <w:t>4,5</w:t>
      </w:r>
      <w:r w:rsidR="004066D4">
        <w:t xml:space="preserve"> </w:t>
      </w:r>
      <w:r w:rsidR="005D6E8C">
        <w:t>conducted over the past several years</w:t>
      </w:r>
      <w:r w:rsidR="00515574">
        <w:t>.</w:t>
      </w:r>
    </w:p>
    <w:p w14:paraId="61E0F5C3" w14:textId="77777777" w:rsidR="001841F1" w:rsidRDefault="009C3D77" w:rsidP="00B558E8">
      <w:r>
        <w:t xml:space="preserve">The Primary Care Extension Program (PCEP) was </w:t>
      </w:r>
      <w:r w:rsidR="00BC4E0C">
        <w:t xml:space="preserve">formally </w:t>
      </w:r>
      <w:r>
        <w:t xml:space="preserve">created </w:t>
      </w:r>
      <w:r w:rsidR="002570B2">
        <w:t>as</w:t>
      </w:r>
      <w:r w:rsidR="00BC4E0C">
        <w:t xml:space="preserve"> </w:t>
      </w:r>
      <w:r w:rsidR="002570B2">
        <w:t>S</w:t>
      </w:r>
      <w:r w:rsidR="00BC4E0C">
        <w:t>ection 5405 of the</w:t>
      </w:r>
      <w:r w:rsidR="002570B2">
        <w:t xml:space="preserve"> Patient Protection and</w:t>
      </w:r>
      <w:r w:rsidR="00BC4E0C">
        <w:t xml:space="preserve"> Affordable Care Act</w:t>
      </w:r>
      <w:r w:rsidR="002570B2">
        <w:t xml:space="preserve"> (ACA)</w:t>
      </w:r>
      <w:r w:rsidR="00BC4E0C">
        <w:t xml:space="preserve">. </w:t>
      </w:r>
      <w:r w:rsidR="003270DA">
        <w:t xml:space="preserve">The Senate Health, Education, Labor and Pensions Committee, tasked with writing the ACA, </w:t>
      </w:r>
      <w:proofErr w:type="gramStart"/>
      <w:r w:rsidR="003270DA">
        <w:t>was</w:t>
      </w:r>
      <w:proofErr w:type="gramEnd"/>
      <w:r w:rsidR="003270DA">
        <w:t xml:space="preserve"> familiar with the agricultural Cooperative Extension Service, and was interested in the role of </w:t>
      </w:r>
      <w:r w:rsidR="001D2584">
        <w:t>extension in facilitating</w:t>
      </w:r>
      <w:r w:rsidR="003270DA">
        <w:t xml:space="preserve"> primary care transformation. Two health</w:t>
      </w:r>
      <w:r w:rsidR="001D2584">
        <w:t xml:space="preserve"> extension models were</w:t>
      </w:r>
      <w:r w:rsidR="00C73F1A">
        <w:t xml:space="preserve"> presented </w:t>
      </w:r>
      <w:r w:rsidR="003270DA">
        <w:t>—</w:t>
      </w:r>
      <w:r w:rsidR="00C73F1A">
        <w:t xml:space="preserve"> </w:t>
      </w:r>
      <w:r w:rsidR="003270DA">
        <w:t>one from New Mexico and one from Oklahoma</w:t>
      </w:r>
      <w:r w:rsidR="001D2584">
        <w:t>. Aspects of each</w:t>
      </w:r>
      <w:r w:rsidR="003270DA">
        <w:t xml:space="preserve"> became the basis of the Section and leaders from those two programs helped in its writing. </w:t>
      </w:r>
      <w:r w:rsidR="004B4DDE">
        <w:t>The primary focus was upon extension to facilitate primary care transformation to the Pati</w:t>
      </w:r>
      <w:r w:rsidR="001D2584">
        <w:t>ent-Centered Medical Home. T</w:t>
      </w:r>
      <w:r w:rsidR="004B4DDE">
        <w:t>here was also the option to broaden the focus on primary care to include an influence</w:t>
      </w:r>
      <w:r w:rsidR="001D2584">
        <w:t xml:space="preserve"> on</w:t>
      </w:r>
      <w:r w:rsidR="004B4DDE">
        <w:t xml:space="preserve"> community health.</w:t>
      </w:r>
    </w:p>
    <w:p w14:paraId="0E4113D5" w14:textId="77777777" w:rsidR="002E2AEE" w:rsidRDefault="00D40428" w:rsidP="00B558E8">
      <w:r>
        <w:t>As a demonstration p</w:t>
      </w:r>
      <w:r w:rsidR="001D2584">
        <w:t>roject, the PCEP was assigned to</w:t>
      </w:r>
      <w:r>
        <w:t xml:space="preserve"> the Agency for Healthcare Research and Quality (AHRQ). While it was authorized by Congress, there was no appropriation. However, AHRQ used internal resources to support</w:t>
      </w:r>
      <w:r w:rsidR="001D2584">
        <w:t xml:space="preserve"> testing of the</w:t>
      </w:r>
      <w:r>
        <w:t xml:space="preserve"> model </w:t>
      </w:r>
      <w:r w:rsidR="001D2584">
        <w:t xml:space="preserve">as </w:t>
      </w:r>
      <w:r>
        <w:t xml:space="preserve">State-level initiatives using </w:t>
      </w:r>
      <w:r>
        <w:lastRenderedPageBreak/>
        <w:t>primary care extension agents in small and medium-sized independent primary care practices to assist with primary care redesign. Entitled “Infrastructure for Maintaining Primary Care Transformation</w:t>
      </w:r>
      <w:r w:rsidR="0092747C">
        <w:t>”</w:t>
      </w:r>
      <w:r>
        <w:t xml:space="preserve"> (IMP</w:t>
      </w:r>
      <w:r w:rsidR="0092747C">
        <w:t>aCT)</w:t>
      </w:r>
      <w:r w:rsidR="001841F1">
        <w:t>,</w:t>
      </w:r>
      <w:r w:rsidR="0092747C">
        <w:t xml:space="preserve"> four grants were awarded</w:t>
      </w:r>
      <w:r>
        <w:t xml:space="preserve"> at $500,000/year for two years to New Mexico, Oklahoma, North Carolina and Pennsylvania. </w:t>
      </w:r>
      <w:r w:rsidR="004B4DDE">
        <w:t>The intent was to explore the experience of these four states and their impact on at least three other states chosen to work with each of them to create a national model using PCEP as a strategy for primary care transformation.</w:t>
      </w:r>
      <w:r w:rsidR="0092747C">
        <w:t xml:space="preserve"> Seventeen states were ultimately involved in this grant-funded initiative </w:t>
      </w:r>
      <w:r w:rsidR="004C43FD">
        <w:t>(Figure 1)</w:t>
      </w:r>
      <w:r w:rsidR="002E2AEE">
        <w:t>.</w:t>
      </w:r>
      <w:r w:rsidR="004C43FD">
        <w:t xml:space="preserve"> </w:t>
      </w:r>
      <w:r w:rsidR="0092747C">
        <w:t>IMPaCT</w:t>
      </w:r>
      <w:r w:rsidR="004B4DDE">
        <w:t xml:space="preserve"> was also intended to serve as a model for other future federal funding. </w:t>
      </w:r>
      <w:r w:rsidR="003270DA" w:rsidDel="003270DA">
        <w:t xml:space="preserve"> </w:t>
      </w:r>
    </w:p>
    <w:p w14:paraId="71A28B9F" w14:textId="77777777" w:rsidR="002E2AEE" w:rsidRPr="002E2AEE" w:rsidRDefault="002E2AEE" w:rsidP="002E2AEE">
      <w:pPr>
        <w:pStyle w:val="Figure"/>
      </w:pPr>
      <w:r w:rsidRPr="002E2AEE">
        <w:t>Figure 1: IMPaCT Grantee and Partner States</w:t>
      </w:r>
    </w:p>
    <w:p w14:paraId="03D34A47" w14:textId="77777777" w:rsidR="00000AF1" w:rsidRDefault="002E2AEE" w:rsidP="00000AF1">
      <w:r>
        <w:rPr>
          <w:noProof/>
          <w:szCs w:val="24"/>
        </w:rPr>
        <w:drawing>
          <wp:inline distT="0" distB="0" distL="0" distR="0" wp14:anchorId="59661A73" wp14:editId="3D1199F9">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cipating_states-2_colorful.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D52E7A" w14:textId="77777777" w:rsidR="00C87F88" w:rsidRPr="00000AF1" w:rsidRDefault="00000AF1" w:rsidP="00000AF1">
      <w:r w:rsidRPr="00000AF1">
        <w:rPr>
          <w:noProof/>
        </w:rPr>
        <mc:AlternateContent>
          <mc:Choice Requires="wps">
            <w:drawing>
              <wp:anchor distT="0" distB="0" distL="91440" distR="91440" simplePos="0" relativeHeight="251692032" behindDoc="0" locked="0" layoutInCell="1" allowOverlap="1" wp14:anchorId="674CCA62" wp14:editId="07FD0525">
                <wp:simplePos x="0" y="0"/>
                <wp:positionH relativeFrom="margin">
                  <wp:posOffset>-9525</wp:posOffset>
                </wp:positionH>
                <wp:positionV relativeFrom="line">
                  <wp:posOffset>4617085</wp:posOffset>
                </wp:positionV>
                <wp:extent cx="3859530" cy="2250440"/>
                <wp:effectExtent l="0" t="0" r="3810" b="0"/>
                <wp:wrapSquare wrapText="bothSides"/>
                <wp:docPr id="81" name="Text Box 81"/>
                <wp:cNvGraphicFramePr/>
                <a:graphic xmlns:a="http://schemas.openxmlformats.org/drawingml/2006/main">
                  <a:graphicData uri="http://schemas.microsoft.com/office/word/2010/wordprocessingShape">
                    <wps:wsp>
                      <wps:cNvSpPr txBox="1"/>
                      <wps:spPr>
                        <a:xfrm>
                          <a:off x="0" y="0"/>
                          <a:ext cx="3859530" cy="2250440"/>
                        </a:xfrm>
                        <a:prstGeom prst="rect">
                          <a:avLst/>
                        </a:prstGeom>
                        <a:noFill/>
                        <a:ln w="6350">
                          <a:noFill/>
                        </a:ln>
                        <a:effectLst/>
                      </wps:spPr>
                      <wps:txbx>
                        <w:txbxContent>
                          <w:p w14:paraId="48D128E6"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sz w:val="22"/>
                              </w:rPr>
                            </w:pPr>
                            <w:r>
                              <w:rPr>
                                <w:sz w:val="22"/>
                              </w:rPr>
                              <w:t xml:space="preserve">We have started to build these prototypes of health extension programs, seeded by some money from AHRQ. But there is not some pool of ongoing federal money that’s been appropriated to sustain them. Are there people who stand to gain value from these services that should potentially have some skin in the game? </w:t>
                            </w:r>
                          </w:p>
                          <w:p w14:paraId="1B1AD786"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Pr>
                                <w:sz w:val="22"/>
                              </w:rPr>
                              <w:t xml:space="preserve">– Kevin </w:t>
                            </w:r>
                            <w:proofErr w:type="spellStart"/>
                            <w:r>
                              <w:rPr>
                                <w:sz w:val="22"/>
                              </w:rPr>
                              <w:t>Grumbach</w:t>
                            </w:r>
                            <w:proofErr w:type="spellEnd"/>
                            <w:r>
                              <w:rPr>
                                <w:sz w:val="22"/>
                              </w:rPr>
                              <w:t xml:space="preserve">, </w:t>
                            </w:r>
                            <w:proofErr w:type="spellStart"/>
                            <w:r>
                              <w:rPr>
                                <w:sz w:val="22"/>
                              </w:rPr>
                              <w:t>MD</w:t>
                            </w:r>
                            <w:proofErr w:type="gramStart"/>
                            <w:r>
                              <w:rPr>
                                <w:sz w:val="22"/>
                              </w:rPr>
                              <w:t>,Professor</w:t>
                            </w:r>
                            <w:proofErr w:type="spellEnd"/>
                            <w:proofErr w:type="gramEnd"/>
                            <w:r>
                              <w:rPr>
                                <w:sz w:val="22"/>
                              </w:rPr>
                              <w:t xml:space="preserve"> and Chair, Department of Family and Community Medicine at the University of California, San Francisco</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margin-left:-.75pt;margin-top:363.55pt;width:303.9pt;height:177.2pt;z-index:251692032;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6lMQIAAFoEAAAOAAAAZHJzL2Uyb0RvYy54bWysVFFv2jAQfp+0/2D5fSRAqWhEqFgrpkmo&#10;rQRTn43jkEiO7dmGhP36fXYIrbo9TXtxznfn8933fc7ivmskOQnraq1yOh6llAjFdVGrQ05/7NZf&#10;5pQ4z1TBpFYip2fh6P3y86dFazIx0ZWWhbAERZTLWpPTynuTJYnjlWiYG2kjFIKltg3z2NpDUljW&#10;onojk0ma3iattoWxmgvn4H3sg3QZ65el4P65LJ3wROYUvfm42rjuw5osFyw7WGaqml/aYP/QRcNq&#10;hUuvpR6ZZ+Ro6z9KNTW32unSj7huEl2WNRdxBkwzTj9Ms62YEXEWgOPMFSb3/8ryp9OLJXWR0/mY&#10;EsUacLQTnSdfdUfgAj6tcRnStgaJvoMfPA9+B2cYuyttE74YiCAOpM9XdEM1Dud0PrubTRHiiE0m&#10;s/TmJuKfvB031vlvQjckGDm1oC+iyk4b59EKUoeUcJvS61rKSKFUpM3p7XSWxgPXCE5IFXJFFMOl&#10;TBipbz1Yvtt3lzn3ujhjTKt7oTjD1zVa2TDnX5iFMtA+1O6fsZRS40p9sSiptP31N3/IB2GIUtJC&#10;aTl1P4/MCkrkdwUqgyyjcTcOiBA7ePfvverYPGiIGCyhq2iGXC8Hs7S6ecVjWIXbEGKK486c+sF8&#10;8L3u8Zi4WK1iEkRomN+oreGhdAAqALzrXpk1FxY8CHzSgxZZ9oGMPjecdGZ19KAkMhWA7dEEbWED&#10;AUcCL48tvJD3+5j19ktY/gYAAP//AwBQSwMEFAAGAAgAAAAhAOH2rP7gAAAACwEAAA8AAABkcnMv&#10;ZG93bnJldi54bWxMj01Lw0AQhu+C/2EZwVu7mxTTErMpIhRBvNgK9rjJTj40Oxuy2zb66x1Pehze&#10;h/d9ptjObhBnnELvSUOyVCCQam97ajW8HXaLDYgQDVkzeEINXxhgW15fFSa3/kKveN7HVnAJhdxo&#10;6GIccylD3aEzYelHJM4aPzkT+ZxaaSdz4XI3yFSpTDrTEy90ZsTHDuvP/clpsLvjc/N9TF8aX72n&#10;T959rGxy0Pr2Zn64BxFxjn8w/OqzOpTsVPkT2SAGDYvkjkkN63SdgGAgU9kKRMWk2nAmy0L+/6H8&#10;AQAA//8DAFBLAQItABQABgAIAAAAIQC2gziS/gAAAOEBAAATAAAAAAAAAAAAAAAAAAAAAABbQ29u&#10;dGVudF9UeXBlc10ueG1sUEsBAi0AFAAGAAgAAAAhADj9If/WAAAAlAEAAAsAAAAAAAAAAAAAAAAA&#10;LwEAAF9yZWxzLy5yZWxzUEsBAi0AFAAGAAgAAAAhANn/zqUxAgAAWgQAAA4AAAAAAAAAAAAAAAAA&#10;LgIAAGRycy9lMm9Eb2MueG1sUEsBAi0AFAAGAAgAAAAhAOH2rP7gAAAACwEAAA8AAAAAAAAAAAAA&#10;AAAAiwQAAGRycy9kb3ducmV2LnhtbFBLBQYAAAAABAAEAPMAAACYBQAAAAA=&#10;" filled="f" stroked="f" strokeweight=".5pt">
                <v:textbox style="mso-fit-shape-to-text:t" inset="0,7.2pt,0,7.2pt">
                  <w:txbxContent>
                    <w:p w14:paraId="48D128E6"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sz w:val="22"/>
                        </w:rPr>
                      </w:pPr>
                      <w:r>
                        <w:rPr>
                          <w:sz w:val="22"/>
                        </w:rPr>
                        <w:t xml:space="preserve">We have started to build these prototypes of health extension programs, seeded by some money from AHRQ. But there is not some pool of ongoing federal money that’s been appropriated to sustain them. Are there people who stand to gain value from these services that should potentially have some skin in the game? </w:t>
                      </w:r>
                    </w:p>
                    <w:p w14:paraId="1B1AD786"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Pr>
                          <w:sz w:val="22"/>
                        </w:rPr>
                        <w:t xml:space="preserve">– Kevin </w:t>
                      </w:r>
                      <w:proofErr w:type="spellStart"/>
                      <w:r>
                        <w:rPr>
                          <w:sz w:val="22"/>
                        </w:rPr>
                        <w:t>Grumbach</w:t>
                      </w:r>
                      <w:proofErr w:type="spellEnd"/>
                      <w:r>
                        <w:rPr>
                          <w:sz w:val="22"/>
                        </w:rPr>
                        <w:t xml:space="preserve">, </w:t>
                      </w:r>
                      <w:proofErr w:type="spellStart"/>
                      <w:r>
                        <w:rPr>
                          <w:sz w:val="22"/>
                        </w:rPr>
                        <w:t>MD</w:t>
                      </w:r>
                      <w:proofErr w:type="gramStart"/>
                      <w:r>
                        <w:rPr>
                          <w:sz w:val="22"/>
                        </w:rPr>
                        <w:t>,Professor</w:t>
                      </w:r>
                      <w:proofErr w:type="spellEnd"/>
                      <w:proofErr w:type="gramEnd"/>
                      <w:r>
                        <w:rPr>
                          <w:sz w:val="22"/>
                        </w:rPr>
                        <w:t xml:space="preserve"> and Chair, Department of Family and Community Medicine at the University of California, San Francisco</w:t>
                      </w:r>
                    </w:p>
                  </w:txbxContent>
                </v:textbox>
                <w10:wrap type="square" anchorx="margin" anchory="line"/>
              </v:shape>
            </w:pict>
          </mc:Fallback>
        </mc:AlternateContent>
      </w:r>
      <w:r w:rsidR="0092747C" w:rsidRPr="00000AF1">
        <w:t>Each IMPaCT awardee</w:t>
      </w:r>
      <w:r w:rsidR="001D2584" w:rsidRPr="00000AF1">
        <w:t xml:space="preserve"> was</w:t>
      </w:r>
      <w:r w:rsidR="0092747C" w:rsidRPr="00000AF1">
        <w:t xml:space="preserve"> required to create a</w:t>
      </w:r>
      <w:r w:rsidR="001D2584" w:rsidRPr="00000AF1">
        <w:t xml:space="preserve"> national</w:t>
      </w:r>
      <w:r w:rsidR="0092747C" w:rsidRPr="00000AF1">
        <w:t xml:space="preserve"> dissemination plan. All programs agreed </w:t>
      </w:r>
      <w:r w:rsidR="00263B7E" w:rsidRPr="00000AF1">
        <w:t xml:space="preserve">to </w:t>
      </w:r>
      <w:r w:rsidR="001D2584" w:rsidRPr="00000AF1">
        <w:t xml:space="preserve">the </w:t>
      </w:r>
      <w:r w:rsidR="00263B7E" w:rsidRPr="00000AF1">
        <w:t>creation of a common</w:t>
      </w:r>
      <w:r w:rsidR="001D2584" w:rsidRPr="00000AF1">
        <w:t>, on-line</w:t>
      </w:r>
      <w:r w:rsidR="00263B7E" w:rsidRPr="00000AF1">
        <w:t xml:space="preserve"> toolkit</w:t>
      </w:r>
      <w:r w:rsidR="0092747C" w:rsidRPr="00000AF1">
        <w:t>. The Commonwealth Fund supported its development via a grant to</w:t>
      </w:r>
      <w:r w:rsidR="00263B7E" w:rsidRPr="00000AF1">
        <w:t xml:space="preserve"> the University of New Mexico and they supported a webinar on </w:t>
      </w:r>
      <w:r w:rsidR="003A6406">
        <w:rPr>
          <w:noProof/>
        </w:rPr>
        <mc:AlternateContent>
          <mc:Choice Requires="wps">
            <w:drawing>
              <wp:anchor distT="0" distB="0" distL="91440" distR="91440" simplePos="0" relativeHeight="251694080" behindDoc="0" locked="0" layoutInCell="1" allowOverlap="1" wp14:anchorId="10BB135E" wp14:editId="73E2B617">
                <wp:simplePos x="0" y="0"/>
                <wp:positionH relativeFrom="margin">
                  <wp:posOffset>2057400</wp:posOffset>
                </wp:positionH>
                <wp:positionV relativeFrom="line">
                  <wp:posOffset>86995</wp:posOffset>
                </wp:positionV>
                <wp:extent cx="3952875" cy="2250440"/>
                <wp:effectExtent l="0" t="0" r="9525" b="0"/>
                <wp:wrapSquare wrapText="bothSides"/>
                <wp:docPr id="95" name="Text Box 95"/>
                <wp:cNvGraphicFramePr/>
                <a:graphic xmlns:a="http://schemas.openxmlformats.org/drawingml/2006/main">
                  <a:graphicData uri="http://schemas.microsoft.com/office/word/2010/wordprocessingShape">
                    <wps:wsp>
                      <wps:cNvSpPr txBox="1"/>
                      <wps:spPr>
                        <a:xfrm>
                          <a:off x="0" y="0"/>
                          <a:ext cx="3952875" cy="2250440"/>
                        </a:xfrm>
                        <a:prstGeom prst="rect">
                          <a:avLst/>
                        </a:prstGeom>
                        <a:noFill/>
                        <a:ln w="6350">
                          <a:noFill/>
                        </a:ln>
                        <a:effectLst/>
                      </wps:spPr>
                      <wps:txbx>
                        <w:txbxContent>
                          <w:p w14:paraId="56E376E8" w14:textId="77777777" w:rsidR="00CA7D74" w:rsidRPr="00BB6B9C" w:rsidRDefault="00CA7D74" w:rsidP="00000AF1">
                            <w:pPr>
                              <w:pStyle w:val="Quote"/>
                              <w:pBdr>
                                <w:top w:val="single" w:sz="48" w:space="8" w:color="4F81BD" w:themeColor="accent1"/>
                                <w:bottom w:val="single" w:sz="48" w:space="8" w:color="4F81BD" w:themeColor="accent1"/>
                              </w:pBdr>
                              <w:spacing w:after="0" w:line="300" w:lineRule="auto"/>
                              <w:jc w:val="center"/>
                              <w:rPr>
                                <w:b/>
                                <w:sz w:val="22"/>
                              </w:rPr>
                            </w:pPr>
                            <w:r w:rsidRPr="00BB6B9C">
                              <w:rPr>
                                <w:b/>
                                <w:sz w:val="22"/>
                              </w:rPr>
                              <w:t xml:space="preserve">We have started to build these prototypes of health extension programs, seeded by some money from AHRQ. But there is not some pool of ongoing federal money that’s been appropriated to sustain them. Are there people who stand to gain value from these services that should potentially have some skin in the game? </w:t>
                            </w:r>
                          </w:p>
                          <w:p w14:paraId="6F558D80"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sz w:val="22"/>
                              </w:rPr>
                            </w:pPr>
                            <w:r>
                              <w:rPr>
                                <w:sz w:val="22"/>
                              </w:rPr>
                              <w:t xml:space="preserve">– Kevin </w:t>
                            </w:r>
                            <w:proofErr w:type="spellStart"/>
                            <w:r>
                              <w:rPr>
                                <w:sz w:val="22"/>
                              </w:rPr>
                              <w:t>Grumbach</w:t>
                            </w:r>
                            <w:proofErr w:type="spellEnd"/>
                            <w:r>
                              <w:rPr>
                                <w:sz w:val="22"/>
                              </w:rPr>
                              <w:t>, MD</w:t>
                            </w:r>
                          </w:p>
                          <w:p w14:paraId="402264EE"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Pr>
                                <w:sz w:val="22"/>
                              </w:rPr>
                              <w:t xml:space="preserve">Professor and Chair, Dept. of Family and Community Medicine </w:t>
                            </w:r>
                            <w:r>
                              <w:rPr>
                                <w:sz w:val="22"/>
                              </w:rPr>
                              <w:br/>
                              <w:t>at the University of California, San Francisco</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5" o:spid="_x0000_s1027" type="#_x0000_t202" style="position:absolute;margin-left:162pt;margin-top:6.85pt;width:311.25pt;height:177.2pt;z-index:25169408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fp2NAIAAGEEAAAOAAAAZHJzL2Uyb0RvYy54bWysVF1v2jAUfZ+0/2D5fSTQ0pWIULFWTJNQ&#10;WwmqPhvHIZHij9mGhP36HTuEVt2epr2Ym3uv78c5x8zvOtmQo7Cu1iqn41FKiVBcF7Xa5/Rlu/py&#10;S4nzTBWs0Urk9CQcvVt8/jRvTSYmutJNISxBEeWy1uS08t5kSeJ4JSRzI22EQrDUVjKPT7tPCsta&#10;VJdNMknTm6TVtjBWc+EcvA99kC5i/bIU3D+VpROeNDnFbD6eNp67cCaLOcv2lpmq5ucx2D9MIVmt&#10;0PRS6oF5Rg62/qOUrLnVTpd+xLVMdFnWXMQdsM04/bDNpmJGxF0AjjMXmNz/K8sfj8+W1EVOZ1NK&#10;FJPgaCs6T77pjsAFfFrjMqRtDBJ9Bz94HvwOzrB2V1oZfrEQQRxIny7ohmoczqvZdHL7FV04YpPJ&#10;NL2+jvgnb9eNdf670JIEI6cW9EVU2XHtPEZB6pASuim9qpsmUtgo0ub05mqaxguXCG40KuSKKIZz&#10;mbBSP3qwfLfrIgSXtXa6OGFbq3u9OMNXNSZaM+efmYVAsCBE759wlI1GZ322KKm0/fU3f8gHb4hS&#10;0kJwOXU/D8wKSpofCowGdUZjNg7AEDt4d++96iDvNbQ8xrMyPJoh1zeDWVotX/EmlqEbQkxx9Myp&#10;H8x738sfb4qL5TImQYuG+bXaGB5KB7wCztvulVlzJsODx0c9SJJlHzjpc8NNZ5YHD2YiYQHfHk2w&#10;Fz6g48jj+c2Fh/L+O2a9/TMsfgMAAP//AwBQSwMEFAAGAAgAAAAhAGfasEnfAAAACgEAAA8AAABk&#10;cnMvZG93bnJldi54bWxMj8tOwzAQRfdI/IM1SOyo0wcmDXGqqmo3CKG09APc2HmIeBzZbhr+nmEF&#10;y9G5unNuvplsz0bjQ+dQwnyWADNYOd1hI+H8eXhKgYWoUKveoZHwbQJsivu7XGXa3fBoxlNsGJVg&#10;yJSENsYh4zxUrbEqzNxgkFjtvFWRTt9w7dWNym3PF0kiuFUd0odWDWbXmurrdLUSjqUv3/Yx3dWq&#10;HsvD+4fYu62Q8vFh2r4Ci2aKf2H41Sd1KMjp4q6oA+slLBcr2hIJLF+AUWC9Es/ALkREOgde5Pz/&#10;hOIHAAD//wMAUEsBAi0AFAAGAAgAAAAhALaDOJL+AAAA4QEAABMAAAAAAAAAAAAAAAAAAAAAAFtD&#10;b250ZW50X1R5cGVzXS54bWxQSwECLQAUAAYACAAAACEAOP0h/9YAAACUAQAACwAAAAAAAAAAAAAA&#10;AAAvAQAAX3JlbHMvLnJlbHNQSwECLQAUAAYACAAAACEAOB36djQCAABhBAAADgAAAAAAAAAAAAAA&#10;AAAuAgAAZHJzL2Uyb0RvYy54bWxQSwECLQAUAAYACAAAACEAZ9qwSd8AAAAKAQAADwAAAAAAAAAA&#10;AAAAAACOBAAAZHJzL2Rvd25yZXYueG1sUEsFBgAAAAAEAAQA8wAAAJoFAAAAAA==&#10;" filled="f" stroked="f" strokeweight=".5pt">
                <v:textbox style="mso-fit-shape-to-text:t" inset="0,7.2pt,0,7.2pt">
                  <w:txbxContent>
                    <w:p w14:paraId="56E376E8" w14:textId="77777777" w:rsidR="00CA7D74" w:rsidRPr="00BB6B9C" w:rsidRDefault="00CA7D74" w:rsidP="00000AF1">
                      <w:pPr>
                        <w:pStyle w:val="Quote"/>
                        <w:pBdr>
                          <w:top w:val="single" w:sz="48" w:space="8" w:color="4F81BD" w:themeColor="accent1"/>
                          <w:bottom w:val="single" w:sz="48" w:space="8" w:color="4F81BD" w:themeColor="accent1"/>
                        </w:pBdr>
                        <w:spacing w:after="0" w:line="300" w:lineRule="auto"/>
                        <w:jc w:val="center"/>
                        <w:rPr>
                          <w:b/>
                          <w:sz w:val="22"/>
                        </w:rPr>
                      </w:pPr>
                      <w:r w:rsidRPr="00BB6B9C">
                        <w:rPr>
                          <w:b/>
                          <w:sz w:val="22"/>
                        </w:rPr>
                        <w:t xml:space="preserve">We have started to build these prototypes of health extension programs, seeded by some money from AHRQ. But there is not some pool of ongoing federal money that’s been appropriated to sustain them. Are there people who stand to gain value from these services that should potentially have some skin in the game? </w:t>
                      </w:r>
                    </w:p>
                    <w:p w14:paraId="6F558D80"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sz w:val="22"/>
                        </w:rPr>
                      </w:pPr>
                      <w:r>
                        <w:rPr>
                          <w:sz w:val="22"/>
                        </w:rPr>
                        <w:t xml:space="preserve">– Kevin </w:t>
                      </w:r>
                      <w:proofErr w:type="spellStart"/>
                      <w:r>
                        <w:rPr>
                          <w:sz w:val="22"/>
                        </w:rPr>
                        <w:t>Grumbach</w:t>
                      </w:r>
                      <w:proofErr w:type="spellEnd"/>
                      <w:r>
                        <w:rPr>
                          <w:sz w:val="22"/>
                        </w:rPr>
                        <w:t>, MD</w:t>
                      </w:r>
                    </w:p>
                    <w:p w14:paraId="402264EE" w14:textId="77777777" w:rsidR="00CA7D74"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Pr>
                          <w:sz w:val="22"/>
                        </w:rPr>
                        <w:t xml:space="preserve">Professor and Chair, Dept. of Family and Community Medicine </w:t>
                      </w:r>
                      <w:r>
                        <w:rPr>
                          <w:sz w:val="22"/>
                        </w:rPr>
                        <w:br/>
                        <w:t>at the University of California, San Francisco</w:t>
                      </w:r>
                    </w:p>
                  </w:txbxContent>
                </v:textbox>
                <w10:wrap type="square" anchorx="margin" anchory="line"/>
              </v:shape>
            </w:pict>
          </mc:Fallback>
        </mc:AlternateContent>
      </w:r>
      <w:r w:rsidR="00263B7E" w:rsidRPr="00000AF1">
        <w:t>PCEP presented by the leadership of all four states. As IMPaCT funding was coming to a close, the four grantees explored strategies for bringing together what had been learned</w:t>
      </w:r>
      <w:r w:rsidR="004066D4" w:rsidRPr="00000AF1">
        <w:t xml:space="preserve"> and</w:t>
      </w:r>
      <w:r w:rsidR="00263B7E" w:rsidRPr="00000AF1">
        <w:t xml:space="preserve"> explor</w:t>
      </w:r>
      <w:r w:rsidR="004066D4" w:rsidRPr="00000AF1">
        <w:t>ing</w:t>
      </w:r>
      <w:r w:rsidR="00263B7E" w:rsidRPr="00000AF1">
        <w:t xml:space="preserve"> how PCEP could be expanded and its funding sustained</w:t>
      </w:r>
      <w:r w:rsidR="001D2584" w:rsidRPr="00000AF1">
        <w:t xml:space="preserve"> in new ways</w:t>
      </w:r>
      <w:r w:rsidR="00263B7E" w:rsidRPr="00000AF1">
        <w:t xml:space="preserve">. The Commonwealth Fund then gave a grant to hold </w:t>
      </w:r>
      <w:r w:rsidR="00263B7E" w:rsidRPr="00000AF1">
        <w:lastRenderedPageBreak/>
        <w:t>a natio</w:t>
      </w:r>
      <w:r w:rsidR="003A6406">
        <w:t xml:space="preserve">nal, invitational conference to bring together those spearheading the PCEP movement as well as potential stakeholders interested in discovering ways to sustain PCEP in the long term. </w:t>
      </w:r>
    </w:p>
    <w:p w14:paraId="1C64F05D" w14:textId="77777777" w:rsidR="001D2584" w:rsidRPr="00F15104" w:rsidRDefault="004668FB" w:rsidP="00F15104">
      <w:pPr>
        <w:pStyle w:val="Heading2"/>
      </w:pPr>
      <w:r w:rsidRPr="00F15104">
        <w:t>Background/Need</w:t>
      </w:r>
      <w:r w:rsidR="00F639D2" w:rsidRPr="00F15104">
        <w:t xml:space="preserve">   </w:t>
      </w:r>
    </w:p>
    <w:p w14:paraId="6765E4CB" w14:textId="77777777" w:rsidR="002E2AEE" w:rsidRDefault="00A32ABD" w:rsidP="00406A6D">
      <w:r>
        <w:t>T</w:t>
      </w:r>
      <w:r w:rsidR="005A41A7">
        <w:t xml:space="preserve">he </w:t>
      </w:r>
      <w:r w:rsidR="004668FB">
        <w:t xml:space="preserve">ACA calls for a rapid expansion and transformation of primary care which is more accessible, more efficient, </w:t>
      </w:r>
      <w:r w:rsidR="00F639D2">
        <w:t>and more cost effective</w:t>
      </w:r>
      <w:r>
        <w:t xml:space="preserve">. </w:t>
      </w:r>
      <w:r w:rsidR="004668FB">
        <w:t>This transformation is aligned with the Triple Aim of improved quality, reduced cost and serving a population</w:t>
      </w:r>
      <w:r>
        <w:t>. However,</w:t>
      </w:r>
      <w:r w:rsidR="00F639D2">
        <w:t xml:space="preserve"> a sizeable portion, if not the majority</w:t>
      </w:r>
      <w:r w:rsidR="004066D4">
        <w:t>,</w:t>
      </w:r>
      <w:r w:rsidR="00F639D2">
        <w:t xml:space="preserve"> of primary care is delivered by small </w:t>
      </w:r>
      <w:r w:rsidR="00D76B4C">
        <w:t xml:space="preserve">and medium-sized </w:t>
      </w:r>
      <w:r w:rsidR="00F639D2">
        <w:t>practices with under 10 clinicians (MDs, PAs, NPs)</w:t>
      </w:r>
      <w:r>
        <w:t xml:space="preserve"> and few of these have</w:t>
      </w:r>
      <w:r w:rsidR="00F639D2">
        <w:t xml:space="preserve"> the resources or expertise to commit to this needed </w:t>
      </w:r>
      <w:r>
        <w:t>transformation.</w:t>
      </w:r>
      <w:r w:rsidR="00815E37">
        <w:t xml:space="preserve"> </w:t>
      </w:r>
    </w:p>
    <w:p w14:paraId="4B0724C0" w14:textId="77777777" w:rsidR="00815E37" w:rsidRDefault="00815E37" w:rsidP="00406A6D">
      <w:r>
        <w:t>Unlike hospital-run systems of primary care, accountable care organizations or larger community health center organizations, many small practices can’t afford the conversion to electronic health records</w:t>
      </w:r>
      <w:r w:rsidR="004066D4">
        <w:t>,</w:t>
      </w:r>
      <w:r>
        <w:t xml:space="preserve"> </w:t>
      </w:r>
      <w:r w:rsidR="004066D4">
        <w:t>the</w:t>
      </w:r>
      <w:r>
        <w:t xml:space="preserve"> hir</w:t>
      </w:r>
      <w:r w:rsidR="004066D4">
        <w:t>ing of</w:t>
      </w:r>
      <w:r>
        <w:t xml:space="preserve"> social workers, care managers or health educators, or </w:t>
      </w:r>
      <w:r w:rsidR="00406A6D">
        <w:t>contracting with</w:t>
      </w:r>
      <w:r>
        <w:t xml:space="preserve"> practice change facilitators. In addition, most small practices function independently of each other without the economies of scale that a collaborative of many practices could afford. Many find the most difficult aspect of practice transformation requires a depth of “adaptive reserve,” the ability to change practice patterns, relinquish familiar roles to others, and learning to design the practice team in a different format. Practice facilitation in these more difficult areas requires a longer term commitment to the pro</w:t>
      </w:r>
      <w:r w:rsidR="00C4540D">
        <w:t>cess than is initially expected.</w:t>
      </w:r>
    </w:p>
    <w:p w14:paraId="6C19ADE4" w14:textId="77777777" w:rsidR="00C4540D" w:rsidRDefault="00000AF1">
      <w:r>
        <w:rPr>
          <w:noProof/>
        </w:rPr>
        <mc:AlternateContent>
          <mc:Choice Requires="wps">
            <w:drawing>
              <wp:anchor distT="0" distB="0" distL="91440" distR="91440" simplePos="0" relativeHeight="251696128" behindDoc="0" locked="0" layoutInCell="1" allowOverlap="1" wp14:anchorId="5B70925B" wp14:editId="08AB8C99">
                <wp:simplePos x="0" y="0"/>
                <wp:positionH relativeFrom="margin">
                  <wp:posOffset>-57150</wp:posOffset>
                </wp:positionH>
                <wp:positionV relativeFrom="line">
                  <wp:posOffset>5080</wp:posOffset>
                </wp:positionV>
                <wp:extent cx="3863340" cy="2038350"/>
                <wp:effectExtent l="0" t="0" r="3810" b="0"/>
                <wp:wrapSquare wrapText="bothSides"/>
                <wp:docPr id="83" name="Text Box 83"/>
                <wp:cNvGraphicFramePr/>
                <a:graphic xmlns:a="http://schemas.openxmlformats.org/drawingml/2006/main">
                  <a:graphicData uri="http://schemas.microsoft.com/office/word/2010/wordprocessingShape">
                    <wps:wsp>
                      <wps:cNvSpPr txBox="1"/>
                      <wps:spPr>
                        <a:xfrm>
                          <a:off x="0" y="0"/>
                          <a:ext cx="3863340" cy="2038350"/>
                        </a:xfrm>
                        <a:prstGeom prst="rect">
                          <a:avLst/>
                        </a:prstGeom>
                        <a:noFill/>
                        <a:ln w="6350">
                          <a:noFill/>
                        </a:ln>
                        <a:effectLst/>
                      </wps:spPr>
                      <wps:txbx>
                        <w:txbxContent>
                          <w:p w14:paraId="0A8C4EFE" w14:textId="77777777" w:rsidR="00CA7D74" w:rsidRDefault="00CA7D74" w:rsidP="00000AF1">
                            <w:pPr>
                              <w:pStyle w:val="Quote"/>
                              <w:pBdr>
                                <w:top w:val="single" w:sz="48" w:space="8" w:color="4F81BD" w:themeColor="accent1"/>
                                <w:bottom w:val="single" w:sz="48" w:space="8" w:color="4F81BD" w:themeColor="accent1"/>
                              </w:pBdr>
                              <w:spacing w:line="300" w:lineRule="auto"/>
                              <w:jc w:val="center"/>
                              <w:rPr>
                                <w:sz w:val="22"/>
                              </w:rPr>
                            </w:pPr>
                            <w:r w:rsidRPr="00BB6B9C">
                              <w:rPr>
                                <w:b/>
                                <w:sz w:val="22"/>
                              </w:rPr>
                              <w:t xml:space="preserve">We simply do not have enough nurses, doctors, behavioral health people, or case managers to handle the number of members that we have, nor does this country. We just hired 300 people in NM. I think we’ve hired every nurse that’s not on parole. But we’ve also </w:t>
                            </w:r>
                            <w:r>
                              <w:rPr>
                                <w:b/>
                                <w:sz w:val="22"/>
                              </w:rPr>
                              <w:t>hired 100 “community connectors” [community health workers]</w:t>
                            </w:r>
                            <w:r w:rsidRPr="00BB6B9C">
                              <w:rPr>
                                <w:b/>
                                <w:sz w:val="22"/>
                              </w:rPr>
                              <w:t>.</w:t>
                            </w:r>
                            <w:r w:rsidRPr="00EF3740">
                              <w:t xml:space="preserve"> </w:t>
                            </w:r>
                            <w:r>
                              <w:br/>
                              <w:t xml:space="preserve">– </w:t>
                            </w:r>
                            <w:r>
                              <w:rPr>
                                <w:sz w:val="22"/>
                              </w:rPr>
                              <w:t>Richard Sanchez, MD</w:t>
                            </w:r>
                            <w:r>
                              <w:br/>
                            </w:r>
                            <w:r w:rsidRPr="00EF3740">
                              <w:rPr>
                                <w:sz w:val="22"/>
                              </w:rPr>
                              <w:t>Senior Vice President and Chief Medical Officer, Molina Healthcare</w:t>
                            </w:r>
                          </w:p>
                          <w:p w14:paraId="43BF1E66" w14:textId="77777777" w:rsidR="00CA7D74" w:rsidRDefault="00CA7D74" w:rsidP="00000AF1"/>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65000</wp14:pctWidth>
                </wp14:sizeRelH>
                <wp14:sizeRelV relativeFrom="margin">
                  <wp14:pctHeight>0</wp14:pctHeight>
                </wp14:sizeRelV>
              </wp:anchor>
            </w:drawing>
          </mc:Choice>
          <mc:Fallback>
            <w:pict>
              <v:shape id="Text Box 83" o:spid="_x0000_s1028" type="#_x0000_t202" style="position:absolute;margin-left:-4.5pt;margin-top:.4pt;width:304.2pt;height:160.5pt;z-index:251696128;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kHnMQIAAGEEAAAOAAAAZHJzL2Uyb0RvYy54bWysVFFv2jAQfp+0/2D5fQRIh2hEqFgrpkmo&#10;rQRTn41jk0i2z7MNCfv1OzuEdt2epr2Y893lfPd937G467QiJ+F8A6akk9GYEmE4VI05lPT7bv1p&#10;TokPzFRMgRElPQtP75YfPyxaW4gp1KAq4QgWMb5obUnrEGyRZZ7XQjM/AisMBiU4zQJe3SGrHGux&#10;ulbZdDyeZS24yjrgwnv0PvRBukz1pRQ8PEnpRSCqpNhbSKdL5z6e2XLBioNjtm74pQ32D11o1hh8&#10;9FrqgQVGjq75o5RuuAMPMow46AykbLhIM+A0k/G7abY1syLNguB4e4XJ/7+y/PH07EhTlXSeU2KY&#10;Ro52ogvkC3QEXYhPa32BaVuLiaFDP/I8+D0649iddDr+4kAE44j0+YpurMbRmc9neX6DIY6x6Tif&#10;558T/tnr59b58FWAJtEoqUP6EqrstPEBW8HUISW+ZmDdKJUoVIa0JZ3Fkr9F8AtlokckMVzKxJH6&#10;1qMVun2XIJgOY+2hOuO0Dnq9eMvXDXa0YT48M4cCwSlQ9OEJD6kAX4aLRUkN7uff/DEfecMoJS0K&#10;rqT+x5E5QYn6ZpDRqM5k3E5uIkpu8O7fes1R3wNqeYJrZXkyY25Qgykd6BfciVV8DUPMcHyzpGEw&#10;70Mvf9wpLlarlIRatCxszNbyWDriFXHedS/M2QsZAXl8hEGSrHjHSZ/bY786BpBNIizi26OJ7MUL&#10;6jjxeNm5uChv7ynr9Z9h+QsAAP//AwBQSwMEFAAGAAgAAAAhAJlGuN3hAAAABwEAAA8AAABkcnMv&#10;ZG93bnJldi54bWxMz01PwkAQBuC7if9hMyZeCGxLFWntlKDBCyYmgAePS3f6Ebu7TXeB8u8dT3qc&#10;vJN3nslXo+nEmQbfOosQzyIQZEunW1sjfB7epksQPiirVecsIVzJw6q4vclVpt3F7ui8D7XgEusz&#10;hdCE0GdS+rIho/zM9WQ5q9xgVOBxqKUe1IXLTSfnUbSQRrWWLzSqp9eGyu/9ySBUyWR7nSSb/lC5&#10;dfy0eN9tPr5eEO/vxvUziEBj+FuGXz7ToWDT0Z2s9qJDmKb8SkBgP6ePafoA4oiQzOMlyCKX//3F&#10;DwAAAP//AwBQSwECLQAUAAYACAAAACEAtoM4kv4AAADhAQAAEwAAAAAAAAAAAAAAAAAAAAAAW0Nv&#10;bnRlbnRfVHlwZXNdLnhtbFBLAQItABQABgAIAAAAIQA4/SH/1gAAAJQBAAALAAAAAAAAAAAAAAAA&#10;AC8BAABfcmVscy8ucmVsc1BLAQItABQABgAIAAAAIQB8YkHnMQIAAGEEAAAOAAAAAAAAAAAAAAAA&#10;AC4CAABkcnMvZTJvRG9jLnhtbFBLAQItABQABgAIAAAAIQCZRrjd4QAAAAcBAAAPAAAAAAAAAAAA&#10;AAAAAIsEAABkcnMvZG93bnJldi54bWxQSwUGAAAAAAQABADzAAAAmQUAAAAA&#10;" filled="f" stroked="f" strokeweight=".5pt">
                <v:textbox inset="0,7.2pt,0,7.2pt">
                  <w:txbxContent>
                    <w:p w14:paraId="0A8C4EFE" w14:textId="77777777" w:rsidR="00CA7D74" w:rsidRDefault="00CA7D74" w:rsidP="00000AF1">
                      <w:pPr>
                        <w:pStyle w:val="Quote"/>
                        <w:pBdr>
                          <w:top w:val="single" w:sz="48" w:space="8" w:color="4F81BD" w:themeColor="accent1"/>
                          <w:bottom w:val="single" w:sz="48" w:space="8" w:color="4F81BD" w:themeColor="accent1"/>
                        </w:pBdr>
                        <w:spacing w:line="300" w:lineRule="auto"/>
                        <w:jc w:val="center"/>
                        <w:rPr>
                          <w:sz w:val="22"/>
                        </w:rPr>
                      </w:pPr>
                      <w:r w:rsidRPr="00BB6B9C">
                        <w:rPr>
                          <w:b/>
                          <w:sz w:val="22"/>
                        </w:rPr>
                        <w:t xml:space="preserve">We simply do not have enough nurses, doctors, behavioral health people, or case managers to handle the number of members that we have, nor does this country. We just hired 300 people in NM. I think we’ve hired every nurse that’s not on parole. But we’ve also </w:t>
                      </w:r>
                      <w:r>
                        <w:rPr>
                          <w:b/>
                          <w:sz w:val="22"/>
                        </w:rPr>
                        <w:t>hired 100 “community connectors” [community health workers]</w:t>
                      </w:r>
                      <w:r w:rsidRPr="00BB6B9C">
                        <w:rPr>
                          <w:b/>
                          <w:sz w:val="22"/>
                        </w:rPr>
                        <w:t>.</w:t>
                      </w:r>
                      <w:r w:rsidRPr="00EF3740">
                        <w:t xml:space="preserve"> </w:t>
                      </w:r>
                      <w:r>
                        <w:br/>
                        <w:t xml:space="preserve">– </w:t>
                      </w:r>
                      <w:r>
                        <w:rPr>
                          <w:sz w:val="22"/>
                        </w:rPr>
                        <w:t>Richard Sanchez, MD</w:t>
                      </w:r>
                      <w:r>
                        <w:br/>
                      </w:r>
                      <w:r w:rsidRPr="00EF3740">
                        <w:rPr>
                          <w:sz w:val="22"/>
                        </w:rPr>
                        <w:t>Senior Vice President and Chief Medical Officer, Molina Healthcare</w:t>
                      </w:r>
                    </w:p>
                    <w:p w14:paraId="43BF1E66" w14:textId="77777777" w:rsidR="00CA7D74" w:rsidRDefault="00CA7D74" w:rsidP="00000AF1"/>
                  </w:txbxContent>
                </v:textbox>
                <w10:wrap type="square" anchorx="margin" anchory="line"/>
              </v:shape>
            </w:pict>
          </mc:Fallback>
        </mc:AlternateContent>
      </w:r>
      <w:r w:rsidR="00C4540D">
        <w:t>An important model for the healthcare system of</w:t>
      </w:r>
      <w:r w:rsidR="00F639D2">
        <w:t xml:space="preserve"> </w:t>
      </w:r>
      <w:r w:rsidR="00C4540D">
        <w:t xml:space="preserve">facilitating </w:t>
      </w:r>
      <w:r w:rsidR="00F639D2">
        <w:t>transformation</w:t>
      </w:r>
      <w:r w:rsidR="00C4540D">
        <w:t xml:space="preserve"> and disseminating innovation</w:t>
      </w:r>
      <w:r w:rsidR="00A32ABD">
        <w:t xml:space="preserve"> </w:t>
      </w:r>
      <w:r w:rsidR="00C4540D">
        <w:t>is</w:t>
      </w:r>
      <w:r w:rsidR="00F639D2">
        <w:t xml:space="preserve"> the agricultural Cooperative Extension Service—renowned for disseminating new knowledge and best practices to farmers and their families through a network of local Cooperative Extension Agents. </w:t>
      </w:r>
      <w:r w:rsidR="00C4540D">
        <w:t>The Extension Service is in every state and i</w:t>
      </w:r>
      <w:r w:rsidR="00406A6D">
        <w:t>n</w:t>
      </w:r>
      <w:r w:rsidR="00C4540D">
        <w:t xml:space="preserve"> every county. </w:t>
      </w:r>
      <w:r w:rsidR="00F639D2">
        <w:t>Could the idea of Extension be applied to helping smaller primary care practices</w:t>
      </w:r>
      <w:r w:rsidR="00C4540D">
        <w:t xml:space="preserve"> and their communities</w:t>
      </w:r>
      <w:r w:rsidR="00F639D2">
        <w:t xml:space="preserve"> adapt and transform themselves to the new challenges and opportunities embodied in the ACA?</w:t>
      </w:r>
    </w:p>
    <w:p w14:paraId="3031035B" w14:textId="77777777" w:rsidR="00F639D2" w:rsidRPr="00F15104" w:rsidRDefault="00F639D2" w:rsidP="00F15104">
      <w:pPr>
        <w:pStyle w:val="Heading2"/>
      </w:pPr>
      <w:r w:rsidRPr="00783D93">
        <w:t>Solutions/Sample Approaches</w:t>
      </w:r>
    </w:p>
    <w:p w14:paraId="635A99E4" w14:textId="77777777" w:rsidR="003B39A4" w:rsidRDefault="00406A6D" w:rsidP="00B558E8">
      <w:pPr>
        <w:spacing w:after="160" w:line="259" w:lineRule="auto"/>
      </w:pPr>
      <w:r>
        <w:t xml:space="preserve">Participants at the February 2014 meeting </w:t>
      </w:r>
      <w:r w:rsidR="00F639D2">
        <w:t xml:space="preserve">spent the first half </w:t>
      </w:r>
      <w:r>
        <w:t xml:space="preserve">of the </w:t>
      </w:r>
      <w:r w:rsidR="00F639D2">
        <w:t>day</w:t>
      </w:r>
      <w:r>
        <w:t>-long meeting</w:t>
      </w:r>
      <w:r w:rsidR="00F639D2">
        <w:t xml:space="preserve"> discussing what the ideal PCEP looks </w:t>
      </w:r>
      <w:proofErr w:type="gramStart"/>
      <w:r w:rsidR="00F639D2">
        <w:t>like,</w:t>
      </w:r>
      <w:proofErr w:type="gramEnd"/>
      <w:r w:rsidR="00F639D2">
        <w:t xml:space="preserve"> based on the experience of the 1</w:t>
      </w:r>
      <w:r w:rsidR="00C73F1A">
        <w:t>7</w:t>
      </w:r>
      <w:r w:rsidR="00F639D2">
        <w:t xml:space="preserve"> PCEP pilot states. </w:t>
      </w:r>
      <w:r>
        <w:t>The components of the ideal PCEP are described below.</w:t>
      </w:r>
    </w:p>
    <w:p w14:paraId="25CEA5E2" w14:textId="77777777" w:rsidR="003B39A4" w:rsidRDefault="003B39A4" w:rsidP="00B558E8">
      <w:pPr>
        <w:spacing w:after="160" w:line="259" w:lineRule="auto"/>
      </w:pPr>
      <w:r w:rsidRPr="00406A6D">
        <w:rPr>
          <w:u w:val="single"/>
        </w:rPr>
        <w:lastRenderedPageBreak/>
        <w:t>Operation of a model PCEP</w:t>
      </w:r>
      <w:r>
        <w:t xml:space="preserve">: </w:t>
      </w:r>
      <w:r w:rsidR="00F734F4">
        <w:t>The</w:t>
      </w:r>
      <w:r w:rsidR="00EA3AFD">
        <w:t xml:space="preserve"> ideal </w:t>
      </w:r>
      <w:r w:rsidR="00F734F4">
        <w:t>PCEP</w:t>
      </w:r>
      <w:r w:rsidR="00EA3AFD">
        <w:t xml:space="preserve"> would operate at the community level through regional</w:t>
      </w:r>
      <w:r w:rsidR="00F734F4">
        <w:t xml:space="preserve"> </w:t>
      </w:r>
      <w:r w:rsidR="00EA3AFD">
        <w:t xml:space="preserve">“hubs” </w:t>
      </w:r>
      <w:r>
        <w:t>and its</w:t>
      </w:r>
      <w:r w:rsidR="00EA3AFD">
        <w:t xml:space="preserve"> “agents” a</w:t>
      </w:r>
      <w:r>
        <w:t>cross a</w:t>
      </w:r>
      <w:r w:rsidR="00EA3AFD">
        <w:t xml:space="preserve"> state, much like the Cooperative Extension program.</w:t>
      </w:r>
      <w:r w:rsidR="00F71E16">
        <w:t xml:space="preserve"> It </w:t>
      </w:r>
      <w:r w:rsidR="00EA3AFD">
        <w:t xml:space="preserve">would be </w:t>
      </w:r>
      <w:r w:rsidR="00F71E16">
        <w:t xml:space="preserve">governed by </w:t>
      </w:r>
      <w:r w:rsidR="00EA3AFD">
        <w:t xml:space="preserve">local stakeholders, including local public health departments, the state’s Medicaid department, primary care practices </w:t>
      </w:r>
      <w:r w:rsidR="00EA3AFD" w:rsidRPr="002E2AEE">
        <w:t>(PCPs),</w:t>
      </w:r>
      <w:r w:rsidR="00EA3AFD">
        <w:t xml:space="preserve"> academic medical centers, county government, community groups, health plans, etc.; the</w:t>
      </w:r>
      <w:r w:rsidR="00406A6D">
        <w:t xml:space="preserve"> groups included, the </w:t>
      </w:r>
      <w:r w:rsidR="00EA3AFD">
        <w:t>“owner” of the program</w:t>
      </w:r>
      <w:r w:rsidR="00406A6D">
        <w:t>,</w:t>
      </w:r>
      <w:r w:rsidR="00EA3AFD">
        <w:t xml:space="preserve"> </w:t>
      </w:r>
      <w:r w:rsidR="00F71E16">
        <w:t>and the methods used to deploy services would</w:t>
      </w:r>
      <w:r w:rsidR="00EA3AFD">
        <w:t xml:space="preserve"> vary depending upon the local circumstances and </w:t>
      </w:r>
      <w:r w:rsidR="00F71E16">
        <w:t>would</w:t>
      </w:r>
      <w:r w:rsidR="00EA3AFD">
        <w:t xml:space="preserve"> be determined by the </w:t>
      </w:r>
      <w:r w:rsidR="00F71E16">
        <w:t xml:space="preserve">governing body.  </w:t>
      </w:r>
      <w:r w:rsidR="00906DC3">
        <w:t>Several models</w:t>
      </w:r>
      <w:r w:rsidR="003026FF">
        <w:t xml:space="preserve"> illustrate this </w:t>
      </w:r>
    </w:p>
    <w:p w14:paraId="03BE91B8" w14:textId="77777777" w:rsidR="00660AA8" w:rsidRDefault="00660AA8" w:rsidP="00660AA8">
      <w:pPr>
        <w:spacing w:after="160" w:line="259" w:lineRule="auto"/>
      </w:pPr>
      <w:r>
        <w:t>local control and local partnerships to support primary care—</w:t>
      </w:r>
      <w:r w:rsidR="00906DC3">
        <w:t>Community Care of North Carolina and NC AHEC collaboration</w:t>
      </w:r>
      <w:r w:rsidR="00BA1442" w:rsidRPr="00BA1442">
        <w:rPr>
          <w:vertAlign w:val="superscript"/>
        </w:rPr>
        <w:t>6,7,8</w:t>
      </w:r>
      <w:r w:rsidR="00906DC3" w:rsidRPr="00BA1442">
        <w:rPr>
          <w:vertAlign w:val="superscript"/>
        </w:rPr>
        <w:t xml:space="preserve"> </w:t>
      </w:r>
      <w:r w:rsidR="00906DC3">
        <w:t xml:space="preserve">(Figure 2), </w:t>
      </w:r>
      <w:r>
        <w:t xml:space="preserve">Oklahoma’s </w:t>
      </w:r>
      <w:r w:rsidR="008B1F9E">
        <w:t xml:space="preserve">County </w:t>
      </w:r>
      <w:r>
        <w:t>Health Improvement Organization model</w:t>
      </w:r>
      <w:r w:rsidR="00BA1442" w:rsidRPr="00BA1442">
        <w:rPr>
          <w:vertAlign w:val="superscript"/>
        </w:rPr>
        <w:t>9</w:t>
      </w:r>
      <w:r w:rsidRPr="00BA1442">
        <w:rPr>
          <w:vertAlign w:val="superscript"/>
        </w:rPr>
        <w:t xml:space="preserve"> </w:t>
      </w:r>
      <w:r>
        <w:t xml:space="preserve">(Figure </w:t>
      </w:r>
      <w:r w:rsidR="00906DC3">
        <w:t>3</w:t>
      </w:r>
      <w:r>
        <w:t>)</w:t>
      </w:r>
      <w:r w:rsidR="00906DC3">
        <w:t>,</w:t>
      </w:r>
      <w:r>
        <w:t xml:space="preserve"> and New Mexico’s HEROs and Hubs model (Figure </w:t>
      </w:r>
      <w:r w:rsidR="00906DC3">
        <w:t>4</w:t>
      </w:r>
      <w:r>
        <w:t xml:space="preserve">).  </w:t>
      </w:r>
    </w:p>
    <w:p w14:paraId="40E8DF50" w14:textId="77777777" w:rsidR="00660AA8" w:rsidRDefault="00660AA8" w:rsidP="00660AA8">
      <w:pPr>
        <w:spacing w:after="160" w:line="259" w:lineRule="auto"/>
      </w:pPr>
      <w:r w:rsidRPr="00406A6D">
        <w:rPr>
          <w:u w:val="single"/>
        </w:rPr>
        <w:t>Scope of PCEP</w:t>
      </w:r>
      <w:r>
        <w:t xml:space="preserve">: The group felt strongly that there </w:t>
      </w:r>
      <w:r w:rsidRPr="00515574">
        <w:t xml:space="preserve">should be two components to the PCEP: </w:t>
      </w:r>
      <w:r>
        <w:t xml:space="preserve">1) </w:t>
      </w:r>
      <w:r w:rsidRPr="00515574">
        <w:t xml:space="preserve">working with individual practices on practice transformation and </w:t>
      </w:r>
      <w:r>
        <w:t xml:space="preserve">2) </w:t>
      </w:r>
      <w:r w:rsidRPr="00515574">
        <w:t xml:space="preserve">working with communities to </w:t>
      </w:r>
      <w:r>
        <w:t>positively impact community health</w:t>
      </w:r>
      <w:r w:rsidRPr="00515574">
        <w:t>.</w:t>
      </w:r>
      <w:r>
        <w:t xml:space="preserve"> </w:t>
      </w:r>
    </w:p>
    <w:p w14:paraId="40CBE4FE" w14:textId="77777777" w:rsidR="00660AA8" w:rsidRDefault="00660AA8" w:rsidP="00660AA8">
      <w:pPr>
        <w:spacing w:after="160" w:line="259" w:lineRule="auto"/>
      </w:pPr>
      <w:r w:rsidRPr="00783D93">
        <w:rPr>
          <w:u w:val="single"/>
        </w:rPr>
        <w:t>Roles of PCEP</w:t>
      </w:r>
      <w:r>
        <w:t>: The roles of the PCEP could include 1) serving as a clearinghouse/convener, 2) providing technical assistance and 3) promoting shared services. PCEP could also serve practices and communities at different levels along an evolutionary path moving from a focus on primary care practice to an integrated delivery system to healthy communities (</w:t>
      </w:r>
      <w:r w:rsidRPr="007E20A5">
        <w:t>Figure 4)</w:t>
      </w:r>
      <w:r>
        <w:t>.</w:t>
      </w:r>
      <w:r w:rsidRPr="007E20A5">
        <w:t xml:space="preserve"> And</w:t>
      </w:r>
      <w:r>
        <w:t xml:space="preserve"> the many roles of PCEP in practice transformation can use a General Contractor Model (Figure 5). </w:t>
      </w:r>
    </w:p>
    <w:p w14:paraId="691CB173" w14:textId="77777777" w:rsidR="00674A8A" w:rsidRDefault="00674A8A" w:rsidP="00674A8A">
      <w:r w:rsidRPr="00E72E40">
        <w:rPr>
          <w:noProof/>
          <w:u w:val="single"/>
        </w:rPr>
        <mc:AlternateContent>
          <mc:Choice Requires="wps">
            <w:drawing>
              <wp:anchor distT="0" distB="0" distL="91440" distR="91440" simplePos="0" relativeHeight="251714560" behindDoc="0" locked="0" layoutInCell="1" allowOverlap="1" wp14:anchorId="383D6D66" wp14:editId="279AB527">
                <wp:simplePos x="0" y="0"/>
                <wp:positionH relativeFrom="margin">
                  <wp:posOffset>3819525</wp:posOffset>
                </wp:positionH>
                <wp:positionV relativeFrom="page">
                  <wp:posOffset>1019175</wp:posOffset>
                </wp:positionV>
                <wp:extent cx="2228850" cy="22504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28850" cy="2250440"/>
                        </a:xfrm>
                        <a:prstGeom prst="rect">
                          <a:avLst/>
                        </a:prstGeom>
                        <a:noFill/>
                        <a:ln w="6350">
                          <a:noFill/>
                        </a:ln>
                        <a:effectLst/>
                      </wps:spPr>
                      <wps:txbx>
                        <w:txbxContent>
                          <w:p w14:paraId="4BA24621" w14:textId="77777777" w:rsidR="00CA7D74" w:rsidRDefault="00CA7D74" w:rsidP="00674A8A">
                            <w:pPr>
                              <w:pStyle w:val="Quote"/>
                              <w:pBdr>
                                <w:top w:val="single" w:sz="48" w:space="8" w:color="4F81BD" w:themeColor="accent1"/>
                                <w:bottom w:val="single" w:sz="48" w:space="8" w:color="4F81BD" w:themeColor="accent1"/>
                              </w:pBdr>
                              <w:spacing w:after="0" w:line="300" w:lineRule="auto"/>
                              <w:jc w:val="center"/>
                              <w:rPr>
                                <w:b/>
                                <w:sz w:val="22"/>
                              </w:rPr>
                            </w:pPr>
                            <w:r w:rsidRPr="00BB6B9C">
                              <w:rPr>
                                <w:b/>
                                <w:sz w:val="22"/>
                              </w:rPr>
                              <w:t xml:space="preserve">If we’re going to improve population health, primary care clinicians have to work collaboratively with public </w:t>
                            </w:r>
                            <w:r>
                              <w:rPr>
                                <w:b/>
                                <w:sz w:val="22"/>
                              </w:rPr>
                              <w:t>health and community resources.</w:t>
                            </w:r>
                          </w:p>
                          <w:p w14:paraId="2B69442B" w14:textId="77777777" w:rsidR="00CA7D74" w:rsidRPr="003C5E0D" w:rsidRDefault="00CA7D74" w:rsidP="00674A8A">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3C5E0D">
                              <w:rPr>
                                <w:sz w:val="22"/>
                              </w:rPr>
                              <w:t xml:space="preserve"> – </w:t>
                            </w:r>
                            <w:r>
                              <w:rPr>
                                <w:sz w:val="22"/>
                              </w:rPr>
                              <w:t>James Mold, MD</w:t>
                            </w:r>
                            <w:r>
                              <w:rPr>
                                <w:sz w:val="22"/>
                              </w:rPr>
                              <w:br/>
                              <w:t xml:space="preserve">Professor, Dept. of Family Medicine, University of Oklahoma </w:t>
                            </w:r>
                            <w:r>
                              <w:rPr>
                                <w:sz w:val="22"/>
                              </w:rPr>
                              <w:br/>
                              <w:t>Health Sciences Center</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00.75pt;margin-top:80.25pt;width:175.5pt;height:177.2pt;z-index:251714560;visibility:visible;mso-wrap-style:square;mso-width-percent:0;mso-height-percent:0;mso-wrap-distance-left:7.2pt;mso-wrap-distance-top:0;mso-wrap-distance-right:7.2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SnMAIAAF8EAAAOAAAAZHJzL2Uyb0RvYy54bWysVMtu2zAQvBfoPxC817KVB1zBcuAmcFHA&#10;SALYRc40RVkCxEdJ2pL79R1SkpOmPRW90Kvd5T5mhl7cdbIhJ2FdrVVOZ5MpJUJxXdTqkNPvu/Wn&#10;OSXOM1WwRiuR07Nw9G758cOiNZlIdaWbQliCIsplrclp5b3JksTxSkjmJtoIhWCprWQen/aQFJa1&#10;qC6bJJ1Ob5NW28JYzYVz8D70QbqM9ctScP9Ulk540uQUs/l42njuw5ksFyw7WGaqmg9jsH+YQrJa&#10;oeml1APzjBxt/UcpWXOrnS79hGuZ6LKsuYg7YJvZ9N0224oZEXcBOM5cYHL/ryx/PD1bUhfgjhLF&#10;JCjaic6TL7ojs4BOa1yGpK1Bmu/gDpmD38EZlu5KK8Mv1iGIA+fzBdtQjMOZpul8foMQRyxNb6bX&#10;1xH95PW6sc5/FVqSYOTUgryIKTttnEdLpI4poZvS67ppIoGNIm1Ob69Q/7cIbjQqeESUwlAmrNSP&#10;Hizf7bsIwNW41l4XZ2xrda8WZ/i6xkQb5vwzs5AHtoDk/ROOstHorAeLkkrbn3/zh3ywhiglLeSW&#10;U/fjyKygpPmmwGfQZjQ+zwIwxI7e/VuvOsp7DSWDK0wVzZDrm9EsrZYveBGr0A0hpjh65tSP5r3v&#10;xY8XxcVqFZOgRMP8Rm0ND6UDXgHnXffCrBnI8ODxUY+CZNk7TvrccNOZ1dGDmUhYwLdHE+yFD6g4&#10;8ji8uPBM3n7HrNf/heUvAAAA//8DAFBLAwQUAAYACAAAACEAA98D0N8AAAALAQAADwAAAGRycy9k&#10;b3ducmV2LnhtbEyPzWrDMBCE74W8g9hAb43kUJvEtRxCSC6lFCftA2ws+YdakpEUx337bk/tbZb5&#10;mJ0pdrMZ2KR96J2VkKwEMG1rp3rbSvj8OD1tgIWIVuHgrJbwrQPsysVDgblyd3vW0yW2jEJsyFFC&#10;F+OYcx7qThsMKzdqS17jvMFIp2+58nincDPwtRAZN9hb+tDhqA+drr8uNyPhXPnq9Rg3hwabqTq9&#10;vWdHt8+kfFzO+xdgUc/xD4bf+lQdSup0dTerAhskZCJJCSUjEySI2KZrElcJafK8BV4W/P+G8gcA&#10;AP//AwBQSwECLQAUAAYACAAAACEAtoM4kv4AAADhAQAAEwAAAAAAAAAAAAAAAAAAAAAAW0NvbnRl&#10;bnRfVHlwZXNdLnhtbFBLAQItABQABgAIAAAAIQA4/SH/1gAAAJQBAAALAAAAAAAAAAAAAAAAAC8B&#10;AABfcmVscy8ucmVsc1BLAQItABQABgAIAAAAIQChcLSnMAIAAF8EAAAOAAAAAAAAAAAAAAAAAC4C&#10;AABkcnMvZTJvRG9jLnhtbFBLAQItABQABgAIAAAAIQAD3wPQ3wAAAAsBAAAPAAAAAAAAAAAAAAAA&#10;AIoEAABkcnMvZG93bnJldi54bWxQSwUGAAAAAAQABADzAAAAlgUAAAAA&#10;" filled="f" stroked="f" strokeweight=".5pt">
                <v:textbox style="mso-fit-shape-to-text:t" inset="0,7.2pt,0,7.2pt">
                  <w:txbxContent>
                    <w:p w14:paraId="4BA24621" w14:textId="77777777" w:rsidR="00CA7D74" w:rsidRDefault="00CA7D74" w:rsidP="00674A8A">
                      <w:pPr>
                        <w:pStyle w:val="Quote"/>
                        <w:pBdr>
                          <w:top w:val="single" w:sz="48" w:space="8" w:color="4F81BD" w:themeColor="accent1"/>
                          <w:bottom w:val="single" w:sz="48" w:space="8" w:color="4F81BD" w:themeColor="accent1"/>
                        </w:pBdr>
                        <w:spacing w:after="0" w:line="300" w:lineRule="auto"/>
                        <w:jc w:val="center"/>
                        <w:rPr>
                          <w:b/>
                          <w:sz w:val="22"/>
                        </w:rPr>
                      </w:pPr>
                      <w:r w:rsidRPr="00BB6B9C">
                        <w:rPr>
                          <w:b/>
                          <w:sz w:val="22"/>
                        </w:rPr>
                        <w:t xml:space="preserve">If we’re going to improve population health, primary care clinicians have to work collaboratively with public </w:t>
                      </w:r>
                      <w:r>
                        <w:rPr>
                          <w:b/>
                          <w:sz w:val="22"/>
                        </w:rPr>
                        <w:t>health and community resources.</w:t>
                      </w:r>
                    </w:p>
                    <w:p w14:paraId="2B69442B" w14:textId="77777777" w:rsidR="00CA7D74" w:rsidRPr="003C5E0D" w:rsidRDefault="00CA7D74" w:rsidP="00674A8A">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3C5E0D">
                        <w:rPr>
                          <w:sz w:val="22"/>
                        </w:rPr>
                        <w:t xml:space="preserve"> – </w:t>
                      </w:r>
                      <w:r>
                        <w:rPr>
                          <w:sz w:val="22"/>
                        </w:rPr>
                        <w:t>James Mold, MD</w:t>
                      </w:r>
                      <w:r>
                        <w:rPr>
                          <w:sz w:val="22"/>
                        </w:rPr>
                        <w:br/>
                        <w:t xml:space="preserve">Professor, Dept. of Family Medicine, University of Oklahoma </w:t>
                      </w:r>
                      <w:r>
                        <w:rPr>
                          <w:sz w:val="22"/>
                        </w:rPr>
                        <w:br/>
                        <w:t>Health Sciences Center</w:t>
                      </w:r>
                    </w:p>
                  </w:txbxContent>
                </v:textbox>
                <w10:wrap type="square" anchorx="margin" anchory="page"/>
              </v:shape>
            </w:pict>
          </mc:Fallback>
        </mc:AlternateContent>
      </w:r>
      <w:r>
        <w:t>At a minimum, the PCEP would:</w:t>
      </w:r>
    </w:p>
    <w:p w14:paraId="0CD06611" w14:textId="77777777" w:rsidR="00674A8A" w:rsidRDefault="00674A8A" w:rsidP="00674A8A">
      <w:pPr>
        <w:pStyle w:val="ListParagraph"/>
        <w:numPr>
          <w:ilvl w:val="0"/>
          <w:numId w:val="4"/>
        </w:numPr>
      </w:pPr>
      <w:r>
        <w:t xml:space="preserve">build the local capacity and facilitate change to address the needs of PCPs and the health needs of the community </w:t>
      </w:r>
    </w:p>
    <w:p w14:paraId="31E8531F" w14:textId="77777777" w:rsidR="00674A8A" w:rsidRDefault="00674A8A" w:rsidP="00674A8A">
      <w:pPr>
        <w:pStyle w:val="ListParagraph"/>
      </w:pPr>
    </w:p>
    <w:p w14:paraId="38C9A7E6" w14:textId="77777777" w:rsidR="00674A8A" w:rsidRDefault="00674A8A" w:rsidP="00674A8A">
      <w:pPr>
        <w:pStyle w:val="ListParagraph"/>
        <w:numPr>
          <w:ilvl w:val="0"/>
          <w:numId w:val="4"/>
        </w:numPr>
      </w:pPr>
      <w:r>
        <w:t>provide services requested by the community and PCPs in the community</w:t>
      </w:r>
    </w:p>
    <w:p w14:paraId="2B3B0204" w14:textId="77777777" w:rsidR="00674A8A" w:rsidRDefault="00674A8A" w:rsidP="00674A8A">
      <w:pPr>
        <w:pStyle w:val="ListParagraph"/>
      </w:pPr>
    </w:p>
    <w:p w14:paraId="11C916AB" w14:textId="77777777" w:rsidR="00674A8A" w:rsidRDefault="00674A8A" w:rsidP="00674A8A">
      <w:pPr>
        <w:pStyle w:val="ListParagraph"/>
        <w:numPr>
          <w:ilvl w:val="0"/>
          <w:numId w:val="4"/>
        </w:numPr>
      </w:pPr>
      <w:r>
        <w:t>act as a convener/aligner, bringing together organizations and agencies already doing health extension work to meet community needs</w:t>
      </w:r>
    </w:p>
    <w:p w14:paraId="6A774EF9" w14:textId="77777777" w:rsidR="00906DC3" w:rsidRDefault="003A6406" w:rsidP="00660AA8">
      <w:pPr>
        <w:spacing w:after="160" w:line="259" w:lineRule="auto"/>
      </w:pPr>
      <w:r>
        <w:rPr>
          <w:noProof/>
        </w:rPr>
        <mc:AlternateContent>
          <mc:Choice Requires="wps">
            <w:drawing>
              <wp:anchor distT="0" distB="0" distL="91440" distR="91440" simplePos="0" relativeHeight="251712512" behindDoc="0" locked="0" layoutInCell="1" allowOverlap="1" wp14:anchorId="75245D80" wp14:editId="0F23EA85">
                <wp:simplePos x="0" y="0"/>
                <wp:positionH relativeFrom="margin">
                  <wp:posOffset>342900</wp:posOffset>
                </wp:positionH>
                <wp:positionV relativeFrom="line">
                  <wp:posOffset>46355</wp:posOffset>
                </wp:positionV>
                <wp:extent cx="5486400" cy="161036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486400" cy="1610360"/>
                        </a:xfrm>
                        <a:prstGeom prst="rect">
                          <a:avLst/>
                        </a:prstGeom>
                        <a:noFill/>
                        <a:ln w="6350">
                          <a:noFill/>
                        </a:ln>
                        <a:effectLst/>
                      </wps:spPr>
                      <wps:txbx>
                        <w:txbxContent>
                          <w:p w14:paraId="56458D3D" w14:textId="77777777" w:rsidR="00CA7D74" w:rsidRDefault="00CA7D74" w:rsidP="00660AA8">
                            <w:pPr>
                              <w:pStyle w:val="Quote"/>
                              <w:pBdr>
                                <w:top w:val="single" w:sz="48" w:space="8" w:color="4F81BD" w:themeColor="accent1"/>
                                <w:bottom w:val="single" w:sz="48" w:space="8" w:color="4F81BD" w:themeColor="accent1"/>
                              </w:pBdr>
                              <w:spacing w:after="0" w:line="300" w:lineRule="auto"/>
                              <w:jc w:val="center"/>
                              <w:rPr>
                                <w:b/>
                                <w:sz w:val="22"/>
                              </w:rPr>
                            </w:pPr>
                            <w:r w:rsidRPr="00BB6B9C">
                              <w:rPr>
                                <w:b/>
                                <w:sz w:val="22"/>
                              </w:rPr>
                              <w:t xml:space="preserve">The PCEP should be a shared resource at the community level, almost like a public utility where the community is at the table. </w:t>
                            </w:r>
                          </w:p>
                          <w:p w14:paraId="454838B9" w14:textId="77777777" w:rsidR="00CA7D74" w:rsidRPr="003C5E0D" w:rsidRDefault="00CA7D74" w:rsidP="00660AA8">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BB6B9C">
                              <w:rPr>
                                <w:b/>
                                <w:sz w:val="22"/>
                              </w:rPr>
                              <w:t>I</w:t>
                            </w:r>
                            <w:r>
                              <w:rPr>
                                <w:b/>
                                <w:sz w:val="22"/>
                              </w:rPr>
                              <w:t xml:space="preserve">t needs to be responsive, </w:t>
                            </w:r>
                            <w:r w:rsidRPr="00BB6B9C">
                              <w:rPr>
                                <w:b/>
                                <w:sz w:val="22"/>
                              </w:rPr>
                              <w:t>transparent, and accountable to the community.</w:t>
                            </w:r>
                            <w:r w:rsidRPr="003C5E0D">
                              <w:rPr>
                                <w:sz w:val="22"/>
                              </w:rPr>
                              <w:t xml:space="preserve"> </w:t>
                            </w:r>
                            <w:r>
                              <w:rPr>
                                <w:sz w:val="22"/>
                              </w:rPr>
                              <w:br/>
                            </w:r>
                            <w:r w:rsidRPr="003C5E0D">
                              <w:rPr>
                                <w:sz w:val="22"/>
                              </w:rPr>
                              <w:t xml:space="preserve">– </w:t>
                            </w:r>
                            <w:r>
                              <w:rPr>
                                <w:sz w:val="22"/>
                              </w:rPr>
                              <w:t xml:space="preserve">Michael </w:t>
                            </w:r>
                            <w:proofErr w:type="spellStart"/>
                            <w:r>
                              <w:rPr>
                                <w:sz w:val="22"/>
                              </w:rPr>
                              <w:t>Parchman</w:t>
                            </w:r>
                            <w:proofErr w:type="spellEnd"/>
                            <w:r>
                              <w:rPr>
                                <w:sz w:val="22"/>
                              </w:rPr>
                              <w:t>, MD</w:t>
                            </w:r>
                            <w:r>
                              <w:rPr>
                                <w:sz w:val="22"/>
                              </w:rPr>
                              <w:br/>
                              <w:t xml:space="preserve">Director of the </w:t>
                            </w:r>
                            <w:proofErr w:type="spellStart"/>
                            <w:r>
                              <w:rPr>
                                <w:sz w:val="22"/>
                              </w:rPr>
                              <w:t>MacColl</w:t>
                            </w:r>
                            <w:proofErr w:type="spellEnd"/>
                            <w:r>
                              <w:rPr>
                                <w:sz w:val="22"/>
                              </w:rPr>
                              <w:t xml:space="preserve"> Institute for Health Care Innovation Group Health Research Institute</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2" o:spid="_x0000_s1030" type="#_x0000_t202" style="position:absolute;margin-left:27pt;margin-top:3.65pt;width:6in;height:126.8pt;z-index:25171251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5qcNAIAAGEEAAAOAAAAZHJzL2Uyb0RvYy54bWysVMtu2zAQvBfoPxC815Icx0gEy4GbwEWB&#10;IAlgFznTFGUJEB8laUvu13dIWU6Q9lT0Qi13l8vdmaEWd71syVFY12hV0GySUiIU12Wj9gX9sV1/&#10;uaHEeaZK1molCnoSjt4tP39adCYXU13rthSWoIhyeWcKWntv8iRxvBaSuYk2QiFYaSuZx9buk9Ky&#10;DtVlm0zTdJ502pbGai6cg/dhCNJlrF9VgvvnqnLCk7ag6M3H1cZ1F9ZkuWD53jJTN/zcBvuHLiRr&#10;FC69lHpgnpGDbf4oJRtutdOVn3AtE11VDRdxBkyTpR+m2dTMiDgLwHHmApP7f2X50/HFkqYs6GxK&#10;iWISHG1F78lX3RO4gE9nXI60jUGi7+EHz6PfwRnG7isrwxcDEcSB9OmCbqjG4bye3cxnKUIcsWye&#10;pVfziH/ydtxY578JLUkwCmpBX0SVHR+dRytIHVPCbUqvm7aNFLaKdAWdX12n8cAlghOtCrkiiuFc&#10;Jow0tB4s3+/6AYJxrJ0uT5jW6kEvzvB1g44emfMvzEIgmAKi989YqlbjZn22KKm1/fU3f8gHb4hS&#10;0kFwBXU/D8wKStrvCowGdUbjNpvNsLGjd/feqw7yXkPLGZ6V4dEMub4dzcpq+Yo3sQq3IcQUx50F&#10;9aN57wf5401xsVrFJGjRMP+oNoaH0gGvgPO2f2XWnMnw4PFJj5Jk+QdOhtxw0pnVwYOZSFjAd0AT&#10;7IUNdBx5PL+58FDe72PW259h+RsAAP//AwBQSwMEFAAGAAgAAAAhACa17XneAAAACAEAAA8AAABk&#10;cnMvZG93bnJldi54bWxMj81OwzAQhO9IvIO1SNyo0wIhTbOpqqq9IITSwgNs482PGttR7Kbh7TEn&#10;ehzNaOabbD3pTow8uNYahPksAsGmtKo1NcL31/4pAeE8GUWdNYzwww7W+f1dRqmyV3Pg8ehrEUqM&#10;Swmh8b5PpXRlw5rczPZsglfZQZMPcqilGugaynUnF1EUS02tCQsN9bxtuDwfLxrhUAzF+84n24qq&#10;sdh/fMY7u4kRHx+mzQqE58n/h+EPP6BDHphO9mKUEx3C60u44hHenkEEezlPgj4hLOJoCTLP5O2B&#10;/BcAAP//AwBQSwECLQAUAAYACAAAACEAtoM4kv4AAADhAQAAEwAAAAAAAAAAAAAAAAAAAAAAW0Nv&#10;bnRlbnRfVHlwZXNdLnhtbFBLAQItABQABgAIAAAAIQA4/SH/1gAAAJQBAAALAAAAAAAAAAAAAAAA&#10;AC8BAABfcmVscy8ucmVsc1BLAQItABQABgAIAAAAIQCaK5qcNAIAAGEEAAAOAAAAAAAAAAAAAAAA&#10;AC4CAABkcnMvZTJvRG9jLnhtbFBLAQItABQABgAIAAAAIQAmte153gAAAAgBAAAPAAAAAAAAAAAA&#10;AAAAAI4EAABkcnMvZG93bnJldi54bWxQSwUGAAAAAAQABADzAAAAmQUAAAAA&#10;" filled="f" stroked="f" strokeweight=".5pt">
                <v:textbox style="mso-fit-shape-to-text:t" inset="0,7.2pt,0,7.2pt">
                  <w:txbxContent>
                    <w:p w14:paraId="56458D3D" w14:textId="77777777" w:rsidR="00CA7D74" w:rsidRDefault="00CA7D74" w:rsidP="00660AA8">
                      <w:pPr>
                        <w:pStyle w:val="Quote"/>
                        <w:pBdr>
                          <w:top w:val="single" w:sz="48" w:space="8" w:color="4F81BD" w:themeColor="accent1"/>
                          <w:bottom w:val="single" w:sz="48" w:space="8" w:color="4F81BD" w:themeColor="accent1"/>
                        </w:pBdr>
                        <w:spacing w:after="0" w:line="300" w:lineRule="auto"/>
                        <w:jc w:val="center"/>
                        <w:rPr>
                          <w:b/>
                          <w:sz w:val="22"/>
                        </w:rPr>
                      </w:pPr>
                      <w:r w:rsidRPr="00BB6B9C">
                        <w:rPr>
                          <w:b/>
                          <w:sz w:val="22"/>
                        </w:rPr>
                        <w:t xml:space="preserve">The PCEP should be a shared resource at the community level, almost like a public utility where the community is at the table. </w:t>
                      </w:r>
                    </w:p>
                    <w:p w14:paraId="454838B9" w14:textId="77777777" w:rsidR="00CA7D74" w:rsidRPr="003C5E0D" w:rsidRDefault="00CA7D74" w:rsidP="00660AA8">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BB6B9C">
                        <w:rPr>
                          <w:b/>
                          <w:sz w:val="22"/>
                        </w:rPr>
                        <w:t>I</w:t>
                      </w:r>
                      <w:r>
                        <w:rPr>
                          <w:b/>
                          <w:sz w:val="22"/>
                        </w:rPr>
                        <w:t xml:space="preserve">t needs to be responsive, </w:t>
                      </w:r>
                      <w:r w:rsidRPr="00BB6B9C">
                        <w:rPr>
                          <w:b/>
                          <w:sz w:val="22"/>
                        </w:rPr>
                        <w:t>transparent, and accountable to the community.</w:t>
                      </w:r>
                      <w:r w:rsidRPr="003C5E0D">
                        <w:rPr>
                          <w:sz w:val="22"/>
                        </w:rPr>
                        <w:t xml:space="preserve"> </w:t>
                      </w:r>
                      <w:r>
                        <w:rPr>
                          <w:sz w:val="22"/>
                        </w:rPr>
                        <w:br/>
                      </w:r>
                      <w:r w:rsidRPr="003C5E0D">
                        <w:rPr>
                          <w:sz w:val="22"/>
                        </w:rPr>
                        <w:t xml:space="preserve">– </w:t>
                      </w:r>
                      <w:r>
                        <w:rPr>
                          <w:sz w:val="22"/>
                        </w:rPr>
                        <w:t xml:space="preserve">Michael </w:t>
                      </w:r>
                      <w:proofErr w:type="spellStart"/>
                      <w:r>
                        <w:rPr>
                          <w:sz w:val="22"/>
                        </w:rPr>
                        <w:t>Parchman</w:t>
                      </w:r>
                      <w:proofErr w:type="spellEnd"/>
                      <w:r>
                        <w:rPr>
                          <w:sz w:val="22"/>
                        </w:rPr>
                        <w:t>, MD</w:t>
                      </w:r>
                      <w:r>
                        <w:rPr>
                          <w:sz w:val="22"/>
                        </w:rPr>
                        <w:br/>
                        <w:t xml:space="preserve">Director of the </w:t>
                      </w:r>
                      <w:proofErr w:type="spellStart"/>
                      <w:r>
                        <w:rPr>
                          <w:sz w:val="22"/>
                        </w:rPr>
                        <w:t>MacColl</w:t>
                      </w:r>
                      <w:proofErr w:type="spellEnd"/>
                      <w:r>
                        <w:rPr>
                          <w:sz w:val="22"/>
                        </w:rPr>
                        <w:t xml:space="preserve"> Institute for Health Care Innovation Group Health Research Institute</w:t>
                      </w:r>
                    </w:p>
                  </w:txbxContent>
                </v:textbox>
                <w10:wrap type="square" anchorx="margin" anchory="line"/>
              </v:shape>
            </w:pict>
          </mc:Fallback>
        </mc:AlternateContent>
      </w:r>
    </w:p>
    <w:p w14:paraId="7E1D90C7" w14:textId="77777777" w:rsidR="00674A8A" w:rsidRDefault="00674A8A">
      <w:pPr>
        <w:spacing w:after="200" w:line="276" w:lineRule="auto"/>
        <w:rPr>
          <w:b/>
          <w:szCs w:val="24"/>
        </w:rPr>
      </w:pPr>
      <w:r>
        <w:br w:type="page"/>
      </w:r>
    </w:p>
    <w:p w14:paraId="4F4818D4" w14:textId="77777777" w:rsidR="00906DC3" w:rsidRDefault="00906DC3" w:rsidP="0031707C">
      <w:pPr>
        <w:pStyle w:val="Figure"/>
      </w:pPr>
      <w:r>
        <w:lastRenderedPageBreak/>
        <w:t>Figure</w:t>
      </w:r>
      <w:r w:rsidR="00674A8A">
        <w:t xml:space="preserve"> 2: North Carolina’s PCEP model</w:t>
      </w:r>
    </w:p>
    <w:p w14:paraId="1BED64A5" w14:textId="77777777" w:rsidR="00906DC3" w:rsidRDefault="00906DC3" w:rsidP="0082356F">
      <w:pPr>
        <w:pStyle w:val="Figure"/>
      </w:pPr>
      <w:r w:rsidRPr="00BA1442">
        <w:rPr>
          <w:noProof/>
        </w:rPr>
        <w:drawing>
          <wp:inline distT="0" distB="0" distL="0" distR="0" wp14:anchorId="6FE89CE5" wp14:editId="49D80051">
            <wp:extent cx="5162550" cy="3502647"/>
            <wp:effectExtent l="0" t="0" r="0" b="317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2"/>
                    <a:srcRect t="30002"/>
                    <a:stretch/>
                  </pic:blipFill>
                  <pic:spPr>
                    <a:xfrm>
                      <a:off x="0" y="0"/>
                      <a:ext cx="5179728" cy="3514302"/>
                    </a:xfrm>
                    <a:prstGeom prst="rect">
                      <a:avLst/>
                    </a:prstGeom>
                  </pic:spPr>
                </pic:pic>
              </a:graphicData>
            </a:graphic>
          </wp:inline>
        </w:drawing>
      </w:r>
      <w:r w:rsidRPr="00906DC3">
        <w:t xml:space="preserve"> </w:t>
      </w:r>
    </w:p>
    <w:p w14:paraId="7D3AC96E" w14:textId="77777777" w:rsidR="003952EC" w:rsidRDefault="0082356F" w:rsidP="0082356F">
      <w:pPr>
        <w:pStyle w:val="Figure"/>
      </w:pPr>
      <w:r>
        <w:t xml:space="preserve">Figure </w:t>
      </w:r>
      <w:r w:rsidR="00906DC3">
        <w:t>3</w:t>
      </w:r>
      <w:r>
        <w:t>: The Oklahoma Primary Healthcare Extension System</w:t>
      </w:r>
      <w:r w:rsidR="003952EC">
        <w:t xml:space="preserve"> </w:t>
      </w:r>
    </w:p>
    <w:p w14:paraId="534E89B4" w14:textId="77777777" w:rsidR="0082356F" w:rsidRDefault="0082356F" w:rsidP="0082356F">
      <w:pPr>
        <w:pStyle w:val="Figure"/>
      </w:pPr>
      <w:r>
        <w:rPr>
          <w:noProof/>
        </w:rPr>
        <w:drawing>
          <wp:inline distT="0" distB="0" distL="0" distR="0" wp14:anchorId="7E90F877" wp14:editId="1A98F3A8">
            <wp:extent cx="5838825" cy="3857191"/>
            <wp:effectExtent l="19050" t="19050" r="9525"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267"/>
                    <a:stretch/>
                  </pic:blipFill>
                  <pic:spPr bwMode="auto">
                    <a:xfrm>
                      <a:off x="0" y="0"/>
                      <a:ext cx="5838825" cy="38571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705AB44" w14:textId="77777777" w:rsidR="00660AA8" w:rsidRDefault="00660AA8" w:rsidP="0082356F">
      <w:pPr>
        <w:pStyle w:val="Figure"/>
        <w:sectPr w:rsidR="00660AA8" w:rsidSect="00F15104">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14:paraId="7F880041" w14:textId="77777777" w:rsidR="0082356F" w:rsidRDefault="0082356F" w:rsidP="0082356F">
      <w:pPr>
        <w:pStyle w:val="Figure"/>
      </w:pPr>
      <w:r>
        <w:lastRenderedPageBreak/>
        <w:t xml:space="preserve">Figure </w:t>
      </w:r>
      <w:r w:rsidR="00906DC3">
        <w:t>4</w:t>
      </w:r>
      <w:r>
        <w:t xml:space="preserve">: Components of a University of New Mexico Health Sciences Center </w:t>
      </w:r>
      <w:r>
        <w:br/>
        <w:t>Health Extension Hub</w:t>
      </w:r>
    </w:p>
    <w:p w14:paraId="1F7EB26E" w14:textId="77777777" w:rsidR="00660AA8" w:rsidRDefault="00660AA8" w:rsidP="0082356F">
      <w:pPr>
        <w:pStyle w:val="Figure"/>
      </w:pPr>
      <w:r w:rsidRPr="00660AA8">
        <w:rPr>
          <w:noProof/>
        </w:rPr>
        <w:drawing>
          <wp:inline distT="0" distB="0" distL="0" distR="0" wp14:anchorId="78C82269" wp14:editId="30DD00B2">
            <wp:extent cx="8209358" cy="4219575"/>
            <wp:effectExtent l="0" t="0" r="127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2801" t="16056" r="2659" b="8260"/>
                    <a:stretch/>
                  </pic:blipFill>
                  <pic:spPr bwMode="auto">
                    <a:xfrm>
                      <a:off x="0" y="0"/>
                      <a:ext cx="8209358" cy="4219575"/>
                    </a:xfrm>
                    <a:prstGeom prst="rect">
                      <a:avLst/>
                    </a:prstGeom>
                    <a:noFill/>
                    <a:ln>
                      <a:noFill/>
                    </a:ln>
                    <a:effectLst/>
                    <a:extLst/>
                  </pic:spPr>
                </pic:pic>
              </a:graphicData>
            </a:graphic>
          </wp:inline>
        </w:drawing>
      </w:r>
    </w:p>
    <w:p w14:paraId="5A8FE054" w14:textId="77777777" w:rsidR="0082356F" w:rsidRDefault="0082356F" w:rsidP="00B558E8">
      <w:pPr>
        <w:spacing w:after="160" w:line="259" w:lineRule="auto"/>
        <w:rPr>
          <w:u w:val="single"/>
        </w:rPr>
      </w:pPr>
    </w:p>
    <w:p w14:paraId="5C9DE376" w14:textId="77777777" w:rsidR="00660AA8" w:rsidRDefault="00660AA8" w:rsidP="00B558E8">
      <w:pPr>
        <w:spacing w:after="160" w:line="259" w:lineRule="auto"/>
        <w:sectPr w:rsidR="00660AA8" w:rsidSect="00660AA8">
          <w:footerReference w:type="first" r:id="rId19"/>
          <w:pgSz w:w="15840" w:h="12240" w:orient="landscape"/>
          <w:pgMar w:top="1440" w:right="1440" w:bottom="1440" w:left="1440" w:header="720" w:footer="720" w:gutter="0"/>
          <w:cols w:space="720"/>
          <w:titlePg/>
          <w:docGrid w:linePitch="360"/>
        </w:sectPr>
      </w:pPr>
    </w:p>
    <w:p w14:paraId="302C03C1" w14:textId="77777777" w:rsidR="0082356F" w:rsidRDefault="0082356F" w:rsidP="0082356F">
      <w:pPr>
        <w:pStyle w:val="Figure"/>
      </w:pPr>
      <w:r>
        <w:lastRenderedPageBreak/>
        <w:t>Figure 4:</w:t>
      </w:r>
      <w:r w:rsidR="007E20A5">
        <w:t xml:space="preserve"> The Shifting Health System Paradigm and Evolutionary Path for Primary Care</w:t>
      </w:r>
    </w:p>
    <w:p w14:paraId="2398CD72" w14:textId="77777777" w:rsidR="007E20A5" w:rsidRDefault="007E20A5" w:rsidP="0082356F">
      <w:pPr>
        <w:pStyle w:val="Figure"/>
      </w:pPr>
      <w:r>
        <w:rPr>
          <w:noProof/>
        </w:rPr>
        <w:drawing>
          <wp:inline distT="0" distB="0" distL="0" distR="0" wp14:anchorId="29706B88" wp14:editId="58DA0317">
            <wp:extent cx="5705475" cy="3138991"/>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14035"/>
                    <a:stretch/>
                  </pic:blipFill>
                  <pic:spPr bwMode="auto">
                    <a:xfrm>
                      <a:off x="0" y="0"/>
                      <a:ext cx="5715244" cy="3144365"/>
                    </a:xfrm>
                    <a:prstGeom prst="rect">
                      <a:avLst/>
                    </a:prstGeom>
                    <a:noFill/>
                    <a:ln>
                      <a:noFill/>
                    </a:ln>
                    <a:extLst>
                      <a:ext uri="{53640926-AAD7-44D8-BBD7-CCE9431645EC}">
                        <a14:shadowObscured xmlns:a14="http://schemas.microsoft.com/office/drawing/2010/main"/>
                      </a:ext>
                    </a:extLst>
                  </pic:spPr>
                </pic:pic>
              </a:graphicData>
            </a:graphic>
          </wp:inline>
        </w:drawing>
      </w:r>
    </w:p>
    <w:p w14:paraId="380E4915" w14:textId="77777777" w:rsidR="00660AA8" w:rsidRDefault="00CA7D74" w:rsidP="00660AA8">
      <w:pPr>
        <w:pStyle w:val="Figure"/>
        <w:jc w:val="left"/>
        <w:rPr>
          <w:b w:val="0"/>
          <w:szCs w:val="22"/>
          <w:u w:val="single"/>
        </w:rPr>
      </w:pPr>
      <w:r>
        <w:rPr>
          <w:noProof/>
        </w:rPr>
        <mc:AlternateContent>
          <mc:Choice Requires="wps">
            <w:drawing>
              <wp:anchor distT="0" distB="0" distL="91440" distR="91440" simplePos="0" relativeHeight="251698176" behindDoc="0" locked="0" layoutInCell="1" allowOverlap="1" wp14:anchorId="3EB57C85" wp14:editId="5376DB1F">
                <wp:simplePos x="0" y="0"/>
                <wp:positionH relativeFrom="margin">
                  <wp:posOffset>3429000</wp:posOffset>
                </wp:positionH>
                <wp:positionV relativeFrom="line">
                  <wp:posOffset>252095</wp:posOffset>
                </wp:positionV>
                <wp:extent cx="3029585" cy="2463165"/>
                <wp:effectExtent l="0" t="0" r="18415" b="0"/>
                <wp:wrapSquare wrapText="bothSides"/>
                <wp:docPr id="93" name="Text Box 93"/>
                <wp:cNvGraphicFramePr/>
                <a:graphic xmlns:a="http://schemas.openxmlformats.org/drawingml/2006/main">
                  <a:graphicData uri="http://schemas.microsoft.com/office/word/2010/wordprocessingShape">
                    <wps:wsp>
                      <wps:cNvSpPr txBox="1"/>
                      <wps:spPr>
                        <a:xfrm>
                          <a:off x="0" y="0"/>
                          <a:ext cx="3029585" cy="2463165"/>
                        </a:xfrm>
                        <a:prstGeom prst="rect">
                          <a:avLst/>
                        </a:prstGeom>
                        <a:noFill/>
                        <a:ln w="6350">
                          <a:noFill/>
                        </a:ln>
                        <a:effectLst/>
                      </wps:spPr>
                      <wps:txbx>
                        <w:txbxContent>
                          <w:p w14:paraId="7F9E2686" w14:textId="77777777" w:rsidR="00CA7D74" w:rsidRPr="003C5E0D"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BB6B9C">
                              <w:rPr>
                                <w:b/>
                                <w:color w:val="auto"/>
                                <w:sz w:val="22"/>
                              </w:rPr>
                              <w:t xml:space="preserve">There are Patient-Centered Medical Home-related businesses, like Transformed, NCQA, and Health </w:t>
                            </w:r>
                            <w:proofErr w:type="spellStart"/>
                            <w:r w:rsidRPr="00BB6B9C">
                              <w:rPr>
                                <w:b/>
                                <w:color w:val="auto"/>
                                <w:sz w:val="22"/>
                              </w:rPr>
                              <w:t>Teamworks</w:t>
                            </w:r>
                            <w:proofErr w:type="spellEnd"/>
                            <w:r w:rsidRPr="00BB6B9C">
                              <w:rPr>
                                <w:b/>
                                <w:color w:val="auto"/>
                                <w:sz w:val="22"/>
                              </w:rPr>
                              <w:t xml:space="preserve">. PCEP shouldn’t compete with these but find ways to complement these important practice transformation services. </w:t>
                            </w:r>
                            <w:r w:rsidRPr="00BB6B9C">
                              <w:rPr>
                                <w:b/>
                                <w:color w:val="auto"/>
                                <w:sz w:val="22"/>
                              </w:rPr>
                              <w:br/>
                            </w:r>
                            <w:r>
                              <w:rPr>
                                <w:sz w:val="22"/>
                              </w:rPr>
                              <w:t xml:space="preserve">– Kevin </w:t>
                            </w:r>
                            <w:proofErr w:type="spellStart"/>
                            <w:r>
                              <w:rPr>
                                <w:sz w:val="22"/>
                              </w:rPr>
                              <w:t>Grumbach</w:t>
                            </w:r>
                            <w:proofErr w:type="spellEnd"/>
                            <w:r>
                              <w:rPr>
                                <w:sz w:val="22"/>
                              </w:rPr>
                              <w:t>, MD</w:t>
                            </w:r>
                            <w:r>
                              <w:rPr>
                                <w:sz w:val="22"/>
                              </w:rPr>
                              <w:br/>
                              <w:t xml:space="preserve">Professor and Chair, </w:t>
                            </w:r>
                            <w:r>
                              <w:rPr>
                                <w:sz w:val="22"/>
                              </w:rPr>
                              <w:br/>
                              <w:t>Dept.</w:t>
                            </w:r>
                            <w:r w:rsidRPr="003C5E0D">
                              <w:rPr>
                                <w:sz w:val="22"/>
                              </w:rPr>
                              <w:t xml:space="preserve"> of Family and Community Medicine </w:t>
                            </w:r>
                            <w:r>
                              <w:rPr>
                                <w:sz w:val="22"/>
                              </w:rPr>
                              <w:br/>
                            </w:r>
                            <w:r w:rsidRPr="003C5E0D">
                              <w:rPr>
                                <w:sz w:val="22"/>
                              </w:rPr>
                              <w:t>at the University of California, San Francisco</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93" o:spid="_x0000_s1031" type="#_x0000_t202" style="position:absolute;margin-left:270pt;margin-top:19.85pt;width:238.55pt;height:193.95pt;z-index:25169817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BHNAIAAGEEAAAOAAAAZHJzL2Uyb0RvYy54bWysVE1v2zAMvQ/YfxB0X+x8ojHiFFmLDAOC&#10;tkAy9KzIcmxAEjVJiZ39+lFynBRdT8UuMkVSTyTfkxf3rZLkJKyrQed0OEgpEZpDUetDTn/t1t/u&#10;KHGe6YJJ0CKnZ+Ho/fLrl0VjMjGCCmQhLEEQ7bLG5LTy3mRJ4nglFHMDMEJjsASrmMetPSSFZQ2i&#10;K5mM0nSWNGALY4EL59D72AXpMuKXpeD+uSyd8ETmFGvzcbVx3Yc1WS5YdrDMVDW/lME+UYVitcZL&#10;r1CPzDNytPU/UKrmFhyUfsBBJVCWNRexB+xmmL7rZlsxI2IvOBxnrmNy/w+WP51eLKmLnM7HlGim&#10;kKOdaD35Di1BF86nMS7DtK3BRN+iH3nu/Q6doe22tCp8sSGCcZz0+TrdgMbROU5H8+ndlBKOsdFk&#10;Nh7OpgEnuR031vkfAhQJRk4t0henyk4b57vUPiXcpmFdSxkplJo0OZ2Np2k8cI0guNQhV0QxXGBC&#10;S13pwfLtvo0jiOUEzx6KM3ZrodOLM3xdY0Ub5vwLsygQbBBF759xKSXgzXCxKKnA/vnIH/KRN4xS&#10;0qDgcup+H5kVlMifGhkN6ozGfDiZ4Mb23v1brz6qB0AtD/FZGR7NkOtlb5YW1Cu+iVW4DUNMc7wz&#10;p743H3wnf3xTXKxWMQm1aJjf6K3hATrMK8x5174yay5keOTxCXpJsuwdJ11uOOnM6uiRmUjYbZpI&#10;dNigjiPllzcXHsrbfcy6/RmWfwEAAP//AwBQSwMEFAAGAAgAAAAhALCn2uPhAAAACwEAAA8AAABk&#10;cnMvZG93bnJldi54bWxMj81uwjAQhO+V+g7WVuqt2KE0gRAHIQSXqqoC7QOYePOjxusoNiF9+5oT&#10;PY5mNPNNtplMx0YcXGtJQjQTwJBKq1uqJXx/HV6WwJxXpFVnCSX8ooNN/viQqVTbKx1xPPmahRJy&#10;qZLQeN+nnLuyQaPczPZIwavsYJQPcqi5HtQ1lJuOz4WIuVEthYVG9bhrsPw5XYyEYzEU73u/3FWq&#10;GovDx2e8t9tYyuenabsG5nHy9zDc8AM65IHpbC+kHeskvC1E+OIlvK4SYLeAiJII2FnCYp7EwPOM&#10;//+Q/wEAAP//AwBQSwECLQAUAAYACAAAACEAtoM4kv4AAADhAQAAEwAAAAAAAAAAAAAAAAAAAAAA&#10;W0NvbnRlbnRfVHlwZXNdLnhtbFBLAQItABQABgAIAAAAIQA4/SH/1gAAAJQBAAALAAAAAAAAAAAA&#10;AAAAAC8BAABfcmVscy8ucmVsc1BLAQItABQABgAIAAAAIQAIWgBHNAIAAGEEAAAOAAAAAAAAAAAA&#10;AAAAAC4CAABkcnMvZTJvRG9jLnhtbFBLAQItABQABgAIAAAAIQCwp9rj4QAAAAsBAAAPAAAAAAAA&#10;AAAAAAAAAI4EAABkcnMvZG93bnJldi54bWxQSwUGAAAAAAQABADzAAAAnAUAAAAA&#10;" filled="f" stroked="f" strokeweight=".5pt">
                <v:textbox style="mso-fit-shape-to-text:t" inset="0,7.2pt,0,7.2pt">
                  <w:txbxContent>
                    <w:p w14:paraId="7F9E2686" w14:textId="77777777" w:rsidR="00CA7D74" w:rsidRPr="003C5E0D"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BB6B9C">
                        <w:rPr>
                          <w:b/>
                          <w:color w:val="auto"/>
                          <w:sz w:val="22"/>
                        </w:rPr>
                        <w:t xml:space="preserve">There are Patient-Centered Medical Home-related businesses, like Transformed, NCQA, and Health </w:t>
                      </w:r>
                      <w:proofErr w:type="spellStart"/>
                      <w:r w:rsidRPr="00BB6B9C">
                        <w:rPr>
                          <w:b/>
                          <w:color w:val="auto"/>
                          <w:sz w:val="22"/>
                        </w:rPr>
                        <w:t>Teamworks</w:t>
                      </w:r>
                      <w:proofErr w:type="spellEnd"/>
                      <w:r w:rsidRPr="00BB6B9C">
                        <w:rPr>
                          <w:b/>
                          <w:color w:val="auto"/>
                          <w:sz w:val="22"/>
                        </w:rPr>
                        <w:t xml:space="preserve">. PCEP shouldn’t compete with these but find ways to complement these important practice transformation services. </w:t>
                      </w:r>
                      <w:r w:rsidRPr="00BB6B9C">
                        <w:rPr>
                          <w:b/>
                          <w:color w:val="auto"/>
                          <w:sz w:val="22"/>
                        </w:rPr>
                        <w:br/>
                      </w:r>
                      <w:r>
                        <w:rPr>
                          <w:sz w:val="22"/>
                        </w:rPr>
                        <w:t xml:space="preserve">– Kevin </w:t>
                      </w:r>
                      <w:proofErr w:type="spellStart"/>
                      <w:r>
                        <w:rPr>
                          <w:sz w:val="22"/>
                        </w:rPr>
                        <w:t>Grumbach</w:t>
                      </w:r>
                      <w:proofErr w:type="spellEnd"/>
                      <w:r>
                        <w:rPr>
                          <w:sz w:val="22"/>
                        </w:rPr>
                        <w:t>, MD</w:t>
                      </w:r>
                      <w:r>
                        <w:rPr>
                          <w:sz w:val="22"/>
                        </w:rPr>
                        <w:br/>
                        <w:t xml:space="preserve">Professor and Chair, </w:t>
                      </w:r>
                      <w:r>
                        <w:rPr>
                          <w:sz w:val="22"/>
                        </w:rPr>
                        <w:br/>
                        <w:t>Dept.</w:t>
                      </w:r>
                      <w:r w:rsidRPr="003C5E0D">
                        <w:rPr>
                          <w:sz w:val="22"/>
                        </w:rPr>
                        <w:t xml:space="preserve"> of Family and Community Medicine </w:t>
                      </w:r>
                      <w:r>
                        <w:rPr>
                          <w:sz w:val="22"/>
                        </w:rPr>
                        <w:br/>
                      </w:r>
                      <w:r w:rsidRPr="003C5E0D">
                        <w:rPr>
                          <w:sz w:val="22"/>
                        </w:rPr>
                        <w:t>at the University of California, San Francisco</w:t>
                      </w:r>
                    </w:p>
                  </w:txbxContent>
                </v:textbox>
                <w10:wrap type="square" anchorx="margin" anchory="line"/>
              </v:shape>
            </w:pict>
          </mc:Fallback>
        </mc:AlternateContent>
      </w:r>
      <w:r w:rsidR="00660AA8" w:rsidRPr="00660AA8">
        <w:rPr>
          <w:b w:val="0"/>
          <w:szCs w:val="22"/>
          <w:u w:val="single"/>
        </w:rPr>
        <w:t>Sample PCEP Services:</w:t>
      </w:r>
    </w:p>
    <w:p w14:paraId="17168D16" w14:textId="77777777" w:rsidR="00660AA8" w:rsidRDefault="00660AA8" w:rsidP="00660AA8">
      <w:pPr>
        <w:pStyle w:val="ListParagraph"/>
        <w:numPr>
          <w:ilvl w:val="0"/>
          <w:numId w:val="11"/>
        </w:numPr>
      </w:pPr>
      <w:r>
        <w:t>Spreading innovations and evidence-based practices and providing or linking PCPs to practice transformation resources, such as practice coaching, technical and quality improvement assistance, and electronic medical record assistance</w:t>
      </w:r>
    </w:p>
    <w:p w14:paraId="572F5264" w14:textId="77777777" w:rsidR="00660AA8" w:rsidRDefault="00660AA8" w:rsidP="00660AA8">
      <w:pPr>
        <w:pStyle w:val="ListParagraph"/>
        <w:numPr>
          <w:ilvl w:val="0"/>
          <w:numId w:val="11"/>
        </w:numPr>
      </w:pPr>
      <w:r>
        <w:t xml:space="preserve">Meeting the needs of practices across the transformation spectrum, as PCPs will vary in their level of transformation. </w:t>
      </w:r>
    </w:p>
    <w:p w14:paraId="4D78B885" w14:textId="77777777" w:rsidR="00660AA8" w:rsidRDefault="00660AA8" w:rsidP="00660AA8">
      <w:pPr>
        <w:pStyle w:val="ListParagraph"/>
        <w:numPr>
          <w:ilvl w:val="0"/>
          <w:numId w:val="11"/>
        </w:numPr>
      </w:pPr>
      <w:r>
        <w:t xml:space="preserve">Serving as a neutral </w:t>
      </w:r>
      <w:r w:rsidRPr="005C7349">
        <w:t xml:space="preserve">third party that brings payers together to </w:t>
      </w:r>
      <w:r>
        <w:t>create</w:t>
      </w:r>
      <w:r w:rsidRPr="005C7349">
        <w:t xml:space="preserve"> uniform reporting requirements</w:t>
      </w:r>
      <w:r>
        <w:t>. The community health arm of the program could offer:</w:t>
      </w:r>
    </w:p>
    <w:p w14:paraId="2B4B9943" w14:textId="77777777" w:rsidR="00674A8A" w:rsidRDefault="00674A8A" w:rsidP="00674A8A">
      <w:pPr>
        <w:pStyle w:val="ListParagraph"/>
        <w:numPr>
          <w:ilvl w:val="0"/>
          <w:numId w:val="12"/>
        </w:numPr>
      </w:pPr>
      <w:r>
        <w:t xml:space="preserve">recruiting and providing training to locally-hired community health workers (thus providing employment opportunities as well as improving access to care to community members) </w:t>
      </w:r>
    </w:p>
    <w:p w14:paraId="0E437C1B" w14:textId="77777777" w:rsidR="00674A8A" w:rsidRDefault="00674A8A" w:rsidP="00674A8A">
      <w:pPr>
        <w:pStyle w:val="ListParagraph"/>
        <w:numPr>
          <w:ilvl w:val="0"/>
          <w:numId w:val="12"/>
        </w:numPr>
      </w:pPr>
      <w:r>
        <w:t xml:space="preserve"> Bringing together PCPs and local public health and community resources to work collaboratively to identify and address community health needs, possibly through the creation of county health improvement plans. </w:t>
      </w:r>
    </w:p>
    <w:p w14:paraId="4DFCC657" w14:textId="77777777" w:rsidR="00660AA8" w:rsidRPr="00660AA8" w:rsidRDefault="00660AA8" w:rsidP="00660AA8">
      <w:pPr>
        <w:pStyle w:val="Figure"/>
        <w:jc w:val="left"/>
        <w:rPr>
          <w:u w:val="single"/>
        </w:rPr>
      </w:pPr>
    </w:p>
    <w:p w14:paraId="7551C9B9" w14:textId="77777777" w:rsidR="00674A8A" w:rsidRDefault="00674A8A">
      <w:pPr>
        <w:spacing w:after="200" w:line="276" w:lineRule="auto"/>
        <w:rPr>
          <w:b/>
          <w:szCs w:val="24"/>
        </w:rPr>
      </w:pPr>
      <w:r>
        <w:br w:type="page"/>
      </w:r>
    </w:p>
    <w:p w14:paraId="5DB4C168" w14:textId="77777777" w:rsidR="0082356F" w:rsidRDefault="0082356F" w:rsidP="0082356F">
      <w:pPr>
        <w:pStyle w:val="Figure"/>
      </w:pPr>
      <w:r>
        <w:lastRenderedPageBreak/>
        <w:t>Figure 5: The General Contractor Model of the Primary Care Extension Program</w:t>
      </w:r>
    </w:p>
    <w:p w14:paraId="7A6C8EB7" w14:textId="77777777" w:rsidR="00062822" w:rsidRDefault="0082356F" w:rsidP="00CA7D74">
      <w:pPr>
        <w:pStyle w:val="Figure"/>
      </w:pPr>
      <w:r>
        <w:rPr>
          <w:noProof/>
        </w:rPr>
        <w:drawing>
          <wp:inline distT="0" distB="0" distL="0" distR="0" wp14:anchorId="11C1282E" wp14:editId="3A2F201D">
            <wp:extent cx="5915025" cy="406626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7850" cy="4068204"/>
                    </a:xfrm>
                    <a:prstGeom prst="rect">
                      <a:avLst/>
                    </a:prstGeom>
                    <a:noFill/>
                  </pic:spPr>
                </pic:pic>
              </a:graphicData>
            </a:graphic>
          </wp:inline>
        </w:drawing>
      </w:r>
    </w:p>
    <w:p w14:paraId="31ABFDD0" w14:textId="77777777" w:rsidR="00674A8A" w:rsidRDefault="003F1686" w:rsidP="00674A8A">
      <w:pPr>
        <w:pStyle w:val="ListParagraph"/>
        <w:numPr>
          <w:ilvl w:val="0"/>
          <w:numId w:val="13"/>
        </w:numPr>
      </w:pPr>
      <w:r>
        <w:t xml:space="preserve">Specific samples of PCEP services across the country can be found at </w:t>
      </w:r>
      <w:hyperlink r:id="rId22" w:history="1">
        <w:r w:rsidRPr="006F0122">
          <w:rPr>
            <w:rStyle w:val="Hyperlink"/>
          </w:rPr>
          <w:t>www.healthextensiontoolkit.org</w:t>
        </w:r>
      </w:hyperlink>
      <w:r w:rsidR="00E72E40">
        <w:t>.</w:t>
      </w:r>
      <w:r>
        <w:t xml:space="preserve"> Samples are categorized under Getting Started, Engagement, Health Extension, Primary Care, Population Health and Sustainability</w:t>
      </w:r>
      <w:r w:rsidR="007E20A5">
        <w:t xml:space="preserve"> (Figure 6).</w:t>
      </w:r>
      <w:r w:rsidR="00674A8A" w:rsidRPr="00674A8A">
        <w:t xml:space="preserve"> </w:t>
      </w:r>
    </w:p>
    <w:p w14:paraId="2E34EDCE" w14:textId="77777777" w:rsidR="00674A8A" w:rsidRPr="00674A8A" w:rsidRDefault="00674A8A" w:rsidP="00674A8A">
      <w:pPr>
        <w:ind w:left="360"/>
      </w:pPr>
      <w:r w:rsidRPr="00674A8A">
        <w:t>During the second half of the day, the meeting attendees discussed how the primary care extension program can be financed so as to further its development and sustain it in the long term. The following ideas emerged from the discussions.</w:t>
      </w:r>
    </w:p>
    <w:p w14:paraId="3F93B820" w14:textId="77777777" w:rsidR="00674A8A" w:rsidRPr="00674A8A" w:rsidRDefault="00CA7D74" w:rsidP="00674A8A">
      <w:pPr>
        <w:ind w:left="360"/>
      </w:pPr>
      <w:r>
        <w:rPr>
          <w:noProof/>
        </w:rPr>
        <mc:AlternateContent>
          <mc:Choice Requires="wps">
            <w:drawing>
              <wp:anchor distT="0" distB="0" distL="91440" distR="91440" simplePos="0" relativeHeight="251663360" behindDoc="0" locked="0" layoutInCell="1" allowOverlap="1" wp14:anchorId="3CEFC33D" wp14:editId="11E14512">
                <wp:simplePos x="0" y="0"/>
                <wp:positionH relativeFrom="margin">
                  <wp:posOffset>3086100</wp:posOffset>
                </wp:positionH>
                <wp:positionV relativeFrom="line">
                  <wp:posOffset>4445</wp:posOffset>
                </wp:positionV>
                <wp:extent cx="2834640" cy="2037080"/>
                <wp:effectExtent l="0" t="0" r="10160" b="0"/>
                <wp:wrapSquare wrapText="bothSides"/>
                <wp:docPr id="2" name="Text Box 2"/>
                <wp:cNvGraphicFramePr/>
                <a:graphic xmlns:a="http://schemas.openxmlformats.org/drawingml/2006/main">
                  <a:graphicData uri="http://schemas.microsoft.com/office/word/2010/wordprocessingShape">
                    <wps:wsp>
                      <wps:cNvSpPr txBox="1"/>
                      <wps:spPr>
                        <a:xfrm>
                          <a:off x="0" y="0"/>
                          <a:ext cx="2834640" cy="2037080"/>
                        </a:xfrm>
                        <a:prstGeom prst="rect">
                          <a:avLst/>
                        </a:prstGeom>
                        <a:noFill/>
                        <a:ln w="6350">
                          <a:noFill/>
                        </a:ln>
                        <a:effectLst/>
                      </wps:spPr>
                      <wps:txbx>
                        <w:txbxContent>
                          <w:p w14:paraId="3019B631" w14:textId="77777777" w:rsidR="00CA7D74" w:rsidRPr="003C5E0D" w:rsidRDefault="00CA7D74" w:rsidP="000F61EB">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BB6B9C">
                              <w:rPr>
                                <w:b/>
                                <w:sz w:val="22"/>
                              </w:rPr>
                              <w:t xml:space="preserve">We have to make the case that PCEP is something worth investing in, a worthwhile endeavor that adds value. </w:t>
                            </w:r>
                            <w:r w:rsidRPr="00BB6B9C">
                              <w:rPr>
                                <w:b/>
                                <w:sz w:val="22"/>
                              </w:rPr>
                              <w:br/>
                            </w:r>
                            <w:r>
                              <w:rPr>
                                <w:sz w:val="22"/>
                              </w:rPr>
                              <w:t xml:space="preserve">– Kevin </w:t>
                            </w:r>
                            <w:proofErr w:type="spellStart"/>
                            <w:r>
                              <w:rPr>
                                <w:sz w:val="22"/>
                              </w:rPr>
                              <w:t>Grumbach</w:t>
                            </w:r>
                            <w:proofErr w:type="spellEnd"/>
                            <w:r>
                              <w:rPr>
                                <w:sz w:val="22"/>
                              </w:rPr>
                              <w:t>, MD</w:t>
                            </w:r>
                            <w:r>
                              <w:rPr>
                                <w:sz w:val="22"/>
                              </w:rPr>
                              <w:br/>
                              <w:t xml:space="preserve">Professor and Chair, </w:t>
                            </w:r>
                            <w:r>
                              <w:rPr>
                                <w:sz w:val="22"/>
                              </w:rPr>
                              <w:br/>
                              <w:t>Dept.</w:t>
                            </w:r>
                            <w:r w:rsidRPr="003C5E0D">
                              <w:rPr>
                                <w:sz w:val="22"/>
                              </w:rPr>
                              <w:t xml:space="preserve"> of Family and Community Medicine </w:t>
                            </w:r>
                            <w:r>
                              <w:rPr>
                                <w:sz w:val="22"/>
                              </w:rPr>
                              <w:br/>
                            </w:r>
                            <w:r w:rsidRPr="003C5E0D">
                              <w:rPr>
                                <w:sz w:val="22"/>
                              </w:rPr>
                              <w:t>at the University of California, San Francisco</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left:0;text-align:left;margin-left:243pt;margin-top:.35pt;width:223.2pt;height:160.4pt;z-index:25166336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XRDNAIAAF8EAAAOAAAAZHJzL2Uyb0RvYy54bWysVFFv2jAQfp+0/2D5fSQExmhEqFgrpkmo&#10;rQRTn43jkEi2z7MNCfv1OzuEVt2eqr4457vz+e77Pmdx2ylJTsK6BnRBx6OUEqE5lI0+FPTXbv1l&#10;TonzTJdMghYFPQtHb5efPy1ak4sMapClsASLaJe3pqC19yZPEsdroZgbgREagxVYxTxu7SEpLWux&#10;upJJlqazpAVbGgtcOIfe+z5Il7F+VQnuH6vKCU9kQbE3H1cb131Yk+WC5QfLTN3wSxvsHV0o1mi8&#10;9FrqnnlGjrb5p5RquAUHlR9xUAlUVcNFnAGnGadvptnWzIg4C4LjzBUm93Fl+cPpyZKmLGhGiWYK&#10;KdqJzpPv0JEsoNMal2PS1mCa79CNLA9+h84wdFdZFb44DsE44ny+YhuKcXRm88l0NsUQx1iWTr6l&#10;84h+8nLcWOd/CFAkGAW1SF7ElJ02zmMrmDqkhNs0rBspI4FSk7ags8nXNB64RvCE1CFXRClcyoSR&#10;+taD5bt9FwGYDWPtoTzjtBZ6tTjD1w12tGHOPzGL8sApUPL+EZdKAt4MF4uSGuyf//lDPrKGUUpa&#10;lFtB3e8js4IS+VMjn0Gb0bgZTwNKdvDuX3v1Ud0BKnmMj8rwaIZcLwezsqCe8UWswm0YYprjnQX1&#10;g3nne/Hji+JitYpJqETD/EZvDQ+lA14B5133zKy5kOGRxwcYBMnyN5z0ueGkM6ujR2YiYQHfHk1k&#10;L2xQxZHHy4sLz+T1Pma9/BeWfwEAAP//AwBQSwMEFAAGAAgAAAAhACE6tHffAAAACAEAAA8AAABk&#10;cnMvZG93bnJldi54bWxMj81OwzAQhO9IvIO1SNyo07SEELKpqqq9IITSwgNsY+dHxOsodtPw9pgT&#10;HEczmvkm38ymF5MeXWcZYbmIQGiurOq4Qfj8ODykIJwnVtRb1gjf2sGmuL3JKVP2ykc9nXwjQgm7&#10;jBBa74dMSle12pBb2EFz8Go7GvJBjo1UI11DuellHEWJNNRxWGhp0LtWV1+ni0E4lmP5uvfprqZ6&#10;Kg9v78nebhPE+7t5+wLC69n/heEXP6BDEZjO9sLKiR5hnSbhi0d4AhHs51W8BnFGWMXLR5BFLv8f&#10;KH4AAAD//wMAUEsBAi0AFAAGAAgAAAAhALaDOJL+AAAA4QEAABMAAAAAAAAAAAAAAAAAAAAAAFtD&#10;b250ZW50X1R5cGVzXS54bWxQSwECLQAUAAYACAAAACEAOP0h/9YAAACUAQAACwAAAAAAAAAAAAAA&#10;AAAvAQAAX3JlbHMvLnJlbHNQSwECLQAUAAYACAAAACEApB10QzQCAABfBAAADgAAAAAAAAAAAAAA&#10;AAAuAgAAZHJzL2Uyb0RvYy54bWxQSwECLQAUAAYACAAAACEAITq0d98AAAAIAQAADwAAAAAAAAAA&#10;AAAAAACOBAAAZHJzL2Rvd25yZXYueG1sUEsFBgAAAAAEAAQA8wAAAJoFAAAAAA==&#10;" filled="f" stroked="f" strokeweight=".5pt">
                <v:textbox style="mso-fit-shape-to-text:t" inset="0,7.2pt,0,7.2pt">
                  <w:txbxContent>
                    <w:p w14:paraId="3019B631" w14:textId="77777777" w:rsidR="00CA7D74" w:rsidRPr="003C5E0D" w:rsidRDefault="00CA7D74" w:rsidP="000F61EB">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2"/>
                        </w:rPr>
                      </w:pPr>
                      <w:r w:rsidRPr="00BB6B9C">
                        <w:rPr>
                          <w:b/>
                          <w:sz w:val="22"/>
                        </w:rPr>
                        <w:t xml:space="preserve">We have to make the case that PCEP is something worth investing in, a worthwhile endeavor that adds value. </w:t>
                      </w:r>
                      <w:r w:rsidRPr="00BB6B9C">
                        <w:rPr>
                          <w:b/>
                          <w:sz w:val="22"/>
                        </w:rPr>
                        <w:br/>
                      </w:r>
                      <w:r>
                        <w:rPr>
                          <w:sz w:val="22"/>
                        </w:rPr>
                        <w:t xml:space="preserve">– Kevin </w:t>
                      </w:r>
                      <w:proofErr w:type="spellStart"/>
                      <w:r>
                        <w:rPr>
                          <w:sz w:val="22"/>
                        </w:rPr>
                        <w:t>Grumbach</w:t>
                      </w:r>
                      <w:proofErr w:type="spellEnd"/>
                      <w:r>
                        <w:rPr>
                          <w:sz w:val="22"/>
                        </w:rPr>
                        <w:t>, MD</w:t>
                      </w:r>
                      <w:r>
                        <w:rPr>
                          <w:sz w:val="22"/>
                        </w:rPr>
                        <w:br/>
                        <w:t xml:space="preserve">Professor and Chair, </w:t>
                      </w:r>
                      <w:r>
                        <w:rPr>
                          <w:sz w:val="22"/>
                        </w:rPr>
                        <w:br/>
                        <w:t>Dept.</w:t>
                      </w:r>
                      <w:r w:rsidRPr="003C5E0D">
                        <w:rPr>
                          <w:sz w:val="22"/>
                        </w:rPr>
                        <w:t xml:space="preserve"> of Family and Community Medicine </w:t>
                      </w:r>
                      <w:r>
                        <w:rPr>
                          <w:sz w:val="22"/>
                        </w:rPr>
                        <w:br/>
                      </w:r>
                      <w:r w:rsidRPr="003C5E0D">
                        <w:rPr>
                          <w:sz w:val="22"/>
                        </w:rPr>
                        <w:t>at the University of California, San Francisco</w:t>
                      </w:r>
                    </w:p>
                  </w:txbxContent>
                </v:textbox>
                <w10:wrap type="square" anchorx="margin" anchory="line"/>
              </v:shape>
            </w:pict>
          </mc:Fallback>
        </mc:AlternateContent>
      </w:r>
      <w:r w:rsidR="00674A8A" w:rsidRPr="00674A8A">
        <w:t>Many sources of potential funding were discussed and it was determined that they may be piecemeal, may vary by state, and may come from partners that had not heretofore been engaged. Funding to grow the program may come from different sources than funding to sustain it. Many recommendations were based on pilots and innovations developed in different states that appeared to be successful.</w:t>
      </w:r>
    </w:p>
    <w:p w14:paraId="210B779F" w14:textId="77777777" w:rsidR="00000AF1" w:rsidRPr="00660AA8" w:rsidRDefault="00000AF1" w:rsidP="00660AA8">
      <w:pPr>
        <w:pStyle w:val="Figure"/>
      </w:pPr>
      <w:r w:rsidRPr="00660AA8">
        <w:lastRenderedPageBreak/>
        <w:t>Figure 6: Screenshot of Online Health Extension Toolkit</w:t>
      </w:r>
    </w:p>
    <w:p w14:paraId="4FF8D9FD" w14:textId="77777777" w:rsidR="007E20A5" w:rsidRPr="007E20A5" w:rsidRDefault="007E20A5" w:rsidP="007E20A5">
      <w:pPr>
        <w:pStyle w:val="Figure"/>
        <w:rPr>
          <w:b w:val="0"/>
        </w:rPr>
      </w:pPr>
      <w:r>
        <w:rPr>
          <w:noProof/>
        </w:rPr>
        <w:drawing>
          <wp:inline distT="0" distB="0" distL="0" distR="0" wp14:anchorId="0E820C57" wp14:editId="2E200E85">
            <wp:extent cx="5941219" cy="44386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2404" b="4208"/>
                    <a:stretch/>
                  </pic:blipFill>
                  <pic:spPr bwMode="auto">
                    <a:xfrm>
                      <a:off x="0" y="0"/>
                      <a:ext cx="5943600" cy="4440429"/>
                    </a:xfrm>
                    <a:prstGeom prst="rect">
                      <a:avLst/>
                    </a:prstGeom>
                    <a:ln>
                      <a:noFill/>
                    </a:ln>
                    <a:extLst>
                      <a:ext uri="{53640926-AAD7-44D8-BBD7-CCE9431645EC}">
                        <a14:shadowObscured xmlns:a14="http://schemas.microsoft.com/office/drawing/2010/main"/>
                      </a:ext>
                    </a:extLst>
                  </pic:spPr>
                </pic:pic>
              </a:graphicData>
            </a:graphic>
          </wp:inline>
        </w:drawing>
      </w:r>
    </w:p>
    <w:p w14:paraId="18CFA6D7" w14:textId="77777777" w:rsidR="004C0531" w:rsidRDefault="005F617F" w:rsidP="00E06308">
      <w:r>
        <w:t xml:space="preserve">Funding for </w:t>
      </w:r>
      <w:r w:rsidR="00980DE1" w:rsidRPr="004C0531">
        <w:rPr>
          <w:i/>
        </w:rPr>
        <w:t>development</w:t>
      </w:r>
      <w:r w:rsidR="00980DE1">
        <w:t xml:space="preserve"> of the PCEP</w:t>
      </w:r>
      <w:r>
        <w:t xml:space="preserve"> could come from grants from federal agencies that tend to fund new innovations, such as the AHRQ, CDC, </w:t>
      </w:r>
      <w:r w:rsidR="00DC567D">
        <w:t xml:space="preserve">NIH </w:t>
      </w:r>
      <w:r>
        <w:t xml:space="preserve">and HRSA. Other potential sources for </w:t>
      </w:r>
      <w:r w:rsidR="00CA7D74">
        <w:rPr>
          <w:noProof/>
        </w:rPr>
        <mc:AlternateContent>
          <mc:Choice Requires="wps">
            <w:drawing>
              <wp:anchor distT="0" distB="0" distL="91440" distR="91440" simplePos="0" relativeHeight="251673600" behindDoc="0" locked="0" layoutInCell="1" allowOverlap="1" wp14:anchorId="1ED9BE8A" wp14:editId="226F6CC8">
                <wp:simplePos x="0" y="0"/>
                <wp:positionH relativeFrom="margin">
                  <wp:posOffset>2514600</wp:posOffset>
                </wp:positionH>
                <wp:positionV relativeFrom="line">
                  <wp:posOffset>70485</wp:posOffset>
                </wp:positionV>
                <wp:extent cx="3440430" cy="3102610"/>
                <wp:effectExtent l="0" t="0" r="13970" b="0"/>
                <wp:wrapSquare wrapText="bothSides"/>
                <wp:docPr id="85" name="Text Box 85"/>
                <wp:cNvGraphicFramePr/>
                <a:graphic xmlns:a="http://schemas.openxmlformats.org/drawingml/2006/main">
                  <a:graphicData uri="http://schemas.microsoft.com/office/word/2010/wordprocessingShape">
                    <wps:wsp>
                      <wps:cNvSpPr txBox="1"/>
                      <wps:spPr>
                        <a:xfrm>
                          <a:off x="0" y="0"/>
                          <a:ext cx="3440430" cy="3102610"/>
                        </a:xfrm>
                        <a:prstGeom prst="rect">
                          <a:avLst/>
                        </a:prstGeom>
                        <a:noFill/>
                        <a:ln w="6350">
                          <a:noFill/>
                        </a:ln>
                        <a:effectLst/>
                      </wps:spPr>
                      <wps:txbx>
                        <w:txbxContent>
                          <w:p w14:paraId="79692298" w14:textId="77777777" w:rsidR="00CA7D74" w:rsidRPr="00DB4F76" w:rsidRDefault="00CA7D74" w:rsidP="001B28F0">
                            <w:pPr>
                              <w:pStyle w:val="Quote"/>
                              <w:pBdr>
                                <w:top w:val="single" w:sz="48" w:space="8" w:color="4F81BD" w:themeColor="accent1"/>
                                <w:bottom w:val="single" w:sz="48" w:space="8" w:color="4F81BD" w:themeColor="accent1"/>
                              </w:pBdr>
                              <w:spacing w:after="0" w:line="300" w:lineRule="auto"/>
                              <w:jc w:val="center"/>
                              <w:rPr>
                                <w:rFonts w:eastAsiaTheme="minorHAnsi"/>
                                <w:color w:val="auto"/>
                                <w:sz w:val="22"/>
                              </w:rPr>
                            </w:pPr>
                            <w:r w:rsidRPr="00BB6B9C">
                              <w:rPr>
                                <w:b/>
                                <w:color w:val="auto"/>
                                <w:sz w:val="22"/>
                              </w:rPr>
                              <w:t xml:space="preserve">What really excites me after over a couple of decades at the CDC about the health extension program is to see that really it’s shifting the dialogue from healthcare to health. We really have to shift this </w:t>
                            </w:r>
                            <w:proofErr w:type="spellStart"/>
                            <w:r w:rsidRPr="00BB6B9C">
                              <w:rPr>
                                <w:b/>
                                <w:i w:val="0"/>
                                <w:color w:val="auto"/>
                                <w:sz w:val="22"/>
                              </w:rPr>
                              <w:t>sick</w:t>
                            </w:r>
                            <w:r w:rsidRPr="00BB6B9C">
                              <w:rPr>
                                <w:b/>
                                <w:color w:val="auto"/>
                                <w:sz w:val="22"/>
                              </w:rPr>
                              <w:t>care</w:t>
                            </w:r>
                            <w:proofErr w:type="spellEnd"/>
                            <w:r w:rsidRPr="00BB6B9C">
                              <w:rPr>
                                <w:b/>
                                <w:color w:val="auto"/>
                                <w:sz w:val="22"/>
                              </w:rPr>
                              <w:t xml:space="preserve"> system to one of health. And </w:t>
                            </w:r>
                            <w:proofErr w:type="gramStart"/>
                            <w:r w:rsidRPr="00BB6B9C">
                              <w:rPr>
                                <w:b/>
                                <w:color w:val="auto"/>
                                <w:sz w:val="22"/>
                              </w:rPr>
                              <w:t>a couple of definitional terms . . . and see</w:t>
                            </w:r>
                            <w:proofErr w:type="gramEnd"/>
                            <w:r w:rsidRPr="00BB6B9C">
                              <w:rPr>
                                <w:b/>
                                <w:color w:val="auto"/>
                                <w:sz w:val="22"/>
                              </w:rPr>
                              <w:t xml:space="preserve"> this emphasis on population health: the Triple Aim and Accountable Care Organizations. </w:t>
                            </w:r>
                            <w:r>
                              <w:rPr>
                                <w:b/>
                                <w:color w:val="auto"/>
                                <w:sz w:val="22"/>
                              </w:rPr>
                              <w:br/>
                            </w:r>
                            <w:r w:rsidRPr="00BB6B9C">
                              <w:rPr>
                                <w:b/>
                                <w:color w:val="auto"/>
                                <w:sz w:val="22"/>
                              </w:rPr>
                              <w:t>Everybody’s talking about population health.</w:t>
                            </w:r>
                            <w:r w:rsidRPr="00BB6B9C">
                              <w:rPr>
                                <w:b/>
                                <w:color w:val="auto"/>
                                <w:sz w:val="22"/>
                              </w:rPr>
                              <w:br/>
                            </w:r>
                            <w:r w:rsidRPr="00DB4F76">
                              <w:rPr>
                                <w:sz w:val="22"/>
                              </w:rPr>
                              <w:t>–</w:t>
                            </w:r>
                            <w:r>
                              <w:rPr>
                                <w:color w:val="auto"/>
                                <w:sz w:val="22"/>
                              </w:rPr>
                              <w:t xml:space="preserve"> Denise Koo, MD, MPH</w:t>
                            </w:r>
                            <w:r>
                              <w:rPr>
                                <w:color w:val="auto"/>
                                <w:sz w:val="22"/>
                              </w:rPr>
                              <w:br/>
                            </w:r>
                            <w:r w:rsidRPr="00DB4F76">
                              <w:rPr>
                                <w:color w:val="auto"/>
                                <w:sz w:val="22"/>
                              </w:rPr>
                              <w:t>Senior Advisor for Health Systems, Office of Public Health Scientific Services, Centers for Disease Control and Prevention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5" o:spid="_x0000_s1033" type="#_x0000_t202" style="position:absolute;margin-left:198pt;margin-top:5.55pt;width:270.9pt;height:244.3pt;z-index:25167360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5zNQIAAGEEAAAOAAAAZHJzL2Uyb0RvYy54bWysVE2P2jAQvVfqf7B8L0mApVtEWNFdUVVC&#10;uytBtWfjOCRS/FHbkNBf32eHsKttT1UvznhmPJ557zmLu0425CSsq7XKaTZKKRGK66JWh5z+2K0/&#10;3VLiPFMFa7QSOT0LR++WHz8sWjMXY13pphCWoIhy89bktPLezJPE8UpI5kbaCIVgqa1kHlt7SArL&#10;WlSXTTJO01nSalsYq7lwDt6HPkiXsX5ZCu6fytIJT5qcojcfVxvXfViT5YLND5aZquaXNtg/dCFZ&#10;rXDptdQD84wcbf1HKVlzq50u/YhrmeiyrLmIM2CaLH03zbZiRsRZAI4zV5jc/yvLH0/PltRFTm9v&#10;KFFMgqOd6Dz5qjsCF/BpjZsjbWuQ6Dv4wfPgd3CGsbvSyvDFQARxIH2+ohuqcTgn02k6nSDEEZtk&#10;6XiWRfyT1+PGOv9NaEmCkVML+iKq7LRxHq0gdUgJtym9rpsmUtgo0uZ0NrlJ44FrBCcaFXJFFMOl&#10;TBipbz1Yvtt3EYLPw1h7XZwxrdW9Xpzh6xodbZjzz8xCIJgCovdPWMpG42Z9sSiptP31N3/IB2+I&#10;UtJCcDl1P4/MCkqa7wqMBnVG40sGoCixg3f/1quO8l5DyxmeleHRDLm+GczSavmCN7EKtyHEFMed&#10;OfWDee97+eNNcbFaxSRo0TC/UVvDQ+mAV8B5170way5kePD4qAdJsvk7TvrccNKZ1dGDmUhYwLdH&#10;E+yFDXQceby8ufBQ3u5j1uufYfkbAAD//wMAUEsDBBQABgAIAAAAIQCnNL+J4AAAAAoBAAAPAAAA&#10;ZHJzL2Rvd25yZXYueG1sTI/LTsMwEEX3SPyDNUjsqBOK0ibEqaqq3SCE0sIHTOPJQ8R2FLtp+HuG&#10;FV2O7tWdc/LNbHox0eg7ZxXEiwgE2crpzjYKvj4PT2sQPqDV2DtLCn7Iw6a4v8sx0+5qjzSdQiN4&#10;xPoMFbQhDJmUvmrJoF+4gSxntRsNBj7HRuoRrzxuevkcRYk02Fn+0OJAu5aq79PFKDiWY/m2D+td&#10;jfVUHt4/kr3bJko9PszbVxCB5vBfhj98RoeCmc7uYrUXvYJlmrBL4CCOQXAhXa7Y5azgJU1XIItc&#10;3ioUvwAAAP//AwBQSwECLQAUAAYACAAAACEAtoM4kv4AAADhAQAAEwAAAAAAAAAAAAAAAAAAAAAA&#10;W0NvbnRlbnRfVHlwZXNdLnhtbFBLAQItABQABgAIAAAAIQA4/SH/1gAAAJQBAAALAAAAAAAAAAAA&#10;AAAAAC8BAABfcmVscy8ucmVsc1BLAQItABQABgAIAAAAIQCBfl5zNQIAAGEEAAAOAAAAAAAAAAAA&#10;AAAAAC4CAABkcnMvZTJvRG9jLnhtbFBLAQItABQABgAIAAAAIQCnNL+J4AAAAAoBAAAPAAAAAAAA&#10;AAAAAAAAAI8EAABkcnMvZG93bnJldi54bWxQSwUGAAAAAAQABADzAAAAnAUAAAAA&#10;" filled="f" stroked="f" strokeweight=".5pt">
                <v:textbox style="mso-fit-shape-to-text:t" inset="0,7.2pt,0,7.2pt">
                  <w:txbxContent>
                    <w:p w14:paraId="79692298" w14:textId="77777777" w:rsidR="00CA7D74" w:rsidRPr="00DB4F76" w:rsidRDefault="00CA7D74" w:rsidP="001B28F0">
                      <w:pPr>
                        <w:pStyle w:val="Quote"/>
                        <w:pBdr>
                          <w:top w:val="single" w:sz="48" w:space="8" w:color="4F81BD" w:themeColor="accent1"/>
                          <w:bottom w:val="single" w:sz="48" w:space="8" w:color="4F81BD" w:themeColor="accent1"/>
                        </w:pBdr>
                        <w:spacing w:after="0" w:line="300" w:lineRule="auto"/>
                        <w:jc w:val="center"/>
                        <w:rPr>
                          <w:rFonts w:eastAsiaTheme="minorHAnsi"/>
                          <w:color w:val="auto"/>
                          <w:sz w:val="22"/>
                        </w:rPr>
                      </w:pPr>
                      <w:r w:rsidRPr="00BB6B9C">
                        <w:rPr>
                          <w:b/>
                          <w:color w:val="auto"/>
                          <w:sz w:val="22"/>
                        </w:rPr>
                        <w:t xml:space="preserve">What really excites me after over a couple of decades at the CDC about the health extension program is to see that really it’s shifting the dialogue from healthcare to health. We really have to shift this </w:t>
                      </w:r>
                      <w:proofErr w:type="spellStart"/>
                      <w:r w:rsidRPr="00BB6B9C">
                        <w:rPr>
                          <w:b/>
                          <w:i w:val="0"/>
                          <w:color w:val="auto"/>
                          <w:sz w:val="22"/>
                        </w:rPr>
                        <w:t>sick</w:t>
                      </w:r>
                      <w:r w:rsidRPr="00BB6B9C">
                        <w:rPr>
                          <w:b/>
                          <w:color w:val="auto"/>
                          <w:sz w:val="22"/>
                        </w:rPr>
                        <w:t>care</w:t>
                      </w:r>
                      <w:proofErr w:type="spellEnd"/>
                      <w:r w:rsidRPr="00BB6B9C">
                        <w:rPr>
                          <w:b/>
                          <w:color w:val="auto"/>
                          <w:sz w:val="22"/>
                        </w:rPr>
                        <w:t xml:space="preserve"> system to one of health. And </w:t>
                      </w:r>
                      <w:proofErr w:type="gramStart"/>
                      <w:r w:rsidRPr="00BB6B9C">
                        <w:rPr>
                          <w:b/>
                          <w:color w:val="auto"/>
                          <w:sz w:val="22"/>
                        </w:rPr>
                        <w:t>a couple of definitional terms . . . and see</w:t>
                      </w:r>
                      <w:proofErr w:type="gramEnd"/>
                      <w:r w:rsidRPr="00BB6B9C">
                        <w:rPr>
                          <w:b/>
                          <w:color w:val="auto"/>
                          <w:sz w:val="22"/>
                        </w:rPr>
                        <w:t xml:space="preserve"> this emphasis on population health: the Triple Aim and Accountable Care Organizations. </w:t>
                      </w:r>
                      <w:r>
                        <w:rPr>
                          <w:b/>
                          <w:color w:val="auto"/>
                          <w:sz w:val="22"/>
                        </w:rPr>
                        <w:br/>
                      </w:r>
                      <w:r w:rsidRPr="00BB6B9C">
                        <w:rPr>
                          <w:b/>
                          <w:color w:val="auto"/>
                          <w:sz w:val="22"/>
                        </w:rPr>
                        <w:t>Everybody’s talking about population health.</w:t>
                      </w:r>
                      <w:r w:rsidRPr="00BB6B9C">
                        <w:rPr>
                          <w:b/>
                          <w:color w:val="auto"/>
                          <w:sz w:val="22"/>
                        </w:rPr>
                        <w:br/>
                      </w:r>
                      <w:r w:rsidRPr="00DB4F76">
                        <w:rPr>
                          <w:sz w:val="22"/>
                        </w:rPr>
                        <w:t>–</w:t>
                      </w:r>
                      <w:r>
                        <w:rPr>
                          <w:color w:val="auto"/>
                          <w:sz w:val="22"/>
                        </w:rPr>
                        <w:t xml:space="preserve"> Denise Koo, MD, MPH</w:t>
                      </w:r>
                      <w:r>
                        <w:rPr>
                          <w:color w:val="auto"/>
                          <w:sz w:val="22"/>
                        </w:rPr>
                        <w:br/>
                      </w:r>
                      <w:r w:rsidRPr="00DB4F76">
                        <w:rPr>
                          <w:color w:val="auto"/>
                          <w:sz w:val="22"/>
                        </w:rPr>
                        <w:t>Senior Advisor for Health Systems, Office of Public Health Scientific Services, Centers for Disease Control and Prevention</w:t>
                      </w:r>
                    </w:p>
                  </w:txbxContent>
                </v:textbox>
                <w10:wrap type="square" anchorx="margin" anchory="line"/>
              </v:shape>
            </w:pict>
          </mc:Fallback>
        </mc:AlternateContent>
      </w:r>
      <w:r>
        <w:t>development funds mentioned were</w:t>
      </w:r>
      <w:r w:rsidR="00DF7A17">
        <w:t>:</w:t>
      </w:r>
      <w:r>
        <w:t xml:space="preserve"> </w:t>
      </w:r>
    </w:p>
    <w:p w14:paraId="7140371B" w14:textId="77777777" w:rsidR="004C0531" w:rsidRDefault="004C0531" w:rsidP="004C0531">
      <w:pPr>
        <w:pStyle w:val="ListParagraph"/>
        <w:numPr>
          <w:ilvl w:val="0"/>
          <w:numId w:val="8"/>
        </w:numPr>
      </w:pPr>
      <w:proofErr w:type="gramStart"/>
      <w:r>
        <w:t>adding</w:t>
      </w:r>
      <w:proofErr w:type="gramEnd"/>
      <w:r>
        <w:t xml:space="preserve"> a requirement to </w:t>
      </w:r>
      <w:r w:rsidR="005F617F">
        <w:t>State Innovation Model</w:t>
      </w:r>
      <w:r w:rsidR="00683A50">
        <w:t xml:space="preserve"> (SIM)</w:t>
      </w:r>
      <w:r w:rsidR="005F617F">
        <w:t xml:space="preserve"> grants from CMS</w:t>
      </w:r>
      <w:r>
        <w:t xml:space="preserve"> that PCEPs be included in proposals</w:t>
      </w:r>
      <w:r w:rsidR="00A340FB">
        <w:t>. SIM grant applications from Colorado and Washington are incorporating PCEP concepts into their proposals</w:t>
      </w:r>
    </w:p>
    <w:p w14:paraId="478EFF12" w14:textId="77777777" w:rsidR="00A340FB" w:rsidRDefault="00A340FB" w:rsidP="004C0531">
      <w:pPr>
        <w:pStyle w:val="ListParagraph"/>
        <w:numPr>
          <w:ilvl w:val="0"/>
          <w:numId w:val="8"/>
        </w:numPr>
      </w:pPr>
      <w:proofErr w:type="gramStart"/>
      <w:r>
        <w:t>incorporating</w:t>
      </w:r>
      <w:proofErr w:type="gramEnd"/>
      <w:r>
        <w:t xml:space="preserve"> PCEP concepts into new federal agency funding opportunities. AHRQ’s new “Accelerating the Dissemination and </w:t>
      </w:r>
      <w:r>
        <w:lastRenderedPageBreak/>
        <w:t xml:space="preserve">Implementation of PCOR Findings into Primary Care Practice” (R18) is a $120 million grant initiative which will fund up to eight regional consortia building on PCEP concepts embodied in AHRQ’s IMPaCT grant to four states </w:t>
      </w:r>
    </w:p>
    <w:p w14:paraId="53DC1D8B" w14:textId="77777777" w:rsidR="003A1D3A" w:rsidRDefault="00DC567D">
      <w:pPr>
        <w:pStyle w:val="ListParagraph"/>
        <w:numPr>
          <w:ilvl w:val="0"/>
          <w:numId w:val="8"/>
        </w:numPr>
      </w:pPr>
      <w:proofErr w:type="gramStart"/>
      <w:r>
        <w:t>allocating</w:t>
      </w:r>
      <w:proofErr w:type="gramEnd"/>
      <w:r w:rsidR="00DF7A17">
        <w:t xml:space="preserve"> a portion of</w:t>
      </w:r>
      <w:r w:rsidR="004C0531">
        <w:t xml:space="preserve"> </w:t>
      </w:r>
      <w:r>
        <w:t>NIH grant proposals and funding to incorporate support for PCEP in a community-based research role. This occurs at the University of New Mexico where six rural and urban-based Health Extension Coordinators have 10-20% of their salaries paid by the University’s Clinical Translational Science Center to link community health priorities with researcher’s capacity</w:t>
      </w:r>
    </w:p>
    <w:p w14:paraId="3E664CB1" w14:textId="77777777" w:rsidR="004C0531" w:rsidRPr="00F15104" w:rsidRDefault="00371194" w:rsidP="004C0531">
      <w:pPr>
        <w:pStyle w:val="ListParagraph"/>
        <w:numPr>
          <w:ilvl w:val="0"/>
          <w:numId w:val="8"/>
        </w:numPr>
      </w:pPr>
      <w:r w:rsidRPr="003A1D3A">
        <w:t>creating a coalition of and partnering with</w:t>
      </w:r>
      <w:r w:rsidR="005F617F" w:rsidRPr="00F15104">
        <w:t xml:space="preserve"> health</w:t>
      </w:r>
      <w:r w:rsidR="004C0531" w:rsidRPr="00F15104">
        <w:t xml:space="preserve"> conversion foundations</w:t>
      </w:r>
      <w:r w:rsidR="00DF7A17" w:rsidRPr="00F15104">
        <w:t xml:space="preserve">, many of whose missions are in alignment with the </w:t>
      </w:r>
      <w:r w:rsidRPr="00F15104">
        <w:t xml:space="preserve">goals of the </w:t>
      </w:r>
      <w:r w:rsidR="00DF7A17" w:rsidRPr="00F15104">
        <w:t>PCEP</w:t>
      </w:r>
      <w:r w:rsidRPr="00F15104">
        <w:t>,</w:t>
      </w:r>
      <w:r w:rsidR="00DF7A17" w:rsidRPr="00F15104">
        <w:t xml:space="preserve"> to help get it off the ground and demonstrate its effectiveness,</w:t>
      </w:r>
    </w:p>
    <w:p w14:paraId="7598EB0E" w14:textId="77777777" w:rsidR="00DC567D" w:rsidRPr="003A1D3A" w:rsidRDefault="005F617F">
      <w:pPr>
        <w:pStyle w:val="ListParagraph"/>
        <w:numPr>
          <w:ilvl w:val="0"/>
          <w:numId w:val="8"/>
        </w:numPr>
      </w:pPr>
      <w:proofErr w:type="gramStart"/>
      <w:r w:rsidRPr="00F15104">
        <w:t>using</w:t>
      </w:r>
      <w:proofErr w:type="gramEnd"/>
      <w:r w:rsidRPr="00F15104">
        <w:t xml:space="preserve"> </w:t>
      </w:r>
      <w:r w:rsidR="00E06308" w:rsidRPr="00F15104">
        <w:t>payer</w:t>
      </w:r>
      <w:r w:rsidRPr="00F15104">
        <w:t xml:space="preserve"> models where dollars go through the PCP first and then flow through to</w:t>
      </w:r>
      <w:r w:rsidR="00E06308" w:rsidRPr="00F15104">
        <w:t xml:space="preserve"> the</w:t>
      </w:r>
      <w:r w:rsidRPr="00F15104">
        <w:t xml:space="preserve"> PCEP</w:t>
      </w:r>
      <w:r w:rsidR="00A340FB" w:rsidRPr="00F15104">
        <w:t xml:space="preserve">. This was successfully implemented in New Mexico where state Medicaid </w:t>
      </w:r>
      <w:r w:rsidR="00A340FB" w:rsidRPr="005D1443">
        <w:t xml:space="preserve">managed </w:t>
      </w:r>
      <w:r w:rsidR="00CA7D74">
        <w:rPr>
          <w:noProof/>
        </w:rPr>
        <mc:AlternateContent>
          <mc:Choice Requires="wps">
            <w:drawing>
              <wp:anchor distT="0" distB="0" distL="91440" distR="91440" simplePos="0" relativeHeight="251677696" behindDoc="0" locked="0" layoutInCell="1" allowOverlap="1" wp14:anchorId="27ACF46C" wp14:editId="31299CD1">
                <wp:simplePos x="0" y="0"/>
                <wp:positionH relativeFrom="margin">
                  <wp:posOffset>0</wp:posOffset>
                </wp:positionH>
                <wp:positionV relativeFrom="line">
                  <wp:posOffset>528955</wp:posOffset>
                </wp:positionV>
                <wp:extent cx="5934075" cy="1843405"/>
                <wp:effectExtent l="0" t="0" r="9525" b="0"/>
                <wp:wrapSquare wrapText="bothSides"/>
                <wp:docPr id="87" name="Text Box 87"/>
                <wp:cNvGraphicFramePr/>
                <a:graphic xmlns:a="http://schemas.openxmlformats.org/drawingml/2006/main">
                  <a:graphicData uri="http://schemas.microsoft.com/office/word/2010/wordprocessingShape">
                    <wps:wsp>
                      <wps:cNvSpPr txBox="1"/>
                      <wps:spPr>
                        <a:xfrm>
                          <a:off x="0" y="0"/>
                          <a:ext cx="5934075" cy="1843405"/>
                        </a:xfrm>
                        <a:prstGeom prst="rect">
                          <a:avLst/>
                        </a:prstGeom>
                        <a:noFill/>
                        <a:ln w="6350">
                          <a:noFill/>
                        </a:ln>
                        <a:effectLst/>
                      </wps:spPr>
                      <wps:txbx>
                        <w:txbxContent>
                          <w:p w14:paraId="13E4D9A9" w14:textId="77777777" w:rsidR="00CA7D74" w:rsidRPr="001B28F0" w:rsidRDefault="00CA7D74" w:rsidP="001B28F0">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This is a no-brainer. An extension service delivering and supporting healthcare transformation is incredibly powerful to those of us who buy healthcare and those of us who pay for healthcare. We’re absolutely fed-up w</w:t>
                            </w:r>
                            <w:r>
                              <w:rPr>
                                <w:b/>
                                <w:sz w:val="22"/>
                              </w:rPr>
                              <w:t xml:space="preserve">ith </w:t>
                            </w:r>
                            <w:r w:rsidRPr="00BB6B9C">
                              <w:rPr>
                                <w:b/>
                                <w:sz w:val="22"/>
                              </w:rPr>
                              <w:t>what we buy in the sick care system.</w:t>
                            </w:r>
                            <w:r w:rsidRPr="00BB6B9C">
                              <w:rPr>
                                <w:b/>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7" o:spid="_x0000_s1034" type="#_x0000_t202" style="position:absolute;left:0;text-align:left;margin-left:0;margin-top:41.65pt;width:467.25pt;height:145.15pt;z-index:25167769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HLNAIAAGEEAAAOAAAAZHJzL2Uyb0RvYy54bWysVF1v2jAUfZ+0/2D5fSS00NKIULFWTJNQ&#10;WwmmPhvHIZHij9mGhP36HTuEVt2epr2Y63tvjn3POWZ+38mGHIV1tVY5HY9SSoTiuqjVPqc/tqsv&#10;M0qcZ6pgjVYipyfh6P3i86d5azJxpSvdFMISgCiXtSanlfcmSxLHKyGZG2kjFIqltpJ5bO0+KSxr&#10;gS6b5CpNb5JW28JYzYVzyD72RbqI+GUpuH8uSyc8aXKKu/m42rjuwpos5izbW2aqmp+vwf7hFpLV&#10;CodeoB6ZZ+Rg6z+gZM2tdrr0I65losuy5iLOgGnG6YdpNhUzIs4Ccpy50OT+Hyx/Or5YUhc5nd1S&#10;opiERlvRefJVdwQp8NMal6FtY9DoO+Sh85B3SIaxu9LK8IuBCOpg+nRhN6BxJKd315P0dkoJR208&#10;m2A3DTjJ2+fGOv9NaElCkFML+SKr7Lh2vm8dWsJpSq/qpokSNoq0Ob25nqbxg0sF4I0KvSKa4QwT&#10;RuqvHiLf7bqegmGsnS5OmNbq3i/O8FWNG62Z8y/MwiAYEKb3z1jKRuNkfY4oqbT99bd86IduqFLS&#10;wnA5dT8PzApKmu8KigZ3xuBuPJlgY4fs7n1WHeSDhpfHeFaGxzD0+mYIS6vlK97EMpyGElMcZ+bU&#10;D+GD7+2PN8XFchmb4EXD/FptDA/Qga/A87Z7ZdacxfDQ8UkPlmTZB0363vClM8uDhzJRsMBvzyaE&#10;Dhv4OEp+fnPhobzfx663f4bFbwAAAP//AwBQSwMEFAAGAAgAAAAhAPjwpdPeAAAABwEAAA8AAABk&#10;cnMvZG93bnJldi54bWxMj81OwzAQhO9IvIO1SNyoA4aQptlUVdVeEEJp4QHcePMjYjuy3TS8PeZE&#10;j6MZzXxTrGc9sImc761BeFwkwMjUVvWmRfj63D9kwHyQRsnBGkL4IQ/r8vamkLmyF3Og6RhaFkuM&#10;zyVCF8KYc+7rjrT0CzuSiV5jnZYhStdy5eQlluuBPyVJyrXsTVzo5Ejbjurv41kjHCpXve1Ctm1k&#10;M1X79490Zzcp4v3dvFkBCzSH/zD84Ud0KCPTyZ6N8mxAiEcCQiYEsOguxfMLsBOCeBUp8LLg1/zl&#10;LwAAAP//AwBQSwECLQAUAAYACAAAACEAtoM4kv4AAADhAQAAEwAAAAAAAAAAAAAAAAAAAAAAW0Nv&#10;bnRlbnRfVHlwZXNdLnhtbFBLAQItABQABgAIAAAAIQA4/SH/1gAAAJQBAAALAAAAAAAAAAAAAAAA&#10;AC8BAABfcmVscy8ucmVsc1BLAQItABQABgAIAAAAIQDONpHLNAIAAGEEAAAOAAAAAAAAAAAAAAAA&#10;AC4CAABkcnMvZTJvRG9jLnhtbFBLAQItABQABgAIAAAAIQD48KXT3gAAAAcBAAAPAAAAAAAAAAAA&#10;AAAAAI4EAABkcnMvZG93bnJldi54bWxQSwUGAAAAAAQABADzAAAAmQUAAAAA&#10;" filled="f" stroked="f" strokeweight=".5pt">
                <v:textbox style="mso-fit-shape-to-text:t" inset="0,7.2pt,0,7.2pt">
                  <w:txbxContent>
                    <w:p w14:paraId="13E4D9A9" w14:textId="77777777" w:rsidR="00CA7D74" w:rsidRPr="001B28F0" w:rsidRDefault="00CA7D74" w:rsidP="001B28F0">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This is a no-brainer. An extension service delivering and supporting healthcare transformation is incredibly powerful to those of us who buy healthcare and those of us who pay for healthcare. We’re absolutely fed-up w</w:t>
                      </w:r>
                      <w:r>
                        <w:rPr>
                          <w:b/>
                          <w:sz w:val="22"/>
                        </w:rPr>
                        <w:t xml:space="preserve">ith </w:t>
                      </w:r>
                      <w:r w:rsidRPr="00BB6B9C">
                        <w:rPr>
                          <w:b/>
                          <w:sz w:val="22"/>
                        </w:rPr>
                        <w:t>what we buy in the sick care system.</w:t>
                      </w:r>
                      <w:r w:rsidRPr="00BB6B9C">
                        <w:rPr>
                          <w:b/>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v:textbox>
                <w10:wrap type="square" anchorx="margin" anchory="line"/>
              </v:shape>
            </w:pict>
          </mc:Fallback>
        </mc:AlternateContent>
      </w:r>
      <w:r w:rsidR="00A340FB" w:rsidRPr="005D1443">
        <w:t>care dollars</w:t>
      </w:r>
      <w:r w:rsidR="00A340FB" w:rsidRPr="00C231E8">
        <w:t xml:space="preserve"> to</w:t>
      </w:r>
      <w:r w:rsidR="00A340FB" w:rsidRPr="00875536">
        <w:t xml:space="preserve"> Molina Healthcare and Blue Cross Blue Shield flowed to the state</w:t>
      </w:r>
      <w:r w:rsidR="00E72E40" w:rsidRPr="00875536">
        <w:t>’</w:t>
      </w:r>
      <w:r w:rsidR="00A340FB" w:rsidRPr="00875536">
        <w:t>s PCEP to train and deploy community health workers</w:t>
      </w:r>
      <w:r w:rsidR="00DF7A17" w:rsidRPr="00875536">
        <w:t xml:space="preserve"> </w:t>
      </w:r>
    </w:p>
    <w:p w14:paraId="067E603D" w14:textId="77777777" w:rsidR="002C61E9" w:rsidRDefault="002C61E9" w:rsidP="005F617F">
      <w:pPr>
        <w:spacing w:after="160" w:line="259" w:lineRule="auto"/>
      </w:pPr>
      <w:r>
        <w:t>Shared resources with other funded programs that have existing infrastructures can strengthen PCEP and the partner program, opening up new channels of funding. Some PCEP examples are:</w:t>
      </w:r>
    </w:p>
    <w:p w14:paraId="393ECA38" w14:textId="77777777" w:rsidR="002C61E9" w:rsidRDefault="002C61E9" w:rsidP="003A1D3A">
      <w:pPr>
        <w:pStyle w:val="ListParagraph"/>
        <w:numPr>
          <w:ilvl w:val="0"/>
          <w:numId w:val="13"/>
        </w:numPr>
        <w:spacing w:after="160" w:line="259" w:lineRule="auto"/>
      </w:pPr>
      <w:r>
        <w:t>AHEC</w:t>
      </w:r>
      <w:r w:rsidR="00AE3EEE">
        <w:t xml:space="preserve">s are a strong collaborator of PCEP in </w:t>
      </w:r>
      <w:r w:rsidR="008B1F9E">
        <w:t xml:space="preserve">Oklahoma, </w:t>
      </w:r>
      <w:r w:rsidR="00AE3EEE">
        <w:t xml:space="preserve">North Carolina, Pennsylvania and New Mexico. </w:t>
      </w:r>
      <w:r w:rsidR="00C433B0">
        <w:t xml:space="preserve">Like PCEP, they are decentralized across each state and facilitate local workforce development at a time </w:t>
      </w:r>
      <w:r w:rsidR="003A1D3A">
        <w:t xml:space="preserve">when </w:t>
      </w:r>
      <w:r w:rsidR="00C433B0">
        <w:t>many communities are struggling to attract health providers. In these three states, AHEC also works with PCPs and their patients in many areas of transformation</w:t>
      </w:r>
      <w:r w:rsidR="003A1D3A">
        <w:t>,</w:t>
      </w:r>
      <w:r w:rsidR="00C433B0">
        <w:t xml:space="preserve"> such as chronic disease self-management training.</w:t>
      </w:r>
    </w:p>
    <w:p w14:paraId="38E099D1" w14:textId="77777777" w:rsidR="002C61E9" w:rsidRDefault="00C73F1A" w:rsidP="003A1D3A">
      <w:pPr>
        <w:pStyle w:val="ListParagraph"/>
        <w:numPr>
          <w:ilvl w:val="0"/>
          <w:numId w:val="13"/>
        </w:numPr>
        <w:spacing w:after="160" w:line="259" w:lineRule="auto"/>
      </w:pPr>
      <w:r>
        <w:t>Departments of Health are</w:t>
      </w:r>
      <w:r w:rsidR="00C433B0">
        <w:t xml:space="preserve"> natural partner</w:t>
      </w:r>
      <w:r>
        <w:t>s</w:t>
      </w:r>
      <w:r w:rsidR="00C433B0">
        <w:t xml:space="preserve"> with PCEP. Too often the public health and primary care systems function in parallel. However, bridges have been built between the two, facilitated by PCEP agents and the community health workers they train. </w:t>
      </w:r>
    </w:p>
    <w:p w14:paraId="1B79A7BE" w14:textId="77777777" w:rsidR="00AE3EEE" w:rsidRDefault="00C73F1A" w:rsidP="003A1D3A">
      <w:pPr>
        <w:pStyle w:val="ListParagraph"/>
        <w:numPr>
          <w:ilvl w:val="0"/>
          <w:numId w:val="13"/>
        </w:numPr>
        <w:spacing w:after="160" w:line="259" w:lineRule="auto"/>
      </w:pPr>
      <w:r>
        <w:t xml:space="preserve">Agricultural </w:t>
      </w:r>
      <w:r w:rsidR="002C61E9">
        <w:t>Cooperative Extension</w:t>
      </w:r>
      <w:r w:rsidR="00AE3EEE">
        <w:t xml:space="preserve"> is a strong partner of PCEP in New Mexico. Patients with diabetes and obesity in PCP clinics have benefitted by Cooperative Extension’s cooking and nutrition classes and PCEP and Cooperative Extension shared a contract from the state’s Health Insurance Exchange to disseminate insurance information and enrollment options to the uninsured throughout the state </w:t>
      </w:r>
    </w:p>
    <w:p w14:paraId="2524DC12" w14:textId="3558E994" w:rsidR="00D27D41" w:rsidRDefault="00AE3EEE">
      <w:pPr>
        <w:spacing w:after="160" w:line="259" w:lineRule="auto"/>
      </w:pPr>
      <w:r>
        <w:lastRenderedPageBreak/>
        <w:t xml:space="preserve">Conference attendees </w:t>
      </w:r>
      <w:r w:rsidR="00AC23CC">
        <w:t xml:space="preserve">realized that the federal </w:t>
      </w:r>
      <w:r w:rsidR="00C73F1A">
        <w:t xml:space="preserve">programs </w:t>
      </w:r>
      <w:r w:rsidR="00AC23CC">
        <w:t xml:space="preserve">that </w:t>
      </w:r>
      <w:r w:rsidR="00E54A78">
        <w:t>would offer</w:t>
      </w:r>
      <w:r w:rsidR="00AC23CC">
        <w:t xml:space="preserve"> the</w:t>
      </w:r>
      <w:r w:rsidR="00E54A78">
        <w:t xml:space="preserve"> most</w:t>
      </w:r>
      <w:r w:rsidR="00AC23CC">
        <w:t xml:space="preserve"> consistent and sufficient funds to support the PCEP in the long term </w:t>
      </w:r>
      <w:r w:rsidR="00C73F1A">
        <w:t>are</w:t>
      </w:r>
      <w:r w:rsidR="003A1D3A">
        <w:t xml:space="preserve"> </w:t>
      </w:r>
      <w:r w:rsidR="00AC23CC" w:rsidRPr="00E06308">
        <w:t>Medicare</w:t>
      </w:r>
      <w:r w:rsidR="00AC23CC">
        <w:t xml:space="preserve"> and</w:t>
      </w:r>
      <w:r w:rsidR="00AC23CC" w:rsidRPr="00E06308">
        <w:t xml:space="preserve"> Medicaid</w:t>
      </w:r>
      <w:r w:rsidR="00AC23CC">
        <w:t xml:space="preserve">. A few of the ways in which CMS could be tapped for funds discussed at the meeting were creating a requirement that state Medicaid programs have to support a PCEP as part of </w:t>
      </w:r>
      <w:r w:rsidR="00D13439">
        <w:t xml:space="preserve">their </w:t>
      </w:r>
      <w:r w:rsidR="00AC23CC">
        <w:t xml:space="preserve">Medicaid waivers and </w:t>
      </w:r>
      <w:r w:rsidR="00AC23CC" w:rsidRPr="00AC23CC">
        <w:t>earmark</w:t>
      </w:r>
      <w:r w:rsidR="00AC23CC">
        <w:t>ing</w:t>
      </w:r>
      <w:r w:rsidR="00AC23CC" w:rsidRPr="00AC23CC">
        <w:t xml:space="preserve"> some of the 5% bonus for PCMH that is part of the legislative fix for the </w:t>
      </w:r>
      <w:r w:rsidR="008044EB">
        <w:rPr>
          <w:noProof/>
        </w:rPr>
        <mc:AlternateContent>
          <mc:Choice Requires="wps">
            <w:drawing>
              <wp:anchor distT="0" distB="0" distL="91440" distR="91440" simplePos="0" relativeHeight="251700224" behindDoc="0" locked="0" layoutInCell="1" allowOverlap="1" wp14:anchorId="2471BFA4" wp14:editId="2F059501">
                <wp:simplePos x="0" y="0"/>
                <wp:positionH relativeFrom="margin">
                  <wp:posOffset>2400300</wp:posOffset>
                </wp:positionH>
                <wp:positionV relativeFrom="line">
                  <wp:posOffset>139065</wp:posOffset>
                </wp:positionV>
                <wp:extent cx="3583305" cy="226949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3583305" cy="2269490"/>
                        </a:xfrm>
                        <a:prstGeom prst="rect">
                          <a:avLst/>
                        </a:prstGeom>
                        <a:noFill/>
                        <a:ln w="6350">
                          <a:noFill/>
                        </a:ln>
                        <a:effectLst/>
                      </wps:spPr>
                      <wps:txbx>
                        <w:txbxContent>
                          <w:p w14:paraId="17AEA136" w14:textId="77777777" w:rsidR="00CA7D74" w:rsidRPr="001B28F0"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We feel very strongly that if you’re going to have a healthy workforce, and they live in a healthy community, the care for that community has got to be available. I can’t imagine a better way to do that than the kind of extension service that we saw in the farming community.</w:t>
                            </w:r>
                            <w:r w:rsidRPr="00BB6B9C">
                              <w:rPr>
                                <w:b/>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9" o:spid="_x0000_s1035" type="#_x0000_t202" style="position:absolute;margin-left:189pt;margin-top:10.95pt;width:282.15pt;height:178.7pt;z-index:25170022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rbNQIAAGEEAAAOAAAAZHJzL2Uyb0RvYy54bWysVE2P2yAQvVfqf0DcGzuf2lhxVumuUlWK&#10;dldKqj0TjGNLGCiQ2Omv7wMn2dW2p6oXPMwMw8x7Dy/uu0aSk7Cu1iqnw0FKiVBcF7U65PTHbv3l&#10;jhLnmSqY1Erk9CwcvV9+/rRoTSZGutKyEJagiHJZa3JaeW+yJHG8Eg1zA22EQrDUtmEeW3tICsta&#10;VG9kMkrTWdJqWxiruXAO3sc+SJexflkK7p/L0glPZE7Rm4+rjes+rMlywbKDZaaq+aUN9g9dNKxW&#10;uPRW6pF5Ro62/qNUU3OrnS79gOsm0WVZcxFnwDTD9MM024oZEWcBOM7cYHL/ryx/Or1YUhc5vZtT&#10;olgDjnai8+Sr7ghcwKc1LkPa1iDRd/CD56vfwRnG7krbhC8GIogD6fMN3VCNwzme3o3H6ZQSjtho&#10;NJtP5hH/5O24sc5/E7ohwcipBX0RVXbaOI9WkHpNCbcpva6ljBRKRdqczsbTNB64RXBCqpArohgu&#10;ZcJIfevB8t2+ixDcxt3r4oxpre714gxf1+how5x/YRYCwYAQvX/GUkqNm/XFoqTS9tff/CEfvCFK&#10;SQvB5dT9PDIrKJHfFRgN6ozGfDiZYGOv3v17rzo2DxpaHuJZGR7NkOvl1Sytbl7xJlbhNoSY4rgz&#10;p/5qPvhe/nhTXKxWMQlaNMxv1NbwUDrgFXDeda/MmgsZHjw+6askWfaBkz43nHRmdfRgJhIW8O3R&#10;BHthAx1HHi9vLjyU9/uY9fZnWP4GAAD//wMAUEsDBBQABgAIAAAAIQC2ouGV3wAAAAoBAAAPAAAA&#10;ZHJzL2Rvd25yZXYueG1sTI/NTsMwEITvSLyDtUjcqNMEhSTEqaqqvSCE0sIDbOPNj4jtyHbT8Pa4&#10;JziOZjTzTblZ1Mhmsm4wWsB6FQEj3Rg56E7A1+fhKQPmPGqJo9Ek4IccbKr7uxILaa76SPPJdyyU&#10;aFeggN77qeDcNT0pdCszkQ5ea6xCH6TtuLR4DeVq5HEUpVzhoMNCjxPtemq+Txcl4Fjb+m3vs12L&#10;7Vwf3j/SvdmmQjw+LNtXYJ4W/xeGG35Ahyownc1FS8dGAclLFr54AfE6BxYC+XOcADvfnDwBXpX8&#10;/4XqFwAA//8DAFBLAQItABQABgAIAAAAIQC2gziS/gAAAOEBAAATAAAAAAAAAAAAAAAAAAAAAABb&#10;Q29udGVudF9UeXBlc10ueG1sUEsBAi0AFAAGAAgAAAAhADj9If/WAAAAlAEAAAsAAAAAAAAAAAAA&#10;AAAALwEAAF9yZWxzLy5yZWxzUEsBAi0AFAAGAAgAAAAhAFE6mts1AgAAYQQAAA4AAAAAAAAAAAAA&#10;AAAALgIAAGRycy9lMm9Eb2MueG1sUEsBAi0AFAAGAAgAAAAhALai4ZXfAAAACgEAAA8AAAAAAAAA&#10;AAAAAAAAjwQAAGRycy9kb3ducmV2LnhtbFBLBQYAAAAABAAEAPMAAACbBQAAAAA=&#10;" filled="f" stroked="f" strokeweight=".5pt">
                <v:textbox style="mso-fit-shape-to-text:t" inset="0,7.2pt,0,7.2pt">
                  <w:txbxContent>
                    <w:p w14:paraId="17AEA136" w14:textId="77777777" w:rsidR="00CA7D74" w:rsidRPr="001B28F0"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We feel very strongly that if you’re going to have a healthy workforce, and they live in a healthy community, the care for that community has got to be available. I can’t imagine a better way to do that than the kind of extension service that we saw in the farming community.</w:t>
                      </w:r>
                      <w:r w:rsidRPr="00BB6B9C">
                        <w:rPr>
                          <w:b/>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v:textbox>
                <w10:wrap type="square" anchorx="margin" anchory="line"/>
              </v:shape>
            </w:pict>
          </mc:Fallback>
        </mc:AlternateContent>
      </w:r>
      <w:r w:rsidR="00AC23CC" w:rsidRPr="00AC23CC">
        <w:t>M</w:t>
      </w:r>
      <w:r w:rsidR="00AC23CC">
        <w:t>edicare sustainable growth rate.</w:t>
      </w:r>
      <w:r w:rsidR="00D13439">
        <w:t xml:space="preserve">  </w:t>
      </w:r>
    </w:p>
    <w:p w14:paraId="121B7349" w14:textId="24BE5894" w:rsidR="00F15104" w:rsidRDefault="00AC23CC" w:rsidP="003A1D3A">
      <w:pPr>
        <w:spacing w:after="160" w:line="259" w:lineRule="auto"/>
      </w:pPr>
      <w:r>
        <w:t>Other sources of sustain</w:t>
      </w:r>
      <w:r w:rsidR="00D13439">
        <w:t>ed</w:t>
      </w:r>
      <w:r>
        <w:t xml:space="preserve"> fund</w:t>
      </w:r>
      <w:r w:rsidR="00D13439">
        <w:t>ing</w:t>
      </w:r>
      <w:r w:rsidR="00D27D41">
        <w:t xml:space="preserve"> mentioned</w:t>
      </w:r>
      <w:r w:rsidR="00D13439">
        <w:t xml:space="preserve"> </w:t>
      </w:r>
      <w:r>
        <w:t xml:space="preserve">were employers, who could require that contracted health plans support PCEP as part of their benefits packages to employees; taxes, either in the form of a tax on the provision of healthcare and/or a health plan premium tax; </w:t>
      </w:r>
      <w:r w:rsidRPr="007952AD">
        <w:t>public-private partnerships</w:t>
      </w:r>
      <w:r>
        <w:t>, possibly within “h</w:t>
      </w:r>
      <w:r w:rsidRPr="007952AD">
        <w:t>ealth enterprise innovation zones</w:t>
      </w:r>
      <w:r>
        <w:t>”; and organizations or agencies that have not previously been partners of the health field, such as the Federal Reserve Bank and Housing</w:t>
      </w:r>
      <w:r w:rsidR="00D27D41">
        <w:t xml:space="preserve"> and</w:t>
      </w:r>
      <w:r w:rsidR="00D329C7">
        <w:t xml:space="preserve"> Urban Development</w:t>
      </w:r>
      <w:r w:rsidR="00DB1486">
        <w:t>.</w:t>
      </w:r>
      <w:r>
        <w:t xml:space="preserve"> </w:t>
      </w:r>
    </w:p>
    <w:p w14:paraId="42227BB4" w14:textId="77777777" w:rsidR="00DB1486" w:rsidRDefault="004C0531" w:rsidP="003A1D3A">
      <w:pPr>
        <w:spacing w:after="160" w:line="259" w:lineRule="auto"/>
      </w:pPr>
      <w:r>
        <w:t>During the discussions about funding the PCEP, it became clear that certain strategies would need to be developed to obtain funding or make the proposed</w:t>
      </w:r>
      <w:r w:rsidR="00B558E8">
        <w:t xml:space="preserve"> funding mechanisms work</w:t>
      </w:r>
      <w:r>
        <w:t>. It may be necessary to cobble together funding from multiple sources</w:t>
      </w:r>
      <w:r w:rsidR="00827CF6">
        <w:t>. This is a model used by</w:t>
      </w:r>
      <w:r>
        <w:t xml:space="preserve"> Cooperative Extension</w:t>
      </w:r>
      <w:r w:rsidR="00827CF6">
        <w:t xml:space="preserve"> where funding comes from federal, state, county, grants and university funding.</w:t>
      </w:r>
      <w:r>
        <w:t xml:space="preserve"> </w:t>
      </w:r>
    </w:p>
    <w:p w14:paraId="3FF08D78" w14:textId="77777777" w:rsidR="00BD1F5E" w:rsidRDefault="007B0A61" w:rsidP="00F15104">
      <w:pPr>
        <w:spacing w:after="160" w:line="259" w:lineRule="auto"/>
      </w:pPr>
      <w:r>
        <w:t xml:space="preserve">According </w:t>
      </w:r>
      <w:r w:rsidR="00BD1F5E">
        <w:t xml:space="preserve">to </w:t>
      </w:r>
      <w:r w:rsidR="00827CF6">
        <w:t>the experience</w:t>
      </w:r>
      <w:r w:rsidR="000F61EB">
        <w:t xml:space="preserve"> of </w:t>
      </w:r>
      <w:r w:rsidR="00827CF6">
        <w:t xml:space="preserve">one of </w:t>
      </w:r>
      <w:r w:rsidR="000F61EB">
        <w:t>the IMPaCT grant awardees</w:t>
      </w:r>
      <w:r w:rsidR="00827CF6">
        <w:t>—Oklahoma,</w:t>
      </w:r>
      <w:r w:rsidR="000F61EB">
        <w:t xml:space="preserve"> </w:t>
      </w:r>
      <w:r w:rsidR="00BD1F5E">
        <w:t>when everyone is operating under the same budget there is</w:t>
      </w:r>
      <w:r w:rsidR="000F61EB">
        <w:t xml:space="preserve"> greater commitment and engagement </w:t>
      </w:r>
      <w:r w:rsidR="00BD1F5E">
        <w:t xml:space="preserve">from </w:t>
      </w:r>
      <w:r w:rsidR="000F61EB">
        <w:t>all the parties</w:t>
      </w:r>
      <w:r w:rsidR="00BD1F5E">
        <w:t xml:space="preserve"> involved</w:t>
      </w:r>
      <w:r w:rsidR="000F61EB">
        <w:t xml:space="preserve">. </w:t>
      </w:r>
      <w:r w:rsidR="004C0531">
        <w:t xml:space="preserve">Public policy changes would need to be enacted at agencies from which funding is sought </w:t>
      </w:r>
      <w:r w:rsidR="008F7162">
        <w:t>so that, for example, CMS would be able to add stipulating language to SIM grants, the next round of Quality Innovation Network awards, or the periodic waiver process</w:t>
      </w:r>
      <w:r w:rsidR="00BD1F5E">
        <w:t xml:space="preserve"> to allocate funds for PCEP</w:t>
      </w:r>
      <w:r w:rsidR="008F7162">
        <w:t xml:space="preserve">. </w:t>
      </w:r>
      <w:r w:rsidR="005805B9">
        <w:t>In addition, a change in the revenue stream would be required to allow employers and others to realize savings gained through the utilization of PCEP services</w:t>
      </w:r>
      <w:r w:rsidR="00BD1F5E">
        <w:t xml:space="preserve">. </w:t>
      </w:r>
    </w:p>
    <w:p w14:paraId="0A700FB6" w14:textId="77777777" w:rsidR="00B558E8" w:rsidRDefault="005805B9" w:rsidP="005805B9">
      <w:r>
        <w:t>Most importantly, the group agreed that those who support the development and sustainability of PCEP</w:t>
      </w:r>
      <w:r w:rsidR="007B0A61">
        <w:t xml:space="preserve">, such as </w:t>
      </w:r>
      <w:r>
        <w:t>those in attendance at this meeting, need to educate and lobby on its behalf, so that those who stand to gain from it are made aware of the reasons it is something worth</w:t>
      </w:r>
      <w:r w:rsidR="007B0A61">
        <w:t xml:space="preserve"> making an</w:t>
      </w:r>
      <w:r>
        <w:t xml:space="preserve"> invest</w:t>
      </w:r>
      <w:r w:rsidR="007B0A61">
        <w:t>ment</w:t>
      </w:r>
      <w:r w:rsidR="00DF7A17">
        <w:t>,</w:t>
      </w:r>
      <w:r>
        <w:t xml:space="preserve"> so that poli</w:t>
      </w:r>
      <w:r w:rsidR="007B0A61">
        <w:t>cy-makers</w:t>
      </w:r>
      <w:r>
        <w:t xml:space="preserve"> hear from constituents that they’d like to see it supported</w:t>
      </w:r>
      <w:r w:rsidR="00DF7A17">
        <w:t xml:space="preserve">, and so that organizations already doing work like that proposed </w:t>
      </w:r>
      <w:r w:rsidR="00BD1F5E">
        <w:t>by</w:t>
      </w:r>
      <w:r w:rsidR="00DF7A17">
        <w:t xml:space="preserve"> the PCEP will be willing to partner and share resources</w:t>
      </w:r>
      <w:r>
        <w:t xml:space="preserve">. </w:t>
      </w:r>
      <w:r w:rsidR="00BD1F5E">
        <w:t>However, instead of creating a PCEP grass-roots advocacy group from scratch, i</w:t>
      </w:r>
      <w:r>
        <w:t xml:space="preserve">t was suggested that the movement could partner with disease-specific interest </w:t>
      </w:r>
      <w:r w:rsidR="00BD1F5E">
        <w:t xml:space="preserve">groups </w:t>
      </w:r>
      <w:r>
        <w:t xml:space="preserve">that may have similar goals, such as the </w:t>
      </w:r>
      <w:r w:rsidRPr="005805B9">
        <w:t xml:space="preserve">American Cancer Society, </w:t>
      </w:r>
      <w:r>
        <w:t xml:space="preserve">the </w:t>
      </w:r>
      <w:r w:rsidRPr="005805B9">
        <w:lastRenderedPageBreak/>
        <w:t xml:space="preserve">American Lung Association, </w:t>
      </w:r>
      <w:r>
        <w:t xml:space="preserve">and the </w:t>
      </w:r>
      <w:r w:rsidRPr="005805B9">
        <w:t>Diabetes Association</w:t>
      </w:r>
      <w:r w:rsidR="00BD1F5E" w:rsidRPr="00BD1F5E">
        <w:t xml:space="preserve"> </w:t>
      </w:r>
      <w:r w:rsidR="00BD1F5E">
        <w:t>that already have well-developed lobbying capacity</w:t>
      </w:r>
      <w:r>
        <w:t xml:space="preserve">. </w:t>
      </w:r>
    </w:p>
    <w:p w14:paraId="081767CD" w14:textId="77777777" w:rsidR="00BC4E0C" w:rsidRDefault="003B39A4" w:rsidP="00B558E8">
      <w:pPr>
        <w:pStyle w:val="Heading2"/>
      </w:pPr>
      <w:r>
        <w:t xml:space="preserve">Benefits/Challenges   </w:t>
      </w:r>
    </w:p>
    <w:p w14:paraId="04F5DD2C" w14:textId="77777777" w:rsidR="000F61EB" w:rsidRDefault="000F61EB" w:rsidP="000F61EB">
      <w:r>
        <w:t>The Primary Care Extension Program has the potential to dramatically improve the primary care system in the United States by assisting primary care practices to meet the Triple Aim</w:t>
      </w:r>
      <w:r w:rsidR="004C5FBB">
        <w:t xml:space="preserve"> through such strategies as practice coaching, </w:t>
      </w:r>
      <w:r w:rsidR="001D7022">
        <w:t xml:space="preserve">facilitation of practice transformation </w:t>
      </w:r>
      <w:r w:rsidR="004C5FBB">
        <w:t>and academic detailing.</w:t>
      </w:r>
      <w:r w:rsidR="001D7022">
        <w:t xml:space="preserve">  Concurrently, PCEP can engage practices in improving population health, one aspect of the Triple Aim</w:t>
      </w:r>
      <w:r w:rsidR="00F15104">
        <w:t>,</w:t>
      </w:r>
      <w:r w:rsidR="001D7022">
        <w:t xml:space="preserve"> through new and unique community partnerships with agencies, institutions, programs and social </w:t>
      </w:r>
      <w:r w:rsidR="00C73F1A">
        <w:t xml:space="preserve">support </w:t>
      </w:r>
      <w:r w:rsidR="004C5FBB">
        <w:t xml:space="preserve">systems that already exist.  </w:t>
      </w:r>
    </w:p>
    <w:p w14:paraId="67328F37" w14:textId="77777777" w:rsidR="000F61EB" w:rsidRDefault="00333742" w:rsidP="000F61EB">
      <w:r>
        <w:t xml:space="preserve">However, </w:t>
      </w:r>
      <w:r w:rsidR="00C73F1A">
        <w:t xml:space="preserve">the PCEP </w:t>
      </w:r>
      <w:r>
        <w:t>faces challenges</w:t>
      </w:r>
      <w:r w:rsidR="00C73F1A">
        <w:t>,</w:t>
      </w:r>
      <w:r>
        <w:t xml:space="preserve"> including</w:t>
      </w:r>
      <w:r w:rsidR="00C73F1A">
        <w:t xml:space="preserve"> the need to disseminate</w:t>
      </w:r>
      <w:r>
        <w:t xml:space="preserve"> information about its existence and value. National meetings, journal articles, funded demonstrations and the media must all be employed to inform the </w:t>
      </w:r>
      <w:r w:rsidR="003A4185">
        <w:t xml:space="preserve">public and professional communities. </w:t>
      </w:r>
      <w:r w:rsidR="005D2898">
        <w:t xml:space="preserve"> </w:t>
      </w:r>
      <w:r w:rsidR="003A4185">
        <w:t>An important barrier is the proprietary nature of innovations at the institutional and health system level. Willingness to share is sometimes blocked by competition for patient enrollment, power and control issues and the defense of protective silos.</w:t>
      </w:r>
    </w:p>
    <w:p w14:paraId="19AD0D98" w14:textId="77777777" w:rsidR="003A4185" w:rsidRDefault="00786D92" w:rsidP="000F61EB">
      <w:r>
        <w:t>Coming up with a national model that is adaptable to local circumstances</w:t>
      </w:r>
      <w:r w:rsidR="003A4185">
        <w:t xml:space="preserve"> is also a challenge. Rather than push any particular model, successful PCEP efforts, like those developed in </w:t>
      </w:r>
      <w:r w:rsidR="00184787">
        <w:rPr>
          <w:noProof/>
        </w:rPr>
        <mc:AlternateContent>
          <mc:Choice Requires="wps">
            <w:drawing>
              <wp:anchor distT="0" distB="0" distL="91440" distR="91440" simplePos="0" relativeHeight="251702272" behindDoc="0" locked="0" layoutInCell="1" allowOverlap="1" wp14:anchorId="1A2D78F9" wp14:editId="5D86B123">
                <wp:simplePos x="0" y="0"/>
                <wp:positionH relativeFrom="margin">
                  <wp:posOffset>-228600</wp:posOffset>
                </wp:positionH>
                <wp:positionV relativeFrom="line">
                  <wp:posOffset>80645</wp:posOffset>
                </wp:positionV>
                <wp:extent cx="3543300" cy="2695575"/>
                <wp:effectExtent l="0" t="0" r="12700" b="0"/>
                <wp:wrapSquare wrapText="bothSides"/>
                <wp:docPr id="88" name="Text Box 88"/>
                <wp:cNvGraphicFramePr/>
                <a:graphic xmlns:a="http://schemas.openxmlformats.org/drawingml/2006/main">
                  <a:graphicData uri="http://schemas.microsoft.com/office/word/2010/wordprocessingShape">
                    <wps:wsp>
                      <wps:cNvSpPr txBox="1"/>
                      <wps:spPr>
                        <a:xfrm>
                          <a:off x="0" y="0"/>
                          <a:ext cx="3543300" cy="2695575"/>
                        </a:xfrm>
                        <a:prstGeom prst="rect">
                          <a:avLst/>
                        </a:prstGeom>
                        <a:noFill/>
                        <a:ln w="6350">
                          <a:noFill/>
                        </a:ln>
                        <a:effectLst/>
                      </wps:spPr>
                      <wps:txbx>
                        <w:txbxContent>
                          <w:p w14:paraId="2D601F62" w14:textId="77777777" w:rsidR="00CA7D74" w:rsidRPr="001B28F0"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Practices have to change to deliver managing populations. Payment has to be reformed such that you begin to pay for what the practices deliver. I don’t want to buy an episode of care anymore. I want to buy end-to-end management of a population at the community level. We strongly feel that in order to have a healthy workforce, they need to live in a healthy community.</w:t>
                            </w:r>
                            <w:r>
                              <w:rPr>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8" o:spid="_x0000_s1036" type="#_x0000_t202" style="position:absolute;margin-left:-18pt;margin-top:6.35pt;width:279pt;height:212.25pt;z-index:251702272;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rnNAIAAGIEAAAOAAAAZHJzL2Uyb0RvYy54bWysVMtu2zAQvBfoPxC815KfTQTLgZvARYEg&#10;CWAHOdMUZQmgSJakLblf3yHlR5D2VPRCLXeXQ+7OrOZ3XSPJQVhXa5XT4SClRCiui1rtcvq6WX25&#10;ocR5pgomtRI5PQpH7xafP81bk4mRrrQshCUAUS5rTU4r702WJI5XomFuoI1QCJbaNsxja3dJYVkL&#10;9EYmozSdJa22hbGaC+fgfeiDdBHxy1Jw/1yWTngic4q3+bjauG7DmizmLNtZZqqan57B/uEVDasV&#10;Lr1APTDPyN7Wf0A1Nbfa6dIPuG4SXZY1F7EGVDNMP1SzrpgRsRY0x5lLm9z/g+VPhxdL6iKnN2BK&#10;sQYcbUTnyTfdEbjQn9a4DGlrg0TfwQ+ez34HZyi7K20TviiIII5OHy/dDWgczvF0Mh6nCHHERrPb&#10;6fTrNOAk1+PGOv9d6IYEI6cW9MWussOj833qOSXcpvSqljJSKBVpczobT9N44BIBuFQhV0QxnGBC&#10;Sf3Tg+W7bRdbMIx6CK6tLo4o1+peMM7wVY0nPTLnX5iFQlAGVO+fsZRS42p9siiptP31N3/IB3GI&#10;UtJCcTl1P/fMCkrkDwVKgzyjcTucTLCxZ+/2vVftm3sNMQ8xV4ZHM+R6eTZLq5s3DMUy3IYQUxx3&#10;5tSfzXvf6x9DxcVyGZMgRsP8o1obHqBDw0KjN90bs+bEhgeRT/qsSZZ9IKXPDSedWe49qImMXbsJ&#10;psMGQo6cn4YuTMr7fcy6/hoWvwEAAP//AwBQSwMEFAAGAAgAAAAhAERbqSbgAAAACgEAAA8AAABk&#10;cnMvZG93bnJldi54bWxMj81uwjAQhO+V+g7WVuoNnJo2oBAHIQSXqqoC7QOY2PkR8TqyTUjfvttT&#10;Oe7MaPabfDPZno3Gh86hhJd5Asxg5XSHjYTvr8NsBSxEhVr1Do2EHxNgUzw+5CrT7oZHM55iw6gE&#10;Q6YktDEOGeehao1VYe4Gg+TVzlsV6fQN117dqNz2XCRJyq3qkD60ajC71lSX09VKOJa+fN/H1a5W&#10;9VgePj7TvdumUj4/Tds1sGim+B+GP3xCh4KYzu6KOrBewmyR0pZIhlgCo8CbECScJbwulgJ4kfP7&#10;CcUvAAAA//8DAFBLAQItABQABgAIAAAAIQC2gziS/gAAAOEBAAATAAAAAAAAAAAAAAAAAAAAAABb&#10;Q29udGVudF9UeXBlc10ueG1sUEsBAi0AFAAGAAgAAAAhADj9If/WAAAAlAEAAAsAAAAAAAAAAAAA&#10;AAAALwEAAF9yZWxzLy5yZWxzUEsBAi0AFAAGAAgAAAAhALaY6uc0AgAAYgQAAA4AAAAAAAAAAAAA&#10;AAAALgIAAGRycy9lMm9Eb2MueG1sUEsBAi0AFAAGAAgAAAAhAERbqSbgAAAACgEAAA8AAAAAAAAA&#10;AAAAAAAAjgQAAGRycy9kb3ducmV2LnhtbFBLBQYAAAAABAAEAPMAAACbBQAAAAA=&#10;" filled="f" stroked="f" strokeweight=".5pt">
                <v:textbox style="mso-fit-shape-to-text:t" inset="0,7.2pt,0,7.2pt">
                  <w:txbxContent>
                    <w:p w14:paraId="2D601F62" w14:textId="77777777" w:rsidR="00CA7D74" w:rsidRPr="001B28F0" w:rsidRDefault="00CA7D74" w:rsidP="00000AF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Practices have to change to deliver managing populations. Payment has to be reformed such that you begin to pay for what the practices deliver. I don’t want to buy an episode of care anymore. I want to buy end-to-end management of a population at the community level. We strongly feel that in order to have a healthy workforce, they need to live in a healthy community.</w:t>
                      </w:r>
                      <w:r>
                        <w:rPr>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v:textbox>
                <w10:wrap type="square" anchorx="margin" anchory="line"/>
              </v:shape>
            </w:pict>
          </mc:Fallback>
        </mc:AlternateContent>
      </w:r>
      <w:r w:rsidR="003A4185">
        <w:t xml:space="preserve">Pennsylvania, leads with priorities of individual practices (a “demand” side approach) rather than pushing a single model of what </w:t>
      </w:r>
      <w:r w:rsidR="00C73F1A">
        <w:t xml:space="preserve">outsiders presume the </w:t>
      </w:r>
      <w:r w:rsidR="003A4185">
        <w:t>PCPs need (a “supply” side approach).</w:t>
      </w:r>
    </w:p>
    <w:p w14:paraId="1EEF472E" w14:textId="77777777" w:rsidR="00786D92" w:rsidRDefault="003A4185" w:rsidP="000F61EB">
      <w:r>
        <w:t>Those who might benefit from PCEP are often wary regarding how successful the model is for their particular agency, health system or practice. Is it worth the investment in time and resources? It</w:t>
      </w:r>
      <w:r w:rsidR="00F15104">
        <w:t xml:space="preserve"> i</w:t>
      </w:r>
      <w:r>
        <w:t>s important for the promoters of PCEP to build the “business case.”</w:t>
      </w:r>
    </w:p>
    <w:p w14:paraId="5C8A63B6" w14:textId="7049CB38" w:rsidR="005D2898" w:rsidRDefault="008044EB">
      <w:r>
        <w:t>Creating</w:t>
      </w:r>
      <w:r w:rsidR="00786D92">
        <w:t xml:space="preserve"> programs that can meet the transformation needs of extremely variable PCPs </w:t>
      </w:r>
      <w:r w:rsidR="00786D92">
        <w:rPr>
          <w:i/>
        </w:rPr>
        <w:t>and</w:t>
      </w:r>
      <w:r w:rsidR="00786D92">
        <w:t xml:space="preserve"> address community health</w:t>
      </w:r>
      <w:r w:rsidR="003A4185">
        <w:t xml:space="preserve"> is a challenge for those focused heavily on PCP transformation to a Patient-Centered Medical Home. Considering the health needs of the surrounding communities may seem like “mission creep,” or a dilution of effort. Promoting different approaches for different circumstances </w:t>
      </w:r>
      <w:r w:rsidR="00823756">
        <w:t xml:space="preserve">and different stages of engagement from clinical practice to community </w:t>
      </w:r>
      <w:r w:rsidR="005F783D">
        <w:t>seems an appealing</w:t>
      </w:r>
      <w:r w:rsidR="003A4185">
        <w:t xml:space="preserve"> </w:t>
      </w:r>
      <w:r w:rsidR="00823756">
        <w:t>approach</w:t>
      </w:r>
      <w:r w:rsidR="00C73F1A">
        <w:t xml:space="preserve"> that may overcome these concerns.</w:t>
      </w:r>
      <w:r>
        <w:t xml:space="preserve">  Community health improvement is not possible in the absence of engaged, productive practices.  </w:t>
      </w:r>
    </w:p>
    <w:p w14:paraId="44201934" w14:textId="77777777" w:rsidR="00875536" w:rsidRDefault="00875536" w:rsidP="00875536">
      <w:pPr>
        <w:pStyle w:val="Heading2"/>
      </w:pPr>
      <w:r>
        <w:lastRenderedPageBreak/>
        <w:t>References</w:t>
      </w:r>
    </w:p>
    <w:p w14:paraId="1E73C2CC" w14:textId="77777777" w:rsidR="00875536" w:rsidRDefault="00875536" w:rsidP="00875536">
      <w:r>
        <w:t xml:space="preserve">1. </w:t>
      </w:r>
      <w:proofErr w:type="spellStart"/>
      <w:r w:rsidRPr="00875536">
        <w:t>Grumbach</w:t>
      </w:r>
      <w:proofErr w:type="spellEnd"/>
      <w:r w:rsidRPr="00875536">
        <w:t xml:space="preserve"> K, Mold JW. A health care cooperative extension service:</w:t>
      </w:r>
      <w:r w:rsidR="001841F1">
        <w:t xml:space="preserve"> </w:t>
      </w:r>
      <w:r w:rsidRPr="00875536">
        <w:t xml:space="preserve">transforming primary care and community health. </w:t>
      </w:r>
      <w:r w:rsidRPr="00875536">
        <w:rPr>
          <w:i/>
          <w:iCs/>
        </w:rPr>
        <w:t>JAMA</w:t>
      </w:r>
      <w:r w:rsidRPr="00875536">
        <w:t>. 2009</w:t>
      </w:r>
      <w:proofErr w:type="gramStart"/>
      <w:r w:rsidRPr="00875536">
        <w:t>;301</w:t>
      </w:r>
      <w:proofErr w:type="gramEnd"/>
      <w:r w:rsidR="001841F1">
        <w:t>(24):2589-259.</w:t>
      </w:r>
    </w:p>
    <w:p w14:paraId="5A04DCF5" w14:textId="77777777" w:rsidR="00875536" w:rsidRDefault="00875536" w:rsidP="001841F1">
      <w:r>
        <w:t>2.</w:t>
      </w:r>
      <w:r w:rsidR="001841F1" w:rsidRPr="001841F1">
        <w:rPr>
          <w:rFonts w:ascii="ShannonStd-Book" w:hAnsi="ShannonStd-Book" w:cs="ShannonStd-Book"/>
          <w:sz w:val="14"/>
          <w:szCs w:val="14"/>
        </w:rPr>
        <w:t xml:space="preserve"> </w:t>
      </w:r>
      <w:r w:rsidR="001841F1" w:rsidRPr="001841F1">
        <w:t xml:space="preserve">Kaufman A, Powell W, </w:t>
      </w:r>
      <w:proofErr w:type="spellStart"/>
      <w:r w:rsidR="001841F1" w:rsidRPr="001841F1">
        <w:t>Alfero</w:t>
      </w:r>
      <w:proofErr w:type="spellEnd"/>
      <w:r w:rsidR="001841F1" w:rsidRPr="001841F1">
        <w:t xml:space="preserve"> C, et al. Health extension in </w:t>
      </w:r>
      <w:r w:rsidR="001841F1">
        <w:t>N</w:t>
      </w:r>
      <w:r w:rsidR="001841F1" w:rsidRPr="001841F1">
        <w:t>ew</w:t>
      </w:r>
      <w:r w:rsidR="001841F1">
        <w:t xml:space="preserve"> </w:t>
      </w:r>
      <w:r w:rsidR="001841F1" w:rsidRPr="001841F1">
        <w:t>Mexico: an academic health center and the social determinants of</w:t>
      </w:r>
      <w:r w:rsidR="001841F1">
        <w:t xml:space="preserve"> </w:t>
      </w:r>
      <w:r w:rsidR="001841F1" w:rsidRPr="001841F1">
        <w:t xml:space="preserve">disease. </w:t>
      </w:r>
      <w:r w:rsidR="001841F1" w:rsidRPr="001841F1">
        <w:rPr>
          <w:i/>
          <w:iCs/>
        </w:rPr>
        <w:t xml:space="preserve">Ann </w:t>
      </w:r>
      <w:proofErr w:type="spellStart"/>
      <w:r w:rsidR="001841F1" w:rsidRPr="001841F1">
        <w:rPr>
          <w:i/>
          <w:iCs/>
        </w:rPr>
        <w:t>Fam</w:t>
      </w:r>
      <w:proofErr w:type="spellEnd"/>
      <w:r w:rsidR="001841F1" w:rsidRPr="001841F1">
        <w:rPr>
          <w:i/>
          <w:iCs/>
        </w:rPr>
        <w:t xml:space="preserve"> Med</w:t>
      </w:r>
      <w:r w:rsidR="001841F1" w:rsidRPr="001841F1">
        <w:t>. 2010</w:t>
      </w:r>
      <w:proofErr w:type="gramStart"/>
      <w:r w:rsidR="001841F1" w:rsidRPr="001841F1">
        <w:t>;8</w:t>
      </w:r>
      <w:proofErr w:type="gramEnd"/>
      <w:r w:rsidR="001841F1" w:rsidRPr="001841F1">
        <w:t>(1):73-81.</w:t>
      </w:r>
    </w:p>
    <w:p w14:paraId="079D7C79" w14:textId="77777777" w:rsidR="00875536" w:rsidRDefault="00875536" w:rsidP="00875536">
      <w:r>
        <w:t>3.</w:t>
      </w:r>
      <w:r w:rsidR="001841F1">
        <w:t xml:space="preserve"> Phillips R, Kaufman A, Mold J, et al. The primary care extension program: a catalyst for change. </w:t>
      </w:r>
      <w:r w:rsidR="001841F1">
        <w:rPr>
          <w:i/>
        </w:rPr>
        <w:t xml:space="preserve">Ann </w:t>
      </w:r>
      <w:proofErr w:type="spellStart"/>
      <w:r w:rsidR="001841F1">
        <w:rPr>
          <w:i/>
        </w:rPr>
        <w:t>Fam</w:t>
      </w:r>
      <w:proofErr w:type="spellEnd"/>
      <w:r w:rsidR="001841F1">
        <w:rPr>
          <w:i/>
        </w:rPr>
        <w:t xml:space="preserve"> Med</w:t>
      </w:r>
      <w:r w:rsidR="001841F1">
        <w:t>. 2013</w:t>
      </w:r>
      <w:proofErr w:type="gramStart"/>
      <w:r w:rsidR="001841F1">
        <w:t>;11</w:t>
      </w:r>
      <w:proofErr w:type="gramEnd"/>
      <w:r w:rsidR="001841F1">
        <w:t>(2):173-78.</w:t>
      </w:r>
    </w:p>
    <w:p w14:paraId="3FBCDCCA" w14:textId="77777777" w:rsidR="001841F1" w:rsidRDefault="001841F1" w:rsidP="00875536">
      <w:r>
        <w:t xml:space="preserve">4. Health extension: role in primary care and community health. Webinar hosted by the University of New Mexico Health Sciences Center held on September 30, 2013. </w:t>
      </w:r>
      <w:r w:rsidRPr="001841F1">
        <w:t>http://healthextensiontoolkit.org/webinar-slides-recording/</w:t>
      </w:r>
    </w:p>
    <w:p w14:paraId="4B6EF904" w14:textId="77777777" w:rsidR="005D2898" w:rsidRDefault="001841F1">
      <w:pPr>
        <w:rPr>
          <w:rFonts w:cs="Arial"/>
          <w:color w:val="000000"/>
        </w:rPr>
      </w:pPr>
      <w:r>
        <w:t xml:space="preserve">5. </w:t>
      </w:r>
      <w:proofErr w:type="spellStart"/>
      <w:r>
        <w:rPr>
          <w:rFonts w:cs="Arial"/>
          <w:color w:val="000000"/>
        </w:rPr>
        <w:t>IMPaCTing</w:t>
      </w:r>
      <w:proofErr w:type="spellEnd"/>
      <w:r>
        <w:rPr>
          <w:rFonts w:cs="Arial"/>
          <w:color w:val="000000"/>
        </w:rPr>
        <w:t xml:space="preserve"> Meaningful Improvements in Primary Care Practices. Webinar hosted by the National Academy for State Health Policy held on May 5, 2014.</w:t>
      </w:r>
    </w:p>
    <w:p w14:paraId="7B53DACD" w14:textId="77777777" w:rsidR="00BA1442" w:rsidRPr="00BA1442" w:rsidRDefault="00BA1442">
      <w:pPr>
        <w:rPr>
          <w:rFonts w:cs="Arial"/>
          <w:color w:val="000000"/>
        </w:rPr>
      </w:pPr>
      <w:r>
        <w:rPr>
          <w:rFonts w:cs="Arial"/>
          <w:color w:val="000000"/>
        </w:rPr>
        <w:t xml:space="preserve">6. Steiner B, et al. Community Care of North Carolina: improving care through community health networks. </w:t>
      </w:r>
      <w:r>
        <w:rPr>
          <w:rFonts w:cs="Arial"/>
          <w:i/>
          <w:color w:val="000000"/>
        </w:rPr>
        <w:t xml:space="preserve">Ann </w:t>
      </w:r>
      <w:proofErr w:type="spellStart"/>
      <w:r>
        <w:rPr>
          <w:rFonts w:cs="Arial"/>
          <w:i/>
          <w:color w:val="000000"/>
        </w:rPr>
        <w:t>Fam</w:t>
      </w:r>
      <w:proofErr w:type="spellEnd"/>
      <w:r>
        <w:rPr>
          <w:rFonts w:cs="Arial"/>
          <w:i/>
          <w:color w:val="000000"/>
        </w:rPr>
        <w:t xml:space="preserve"> Med</w:t>
      </w:r>
      <w:r>
        <w:rPr>
          <w:rFonts w:cs="Arial"/>
          <w:color w:val="000000"/>
        </w:rPr>
        <w:t>. 2008</w:t>
      </w:r>
      <w:proofErr w:type="gramStart"/>
      <w:r>
        <w:rPr>
          <w:rFonts w:cs="Arial"/>
          <w:color w:val="000000"/>
        </w:rPr>
        <w:t>;6</w:t>
      </w:r>
      <w:proofErr w:type="gramEnd"/>
      <w:r>
        <w:rPr>
          <w:rFonts w:cs="Arial"/>
          <w:color w:val="000000"/>
        </w:rPr>
        <w:t>(4):361-67.</w:t>
      </w:r>
    </w:p>
    <w:p w14:paraId="5AFDEE32" w14:textId="77777777" w:rsidR="00BA1442" w:rsidRPr="00AA1CD4" w:rsidRDefault="00BA1442">
      <w:pPr>
        <w:rPr>
          <w:rFonts w:cs="Arial"/>
          <w:color w:val="000000"/>
        </w:rPr>
      </w:pPr>
      <w:r>
        <w:rPr>
          <w:rFonts w:cs="Arial"/>
          <w:color w:val="000000"/>
        </w:rPr>
        <w:t xml:space="preserve">7. Newton W, et al. Infrastructure for large-scale quality-improvement projects: early lessons from North Carolina </w:t>
      </w:r>
      <w:r w:rsidR="00AA1CD4">
        <w:rPr>
          <w:rFonts w:cs="Arial"/>
          <w:color w:val="000000"/>
        </w:rPr>
        <w:t xml:space="preserve">Improving Performance in Practice. </w:t>
      </w:r>
      <w:r w:rsidR="00AA1CD4" w:rsidRPr="00AA1CD4">
        <w:rPr>
          <w:rFonts w:cs="Arial"/>
          <w:i/>
          <w:color w:val="000000"/>
        </w:rPr>
        <w:t xml:space="preserve">J </w:t>
      </w:r>
      <w:proofErr w:type="spellStart"/>
      <w:r w:rsidR="00AA1CD4" w:rsidRPr="00AA1CD4">
        <w:rPr>
          <w:rFonts w:cs="Arial"/>
          <w:i/>
          <w:color w:val="000000"/>
        </w:rPr>
        <w:t>Contin</w:t>
      </w:r>
      <w:proofErr w:type="spellEnd"/>
      <w:r w:rsidR="00AA1CD4" w:rsidRPr="00AA1CD4">
        <w:rPr>
          <w:rFonts w:cs="Arial"/>
          <w:i/>
          <w:color w:val="000000"/>
        </w:rPr>
        <w:t xml:space="preserve"> </w:t>
      </w:r>
      <w:proofErr w:type="spellStart"/>
      <w:r w:rsidR="00AA1CD4" w:rsidRPr="00AA1CD4">
        <w:rPr>
          <w:rFonts w:cs="Arial"/>
          <w:i/>
          <w:color w:val="000000"/>
        </w:rPr>
        <w:t>Educ</w:t>
      </w:r>
      <w:proofErr w:type="spellEnd"/>
      <w:r w:rsidR="00AA1CD4" w:rsidRPr="00AA1CD4">
        <w:rPr>
          <w:rFonts w:cs="Arial"/>
          <w:i/>
          <w:color w:val="000000"/>
        </w:rPr>
        <w:t xml:space="preserve"> Health Prof</w:t>
      </w:r>
      <w:r w:rsidR="00AA1CD4">
        <w:rPr>
          <w:rFonts w:cs="Arial"/>
          <w:color w:val="000000"/>
        </w:rPr>
        <w:t>. 2010:40(2):106-13.</w:t>
      </w:r>
    </w:p>
    <w:p w14:paraId="5AA7DA97" w14:textId="77777777" w:rsidR="00BA1442" w:rsidRPr="00AA1CD4" w:rsidRDefault="00BA1442">
      <w:pPr>
        <w:rPr>
          <w:rFonts w:cs="Arial"/>
          <w:color w:val="000000"/>
        </w:rPr>
      </w:pPr>
      <w:r>
        <w:rPr>
          <w:rFonts w:cs="Arial"/>
          <w:color w:val="000000"/>
        </w:rPr>
        <w:t>8.</w:t>
      </w:r>
      <w:r w:rsidR="00AA1CD4">
        <w:rPr>
          <w:rFonts w:cs="Arial"/>
          <w:color w:val="000000"/>
        </w:rPr>
        <w:t xml:space="preserve"> Hinkle L, Rosenthal J. The North Carolina Healthcare Quality Alliance: lessons in aligning quality improvement strategies statewide. </w:t>
      </w:r>
      <w:r w:rsidR="00AA1CD4" w:rsidRPr="00AA1CD4">
        <w:rPr>
          <w:rFonts w:cs="Arial"/>
          <w:i/>
          <w:color w:val="000000"/>
        </w:rPr>
        <w:t>National Academy for State Health Policy</w:t>
      </w:r>
      <w:r w:rsidR="00AA1CD4">
        <w:rPr>
          <w:rFonts w:cs="Arial"/>
          <w:i/>
          <w:color w:val="000000"/>
        </w:rPr>
        <w:t xml:space="preserve"> Briefing</w:t>
      </w:r>
      <w:r w:rsidR="00AA1CD4">
        <w:rPr>
          <w:rFonts w:cs="Arial"/>
          <w:color w:val="000000"/>
        </w:rPr>
        <w:t>. June 2012.</w:t>
      </w:r>
    </w:p>
    <w:p w14:paraId="7479B84E" w14:textId="77777777" w:rsidR="00455120" w:rsidRDefault="00BA1442">
      <w:pPr>
        <w:rPr>
          <w:rFonts w:cs="Arial"/>
          <w:color w:val="000000"/>
        </w:rPr>
      </w:pPr>
      <w:r>
        <w:rPr>
          <w:rFonts w:cs="Arial"/>
          <w:color w:val="000000"/>
        </w:rPr>
        <w:t xml:space="preserve">9. </w:t>
      </w:r>
      <w:r w:rsidR="00B27627" w:rsidRPr="00B27627">
        <w:rPr>
          <w:rFonts w:cs="Arial"/>
          <w:color w:val="000000"/>
        </w:rPr>
        <w:t xml:space="preserve">Mold JW. </w:t>
      </w:r>
      <w:proofErr w:type="gramStart"/>
      <w:r w:rsidR="00B27627" w:rsidRPr="00B27627">
        <w:rPr>
          <w:rFonts w:cs="Arial"/>
          <w:color w:val="000000"/>
        </w:rPr>
        <w:t>A cooperative extension service for primary care in Oklahoma.</w:t>
      </w:r>
      <w:proofErr w:type="gramEnd"/>
      <w:r w:rsidR="00B27627" w:rsidRPr="00B27627">
        <w:rPr>
          <w:rFonts w:cs="Arial"/>
          <w:color w:val="000000"/>
        </w:rPr>
        <w:t xml:space="preserve"> J </w:t>
      </w:r>
      <w:proofErr w:type="spellStart"/>
      <w:r w:rsidR="00B27627" w:rsidRPr="00B27627">
        <w:rPr>
          <w:rFonts w:cs="Arial"/>
          <w:color w:val="000000"/>
        </w:rPr>
        <w:t>Okla</w:t>
      </w:r>
      <w:proofErr w:type="spellEnd"/>
      <w:r w:rsidR="00B27627" w:rsidRPr="00B27627">
        <w:rPr>
          <w:rFonts w:cs="Arial"/>
          <w:color w:val="000000"/>
        </w:rPr>
        <w:t xml:space="preserve"> State Med Assoc. 2011; Nov-Dec: 414-417.</w:t>
      </w:r>
      <w:r w:rsidR="00455120">
        <w:rPr>
          <w:rFonts w:cs="Arial"/>
          <w:color w:val="000000"/>
        </w:rPr>
        <w:br w:type="page"/>
      </w:r>
    </w:p>
    <w:p w14:paraId="7CA08649" w14:textId="77777777" w:rsidR="00B27627" w:rsidRDefault="00B27627">
      <w:pPr>
        <w:rPr>
          <w:rFonts w:cs="Arial"/>
          <w:color w:val="000000"/>
        </w:rPr>
      </w:pPr>
    </w:p>
    <w:p w14:paraId="354CABC3" w14:textId="77777777" w:rsidR="00CA3DFD" w:rsidRDefault="0031707C" w:rsidP="0031707C">
      <w:pPr>
        <w:spacing w:after="200" w:line="276" w:lineRule="auto"/>
      </w:pPr>
      <w:r>
        <w:rPr>
          <w:noProof/>
        </w:rPr>
        <mc:AlternateContent>
          <mc:Choice Requires="wps">
            <w:drawing>
              <wp:anchor distT="0" distB="0" distL="91440" distR="91440" simplePos="0" relativeHeight="251687936" behindDoc="0" locked="0" layoutInCell="1" allowOverlap="1" wp14:anchorId="13466CE6" wp14:editId="0FCC7D96">
                <wp:simplePos x="0" y="0"/>
                <wp:positionH relativeFrom="margin">
                  <wp:posOffset>-38100</wp:posOffset>
                </wp:positionH>
                <wp:positionV relativeFrom="line">
                  <wp:posOffset>4523740</wp:posOffset>
                </wp:positionV>
                <wp:extent cx="3859530" cy="2695575"/>
                <wp:effectExtent l="0" t="0" r="3810" b="0"/>
                <wp:wrapSquare wrapText="bothSides"/>
                <wp:docPr id="92" name="Text Box 92"/>
                <wp:cNvGraphicFramePr/>
                <a:graphic xmlns:a="http://schemas.openxmlformats.org/drawingml/2006/main">
                  <a:graphicData uri="http://schemas.microsoft.com/office/word/2010/wordprocessingShape">
                    <wps:wsp>
                      <wps:cNvSpPr txBox="1"/>
                      <wps:spPr>
                        <a:xfrm>
                          <a:off x="0" y="0"/>
                          <a:ext cx="3859530" cy="2695575"/>
                        </a:xfrm>
                        <a:prstGeom prst="rect">
                          <a:avLst/>
                        </a:prstGeom>
                        <a:noFill/>
                        <a:ln w="6350">
                          <a:noFill/>
                        </a:ln>
                        <a:effectLst/>
                      </wps:spPr>
                      <wps:txbx>
                        <w:txbxContent>
                          <w:p w14:paraId="3E3271E0" w14:textId="77777777" w:rsidR="00CA7D74" w:rsidRDefault="00CA7D74" w:rsidP="00E85DA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One of the fascinating models I’ve seen is Care by Design in Utah where they went out to the high schools  to recruit high school students to be Medical Assistants, then in two years, they can get their Associate’s degree and then go on to become a nurse or a doctor. But they created this whole pathway at the community level. That would be a perfect foundation across Utah for an extension service-type opportunity at the community college level</w:t>
                            </w:r>
                            <w:r>
                              <w:rPr>
                                <w:sz w:val="22"/>
                              </w:rPr>
                              <w:t>.</w:t>
                            </w:r>
                            <w:r>
                              <w:rPr>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 id="Text Box 92" o:spid="_x0000_s1037" type="#_x0000_t202" style="position:absolute;margin-left:-3pt;margin-top:356.2pt;width:303.9pt;height:212.25pt;z-index:251687936;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gZNQIAAGIEAAAOAAAAZHJzL2Uyb0RvYy54bWysVF1v2jAUfZ+0/2D5fYSPhpWIULFWTJNQ&#10;WwmqPhvHIZEc27MNCfv1O3aAVt2epr2Y63tvjn3POWZ+1zWSHIV1tVY5HQ2GlAjFdVGrfU5ftqsv&#10;t5Q4z1TBpFYipyfh6N3i86d5azIx1pWWhbAEIMplrclp5b3JksTxSjTMDbQRCsVS24Z5bO0+KSxr&#10;gd7IZDwcTpNW28JYzYVzyD70RbqI+GUpuH8qSyc8kTnF3XxcbVx3YU0Wc5btLTNVzc/XYP9wi4bV&#10;CodeoR6YZ+Rg6z+gmppb7XTpB1w3iS7Lmos4A6YZDT9Ms6mYEXEWkOPMlSb3/2D54/HZkrrI6WxM&#10;iWINNNqKzpNvuiNIgZ/WuAxtG4NG3yEPnS95h2QYuyttE34xEEEdTJ+u7AY0juTkNp2lE5Q4auPp&#10;LE2/pgEnefvcWOe/C92QEOTUQr7IKjuune9bLy3hNKVXtZRRQqlIm9PpJB3GD64VgEsVekU0wxkm&#10;jNRfPUS+23WRgtF1rp0uThjX6t4wzvBVjSutmfPPzMIhGAOu909YSqlxtD5HlFTa/vpbPvRDOFQp&#10;aeG4nLqfB2YFJfKHgqTBnjGYjW5usLGX7O59Vh2aew0zj/CuDI9h6PXyEpZWN694FMtwGkpMcZyZ&#10;U38J733vfzwqLpbL2AQzGubXamN4gA6EBaK33Suz5qyGh5CP+uJJln0Qpe8NXzqzPHhIExULBPds&#10;QumwgZGj5udHF17K+33sevtrWPwGAAD//wMAUEsDBBQABgAIAAAAIQB/nbL84QAAAAsBAAAPAAAA&#10;ZHJzL2Rvd25yZXYueG1sTI9NS8NAEIbvgv9hGcFbu9lUosZsighFEC+2gj1uspMPzc6G7LaN/nrH&#10;Uz0O8/K+z1OsZzeII06h96RBLRMQSLW3PbUa3nebxR2IEA1ZM3hCDd8YYF1eXhQmt/5Eb3jcxlZw&#10;CYXcaOhiHHMpQ92hM2HpRyT+NX5yJvI5tdJO5sTlbpBpkmTSmZ54oTMjPnVYf20PToPd7F+an336&#10;2vjqI3327nNl1U7r66v58QFExDmew/CHz+hQMlPlD2SDGDQsMlaJGm5VegOCA1mi2KXipFpl9yDL&#10;Qv53KH8BAAD//wMAUEsBAi0AFAAGAAgAAAAhALaDOJL+AAAA4QEAABMAAAAAAAAAAAAAAAAAAAAA&#10;AFtDb250ZW50X1R5cGVzXS54bWxQSwECLQAUAAYACAAAACEAOP0h/9YAAACUAQAACwAAAAAAAAAA&#10;AAAAAAAvAQAAX3JlbHMvLnJlbHNQSwECLQAUAAYACAAAACEA8EWoGTUCAABiBAAADgAAAAAAAAAA&#10;AAAAAAAuAgAAZHJzL2Uyb0RvYy54bWxQSwECLQAUAAYACAAAACEAf52y/OEAAAALAQAADwAAAAAA&#10;AAAAAAAAAACPBAAAZHJzL2Rvd25yZXYueG1sUEsFBgAAAAAEAAQA8wAAAJ0FAAAAAA==&#10;" filled="f" stroked="f" strokeweight=".5pt">
                <v:textbox style="mso-fit-shape-to-text:t" inset="0,7.2pt,0,7.2pt">
                  <w:txbxContent>
                    <w:p w14:paraId="3E3271E0" w14:textId="77777777" w:rsidR="00CA7D74" w:rsidRDefault="00CA7D74" w:rsidP="00E85DA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One of the fascinating models I’ve seen is Care by Design in Utah where they went out to the high schools  to recruit high school students to be Medical Assistants, then in two years, they can get their Associate’s degree and then go on to become a nurse or a doctor. But they created this whole pathway at the community level. That would be a perfect foundation across Utah for an extension service-type opportunity at the community college level</w:t>
                      </w:r>
                      <w:r>
                        <w:rPr>
                          <w:sz w:val="22"/>
                        </w:rPr>
                        <w:t>.</w:t>
                      </w:r>
                      <w:r>
                        <w:rPr>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v:textbox>
                <w10:wrap type="square" anchorx="margin" anchory="line"/>
              </v:shape>
            </w:pict>
          </mc:Fallback>
        </mc:AlternateContent>
      </w:r>
      <w:r>
        <w:rPr>
          <w:noProof/>
        </w:rPr>
        <mc:AlternateContent>
          <mc:Choice Requires="wps">
            <w:drawing>
              <wp:anchor distT="0" distB="0" distL="91440" distR="91440" simplePos="0" relativeHeight="251685888" behindDoc="0" locked="0" layoutInCell="1" allowOverlap="1" wp14:anchorId="32FAA8A7" wp14:editId="5524DB3E">
                <wp:simplePos x="0" y="0"/>
                <wp:positionH relativeFrom="margin">
                  <wp:posOffset>1866900</wp:posOffset>
                </wp:positionH>
                <wp:positionV relativeFrom="line">
                  <wp:posOffset>2201545</wp:posOffset>
                </wp:positionV>
                <wp:extent cx="3859530" cy="2269490"/>
                <wp:effectExtent l="0" t="0" r="3810" b="0"/>
                <wp:wrapSquare wrapText="bothSides"/>
                <wp:docPr id="91" name="Text Box 91"/>
                <wp:cNvGraphicFramePr/>
                <a:graphic xmlns:a="http://schemas.openxmlformats.org/drawingml/2006/main">
                  <a:graphicData uri="http://schemas.microsoft.com/office/word/2010/wordprocessingShape">
                    <wps:wsp>
                      <wps:cNvSpPr txBox="1"/>
                      <wps:spPr>
                        <a:xfrm>
                          <a:off x="0" y="0"/>
                          <a:ext cx="3859530" cy="2269490"/>
                        </a:xfrm>
                        <a:prstGeom prst="rect">
                          <a:avLst/>
                        </a:prstGeom>
                        <a:noFill/>
                        <a:ln w="6350">
                          <a:noFill/>
                        </a:ln>
                        <a:effectLst/>
                      </wps:spPr>
                      <wps:txbx>
                        <w:txbxContent>
                          <w:p w14:paraId="41A7BE78" w14:textId="77777777" w:rsidR="00CA7D74" w:rsidRDefault="00CA7D74" w:rsidP="00E85DA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I think probably the closest state in terms of how it’s rolled itself out across communities with community support organizations is probably North Carolina with Community Care NC. I think that there’s increasingly more interest and I like to think of it as a tipping point.</w:t>
                            </w:r>
                            <w:r w:rsidRPr="00BB6B9C">
                              <w:rPr>
                                <w:b/>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 id="Text Box 91" o:spid="_x0000_s1038" type="#_x0000_t202" style="position:absolute;margin-left:147pt;margin-top:173.35pt;width:303.9pt;height:178.7pt;z-index:251685888;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9SNAIAAGIEAAAOAAAAZHJzL2Uyb0RvYy54bWysVMtu2zAQvBfoPxC81/IbsWA5cBO4KGAk&#10;AewiZ5qiLAHioyRtyf36DinLCdKeil6o5e5yuTsz1PK+lTU5C+sqrTI6GgwpEYrrvFLHjP7Yb77c&#10;UeI8UzmrtRIZvQhH71efPy0bk4qxLnWdC0tQRLm0MRktvTdpkjheCsncQBuhECy0lcxja49JblmD&#10;6rJOxsPhPGm0zY3VXDgH72MXpKtYvygE989F4YQndUbRm4+rjeshrMlqydKjZaas+LUN9g9dSFYp&#10;XHor9cg8Iydb/VFKVtxqpws/4FomuigqLuIMmGY0/DDNrmRGxFkAjjM3mNz/K8ufzi+WVHlGFyNK&#10;FJPgaC9aT77qlsAFfBrjUqTtDBJ9Cz947v0OzjB2W1gZvhiIIA6kLzd0QzUO5+RutphNEOKIjcfz&#10;xXQR8U/ejhvr/DehJQlGRi3oi6iy89Z5tILUPiXcpvSmqutIYa1Ik9H5ZDaMB24RnKhVyBVRDNcy&#10;YaSu9WD59tBGCEbjfq6Dzi8Y1+pOMM7wTYWWtsz5F2ahEIwB1ftnLEWtcbW+WpSU2v76mz/kgzhE&#10;KWmguIy6nydmBSX1dwVKgzyjsRhNp9jY3nt471Un+aAhZrCFrqIZcn3dm4XV8hWPYh1uQ4gpjjsz&#10;6nvzwXf6x6PiYr2OSRCjYX6rdoaH0gGwAPS+fWXWXNnwIPJJ95pk6QdSutxw0pn1yYOayFgAuEMT&#10;9IUNhByJvD668FLe72PW269h9RsAAP//AwBQSwMEFAAGAAgAAAAhADJivlXiAAAACwEAAA8AAABk&#10;cnMvZG93bnJldi54bWxMj01Lw0AQhu+C/2EZwZvdJA2tTbMpIhRBvNgK9rjJTj5qdjZkt2301zue&#10;6nGYl/d9nnwz2V6ccfSdIwXxLAKBVDnTUaPgY799eAThgyaje0eo4Bs9bIrbm1xnxl3oHc+70Agu&#10;IZ9pBW0IQyalr1q02s/cgMS/2o1WBz7HRppRX7jc9jKJooW0uiNeaPWAzy1WX7uTVWC2h9f655C8&#10;1a78TF6cPc5NvFfq/m56WoMIOIVrGP7wGR0KZirdiYwXvYJklbJLUDBPF0sQnFhFMcuUCpZRGoMs&#10;cvnfofgFAAD//wMAUEsBAi0AFAAGAAgAAAAhALaDOJL+AAAA4QEAABMAAAAAAAAAAAAAAAAAAAAA&#10;AFtDb250ZW50X1R5cGVzXS54bWxQSwECLQAUAAYACAAAACEAOP0h/9YAAACUAQAACwAAAAAAAAAA&#10;AAAAAAAvAQAAX3JlbHMvLnJlbHNQSwECLQAUAAYACAAAACEAkpa/UjQCAABiBAAADgAAAAAAAAAA&#10;AAAAAAAuAgAAZHJzL2Uyb0RvYy54bWxQSwECLQAUAAYACAAAACEAMmK+VeIAAAALAQAADwAAAAAA&#10;AAAAAAAAAACOBAAAZHJzL2Rvd25yZXYueG1sUEsFBgAAAAAEAAQA8wAAAJ0FAAAAAA==&#10;" filled="f" stroked="f" strokeweight=".5pt">
                <v:textbox style="mso-fit-shape-to-text:t" inset="0,7.2pt,0,7.2pt">
                  <w:txbxContent>
                    <w:p w14:paraId="41A7BE78" w14:textId="77777777" w:rsidR="00CA7D74" w:rsidRDefault="00CA7D74" w:rsidP="00E85DA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I think probably the closest state in terms of how it’s rolled itself out across communities with community support organizations is probably North Carolina with Community Care NC. I think that there’s increasingly more interest and I like to think of it as a tipping point.</w:t>
                      </w:r>
                      <w:r w:rsidRPr="00BB6B9C">
                        <w:rPr>
                          <w:b/>
                          <w:sz w:val="22"/>
                        </w:rPr>
                        <w:br/>
                      </w:r>
                      <w:r>
                        <w:t>–</w:t>
                      </w:r>
                      <w:r>
                        <w:rPr>
                          <w:color w:val="auto"/>
                        </w:rPr>
                        <w:t xml:space="preserve"> </w:t>
                      </w:r>
                      <w:r>
                        <w:rPr>
                          <w:sz w:val="22"/>
                        </w:rPr>
                        <w:t>Paul Grundy, MD, MPH</w:t>
                      </w:r>
                      <w:r>
                        <w:rPr>
                          <w:sz w:val="22"/>
                        </w:rPr>
                        <w:br/>
                        <w:t>President of the Patient-Centered Primary Care Collaborative and Director of IBM Global Healthcare Transformation</w:t>
                      </w:r>
                    </w:p>
                  </w:txbxContent>
                </v:textbox>
                <w10:wrap type="square" anchorx="margin" anchory="line"/>
              </v:shape>
            </w:pict>
          </mc:Fallback>
        </mc:AlternateContent>
      </w:r>
      <w:r>
        <w:rPr>
          <w:noProof/>
        </w:rPr>
        <mc:AlternateContent>
          <mc:Choice Requires="wps">
            <w:drawing>
              <wp:anchor distT="0" distB="0" distL="91440" distR="91440" simplePos="0" relativeHeight="251683840" behindDoc="0" locked="0" layoutInCell="1" allowOverlap="1" wp14:anchorId="01FBCBCB" wp14:editId="33C5DE4C">
                <wp:simplePos x="0" y="0"/>
                <wp:positionH relativeFrom="margin">
                  <wp:posOffset>-9525</wp:posOffset>
                </wp:positionH>
                <wp:positionV relativeFrom="line">
                  <wp:posOffset>48895</wp:posOffset>
                </wp:positionV>
                <wp:extent cx="3859530" cy="2056130"/>
                <wp:effectExtent l="0" t="0" r="3810" b="0"/>
                <wp:wrapSquare wrapText="bothSides"/>
                <wp:docPr id="90" name="Text Box 90"/>
                <wp:cNvGraphicFramePr/>
                <a:graphic xmlns:a="http://schemas.openxmlformats.org/drawingml/2006/main">
                  <a:graphicData uri="http://schemas.microsoft.com/office/word/2010/wordprocessingShape">
                    <wps:wsp>
                      <wps:cNvSpPr txBox="1"/>
                      <wps:spPr>
                        <a:xfrm>
                          <a:off x="0" y="0"/>
                          <a:ext cx="3859530" cy="2056130"/>
                        </a:xfrm>
                        <a:prstGeom prst="rect">
                          <a:avLst/>
                        </a:prstGeom>
                        <a:noFill/>
                        <a:ln w="6350">
                          <a:noFill/>
                        </a:ln>
                        <a:effectLst/>
                      </wps:spPr>
                      <wps:txbx>
                        <w:txbxContent>
                          <w:p w14:paraId="30FCCB12" w14:textId="77777777" w:rsidR="00CA7D74" w:rsidRDefault="00CA7D74" w:rsidP="00E85DA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Our Community Connectors are trained not only in care and social services but also to evaluate practices. We have to make practices appreciate Medicaid members. We do that through reimbursement, with sharing, quality measures and quality reimbursement. We use all those incentives.</w:t>
                            </w:r>
                            <w:r w:rsidRPr="00BB6B9C">
                              <w:rPr>
                                <w:b/>
                                <w:sz w:val="22"/>
                              </w:rPr>
                              <w:br/>
                            </w:r>
                            <w:r>
                              <w:t xml:space="preserve">– </w:t>
                            </w:r>
                            <w:r>
                              <w:rPr>
                                <w:sz w:val="22"/>
                              </w:rPr>
                              <w:t>Richard Sanchez, MD</w:t>
                            </w:r>
                            <w:r>
                              <w:rPr>
                                <w:sz w:val="22"/>
                              </w:rPr>
                              <w:br/>
                            </w:r>
                            <w:r w:rsidRPr="00EF3740">
                              <w:rPr>
                                <w:sz w:val="22"/>
                              </w:rPr>
                              <w:t>Senior Vice President and Chief Medical Officer, Molina Healthcare</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65000</wp14:pctWidth>
                </wp14:sizeRelH>
                <wp14:sizeRelV relativeFrom="margin">
                  <wp14:pctHeight>0</wp14:pctHeight>
                </wp14:sizeRelV>
              </wp:anchor>
            </w:drawing>
          </mc:Choice>
          <mc:Fallback>
            <w:pict>
              <v:shape id="Text Box 90" o:spid="_x0000_s1039" type="#_x0000_t202" style="position:absolute;margin-left:-.75pt;margin-top:3.85pt;width:303.9pt;height:161.9pt;z-index:251683840;visibility:visible;mso-wrap-style:square;mso-width-percent:650;mso-height-percent:0;mso-wrap-distance-left:7.2pt;mso-wrap-distance-top:0;mso-wrap-distance-right:7.2pt;mso-wrap-distance-bottom:0;mso-position-horizontal:absolute;mso-position-horizontal-relative:margin;mso-position-vertical:absolute;mso-position-vertical-relative:line;mso-width-percent:6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9zmMwIAAGIEAAAOAAAAZHJzL2Uyb0RvYy54bWysVF1v2jAUfZ+0/2D5fSRAQSUiVKwV06Sq&#10;rQRTn43jkEiO7dmGhP36HTuEVt2epr0498vHvudcZ3nXNZKchHW1Vjkdj1JKhOK6qNUhpz92my+3&#10;lDjPVMGkViKnZ+Ho3erzp2VrMjHRlZaFsAQgymWtyWnlvcmSxPFKNMyNtBEKyVLbhnm49pAUlrVA&#10;b2QySdN50mpbGKu5cA7Rhz5JVxG/LAX3z2XphCcyp7ibj6uN6z6syWrJsoNlpqr55RrsH27RsFrh&#10;0CvUA/OMHG39B1RTc6udLv2I6ybRZVlzEXtAN+P0QzfbihkRewE5zlxpcv8Plj+dXiypi5wuQI9i&#10;DTTaic6Tr7ojCIGf1rgMZVuDQt8hDp2HuEMwtN2VtglfNESQB9T5ym5A4whOb2eL2RQpjtwknc3H&#10;cICfvG031vlvQjckGDm1kC+yyk6PzvelQ0k4TelNLWWUUCrS5nQ+naVxwzUDcKlCrYjDcIEJLfVX&#10;D5bv9l2kYDwd+trr4ox2re4Hxhm+qXGlR+b8C7OYELSBqffPWEqpcbS+WJRU2v76WzzUQzhkKWkx&#10;cTl1P4/MCkrkdwVJAemjsRjf3MCxQ3T/PqqOzb3GMI/xrgyPZqj1cjBLq5tXPIp1OA0ppjjOzKkf&#10;zHvfzz8eFRfrdSzCMBrmH9XW8AAdCAtE77pXZs1FDQ8hn/Qwkyz7IEpfG3Y6sz56SBMVCwT3bELp&#10;4GCQo+aXRxdeyns/Vr39Gla/AQAA//8DAFBLAwQUAAYACAAAACEAqAhbut4AAAAIAQAADwAAAGRy&#10;cy9kb3ducmV2LnhtbEyPTUvDQBCG74L/YRnBW7v5wFRiJkWEIogXW8EeN9nJR5udDdltG/31rid7&#10;HJ6X932mWM9mEGeaXG8ZIV5GIIhrq3tuET53m8UjCOcVazVYJoRvcrAub28KlWt74Q86b30rQgm7&#10;XCF03o+5lK7uyCi3tCNxYI2djPLhnFqpJ3UJ5WaQSRRl0qiew0KnRnrpqD5uTwZBb/Zvzc8+eW9s&#10;9ZW8WnNIdbxDvL+bn59AeJr9fxj+9IM6lMGpsifWTgwIi/ghJBFWKxABZ1GWgqgQ0jQAWRby+oHy&#10;FwAA//8DAFBLAQItABQABgAIAAAAIQC2gziS/gAAAOEBAAATAAAAAAAAAAAAAAAAAAAAAABbQ29u&#10;dGVudF9UeXBlc10ueG1sUEsBAi0AFAAGAAgAAAAhADj9If/WAAAAlAEAAAsAAAAAAAAAAAAAAAAA&#10;LwEAAF9yZWxzLy5yZWxzUEsBAi0AFAAGAAgAAAAhAAvz3OYzAgAAYgQAAA4AAAAAAAAAAAAAAAAA&#10;LgIAAGRycy9lMm9Eb2MueG1sUEsBAi0AFAAGAAgAAAAhAKgIW7reAAAACAEAAA8AAAAAAAAAAAAA&#10;AAAAjQQAAGRycy9kb3ducmV2LnhtbFBLBQYAAAAABAAEAPMAAACYBQAAAAA=&#10;" filled="f" stroked="f" strokeweight=".5pt">
                <v:textbox style="mso-fit-shape-to-text:t" inset="0,7.2pt,0,7.2pt">
                  <w:txbxContent>
                    <w:p w14:paraId="30FCCB12" w14:textId="77777777" w:rsidR="00CA7D74" w:rsidRDefault="00CA7D74" w:rsidP="00E85DA1">
                      <w:pPr>
                        <w:pStyle w:val="Quote"/>
                        <w:pBdr>
                          <w:top w:val="single" w:sz="48" w:space="8" w:color="4F81BD" w:themeColor="accent1"/>
                          <w:bottom w:val="single" w:sz="48" w:space="8" w:color="4F81BD" w:themeColor="accent1"/>
                        </w:pBdr>
                        <w:spacing w:after="0" w:line="300" w:lineRule="auto"/>
                        <w:jc w:val="center"/>
                        <w:rPr>
                          <w:rFonts w:eastAsiaTheme="minorHAnsi"/>
                          <w:color w:val="4F81BD" w:themeColor="accent1"/>
                          <w:sz w:val="21"/>
                        </w:rPr>
                      </w:pPr>
                      <w:r w:rsidRPr="00BB6B9C">
                        <w:rPr>
                          <w:b/>
                          <w:sz w:val="22"/>
                        </w:rPr>
                        <w:t>Our Community Connectors are trained not only in care and social services but also to evaluate practices. We have to make practices appreciate Medicaid members. We do that through reimbursement, with sharing, quality measures and quality reimbursement. We use all those incentives.</w:t>
                      </w:r>
                      <w:r w:rsidRPr="00BB6B9C">
                        <w:rPr>
                          <w:b/>
                          <w:sz w:val="22"/>
                        </w:rPr>
                        <w:br/>
                      </w:r>
                      <w:r>
                        <w:t xml:space="preserve">– </w:t>
                      </w:r>
                      <w:r>
                        <w:rPr>
                          <w:sz w:val="22"/>
                        </w:rPr>
                        <w:t>Richard Sanchez, MD</w:t>
                      </w:r>
                      <w:r>
                        <w:rPr>
                          <w:sz w:val="22"/>
                        </w:rPr>
                        <w:br/>
                      </w:r>
                      <w:r w:rsidRPr="00EF3740">
                        <w:rPr>
                          <w:sz w:val="22"/>
                        </w:rPr>
                        <w:t>Senior Vice President and Chief Medical Officer, Molina Healthcare</w:t>
                      </w:r>
                    </w:p>
                  </w:txbxContent>
                </v:textbox>
                <w10:wrap type="square" anchorx="margin" anchory="line"/>
              </v:shape>
            </w:pict>
          </mc:Fallback>
        </mc:AlternateContent>
      </w:r>
    </w:p>
    <w:sectPr w:rsidR="00CA3DFD" w:rsidSect="00660AA8">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D09753" w15:done="0"/>
  <w15:commentEx w15:paraId="0D4A309C" w15:done="0"/>
  <w15:commentEx w15:paraId="7237820C" w15:done="0"/>
  <w15:commentEx w15:paraId="730A8335" w15:done="0"/>
  <w15:commentEx w15:paraId="75587A5E" w15:done="0"/>
  <w15:commentEx w15:paraId="188C64B1" w15:done="0"/>
  <w15:commentEx w15:paraId="5CFF992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3A631" w14:textId="77777777" w:rsidR="007255DF" w:rsidRDefault="007255DF" w:rsidP="0023182E">
      <w:pPr>
        <w:spacing w:after="0"/>
      </w:pPr>
      <w:r>
        <w:separator/>
      </w:r>
    </w:p>
  </w:endnote>
  <w:endnote w:type="continuationSeparator" w:id="0">
    <w:p w14:paraId="13BBA634" w14:textId="77777777" w:rsidR="007255DF" w:rsidRDefault="007255DF" w:rsidP="00231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hannonStd-Book">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0574259"/>
      <w:docPartObj>
        <w:docPartGallery w:val="Page Numbers (Bottom of Page)"/>
        <w:docPartUnique/>
      </w:docPartObj>
    </w:sdtPr>
    <w:sdtEndPr>
      <w:rPr>
        <w:noProof/>
      </w:rPr>
    </w:sdtEndPr>
    <w:sdtContent>
      <w:p w14:paraId="52D9F022" w14:textId="77777777" w:rsidR="00CA7D74" w:rsidRDefault="00CA7D74">
        <w:pPr>
          <w:pStyle w:val="Footer"/>
          <w:jc w:val="right"/>
        </w:pPr>
        <w:r>
          <w:fldChar w:fldCharType="begin"/>
        </w:r>
        <w:r>
          <w:instrText xml:space="preserve"> PAGE   \* MERGEFORMAT </w:instrText>
        </w:r>
        <w:r>
          <w:fldChar w:fldCharType="separate"/>
        </w:r>
        <w:r w:rsidR="00D41DCE">
          <w:rPr>
            <w:noProof/>
          </w:rPr>
          <w:t>2</w:t>
        </w:r>
        <w:r>
          <w:rPr>
            <w:noProof/>
          </w:rPr>
          <w:fldChar w:fldCharType="end"/>
        </w:r>
      </w:p>
    </w:sdtContent>
  </w:sdt>
  <w:p w14:paraId="0DDE2604" w14:textId="77777777" w:rsidR="00CA7D74" w:rsidRDefault="00CA7D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921BC" w14:textId="77777777" w:rsidR="00D41DCE" w:rsidRDefault="00D41DCE">
    <w:pPr>
      <w:pStyle w:val="Footer"/>
    </w:pPr>
  </w:p>
  <w:p w14:paraId="1E7E2BF2" w14:textId="58358BC3" w:rsidR="00D41DCE" w:rsidRPr="00D41DCE" w:rsidRDefault="00D41DCE">
    <w:pPr>
      <w:pStyle w:val="Footer"/>
      <w:rPr>
        <w:b/>
        <w:sz w:val="20"/>
        <w:szCs w:val="20"/>
      </w:rPr>
    </w:pPr>
    <w:r w:rsidRPr="00D41DCE">
      <w:rPr>
        <w:b/>
        <w:i/>
        <w:iCs/>
        <w:sz w:val="20"/>
        <w:szCs w:val="20"/>
      </w:rPr>
      <w:t>Supported by The Commonwealth Fund, a national, private foundation based in New York City that supports independent research on health care issues and makes grants to improve health care practice and policy. The views presented here are those of the author and not necessarily those of The Commonwealth Fund, its directors, officers, or staff.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AB65" w14:textId="77777777" w:rsidR="00D41DCE" w:rsidRDefault="00D41D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93B57F" w14:textId="77777777" w:rsidR="007255DF" w:rsidRDefault="007255DF" w:rsidP="0023182E">
      <w:pPr>
        <w:spacing w:after="0"/>
      </w:pPr>
      <w:r>
        <w:separator/>
      </w:r>
    </w:p>
  </w:footnote>
  <w:footnote w:type="continuationSeparator" w:id="0">
    <w:p w14:paraId="6DC499A4" w14:textId="77777777" w:rsidR="007255DF" w:rsidRDefault="007255DF" w:rsidP="0023182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9D6CF" w14:textId="77777777" w:rsidR="00CA7D74" w:rsidRPr="00F15104" w:rsidRDefault="00CA7D74" w:rsidP="00F15104">
    <w:pPr>
      <w:pStyle w:val="Header"/>
      <w:jc w:val="center"/>
      <w:rPr>
        <w:b/>
        <w:szCs w:val="24"/>
      </w:rPr>
    </w:pPr>
    <w:r w:rsidRPr="00F15104">
      <w:rPr>
        <w:b/>
        <w:szCs w:val="24"/>
      </w:rPr>
      <w:t>The National Primary Care Extension Program: Next Steps</w:t>
    </w:r>
  </w:p>
  <w:p w14:paraId="6EB2A667" w14:textId="77777777" w:rsidR="00CA7D74" w:rsidRDefault="00CA7D7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52585" w14:textId="4B27819E" w:rsidR="00D41DCE" w:rsidRPr="00D41DCE" w:rsidRDefault="00D41DCE" w:rsidP="00D41DCE">
    <w:pPr>
      <w:pStyle w:val="Header"/>
      <w:jc w:val="center"/>
      <w:rPr>
        <w:b/>
        <w:szCs w:val="24"/>
      </w:rPr>
    </w:pPr>
    <w:r w:rsidRPr="00F15104">
      <w:rPr>
        <w:b/>
        <w:szCs w:val="24"/>
      </w:rPr>
      <w:t>The National Primary Care Extension Program: Next Steps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24E3"/>
    <w:multiLevelType w:val="hybridMultilevel"/>
    <w:tmpl w:val="C832DEEA"/>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09C91AAB"/>
    <w:multiLevelType w:val="hybridMultilevel"/>
    <w:tmpl w:val="B6465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D62261"/>
    <w:multiLevelType w:val="hybridMultilevel"/>
    <w:tmpl w:val="24C287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BA691D"/>
    <w:multiLevelType w:val="hybridMultilevel"/>
    <w:tmpl w:val="B2247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29500E"/>
    <w:multiLevelType w:val="hybridMultilevel"/>
    <w:tmpl w:val="70C813D4"/>
    <w:lvl w:ilvl="0" w:tplc="C32AB8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059FA"/>
    <w:multiLevelType w:val="hybridMultilevel"/>
    <w:tmpl w:val="B1440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FB215E"/>
    <w:multiLevelType w:val="hybridMultilevel"/>
    <w:tmpl w:val="B016D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3F1C9F"/>
    <w:multiLevelType w:val="hybridMultilevel"/>
    <w:tmpl w:val="528E8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AA73BD"/>
    <w:multiLevelType w:val="hybridMultilevel"/>
    <w:tmpl w:val="B1BE5FA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6AF6A60"/>
    <w:multiLevelType w:val="hybridMultilevel"/>
    <w:tmpl w:val="02561534"/>
    <w:lvl w:ilvl="0" w:tplc="F69ED1C0">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28872E6"/>
    <w:multiLevelType w:val="hybridMultilevel"/>
    <w:tmpl w:val="53A68E50"/>
    <w:lvl w:ilvl="0" w:tplc="97E6B9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B52433"/>
    <w:multiLevelType w:val="hybridMultilevel"/>
    <w:tmpl w:val="FE3CF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E354F7B"/>
    <w:multiLevelType w:val="hybridMultilevel"/>
    <w:tmpl w:val="BAD89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F07FF6"/>
    <w:multiLevelType w:val="hybridMultilevel"/>
    <w:tmpl w:val="9E3AB012"/>
    <w:lvl w:ilvl="0" w:tplc="412A3974">
      <w:start w:val="1"/>
      <w:numFmt w:val="bullet"/>
      <w:suff w:val="space"/>
      <w:lvlText w:val=""/>
      <w:lvlJc w:val="left"/>
      <w:pPr>
        <w:ind w:left="1584" w:firstLine="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33F192C"/>
    <w:multiLevelType w:val="hybridMultilevel"/>
    <w:tmpl w:val="F774A3DC"/>
    <w:lvl w:ilvl="0" w:tplc="97E6B93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
  </w:num>
  <w:num w:numId="4">
    <w:abstractNumId w:val="7"/>
  </w:num>
  <w:num w:numId="5">
    <w:abstractNumId w:val="8"/>
  </w:num>
  <w:num w:numId="6">
    <w:abstractNumId w:val="0"/>
  </w:num>
  <w:num w:numId="7">
    <w:abstractNumId w:val="14"/>
  </w:num>
  <w:num w:numId="8">
    <w:abstractNumId w:val="4"/>
  </w:num>
  <w:num w:numId="9">
    <w:abstractNumId w:val="3"/>
  </w:num>
  <w:num w:numId="10">
    <w:abstractNumId w:val="11"/>
  </w:num>
  <w:num w:numId="11">
    <w:abstractNumId w:val="6"/>
  </w:num>
  <w:num w:numId="12">
    <w:abstractNumId w:val="9"/>
  </w:num>
  <w:num w:numId="13">
    <w:abstractNumId w:val="1"/>
  </w:num>
  <w:num w:numId="14">
    <w:abstractNumId w:val="3"/>
  </w:num>
  <w:num w:numId="15">
    <w:abstractNumId w:val="5"/>
  </w:num>
  <w:num w:numId="16">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thur kaufman">
    <w15:presenceInfo w15:providerId="Windows Live" w15:userId="2312980ef96c23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42B"/>
    <w:rsid w:val="00000AF1"/>
    <w:rsid w:val="0000206F"/>
    <w:rsid w:val="000600A0"/>
    <w:rsid w:val="00062822"/>
    <w:rsid w:val="00062D05"/>
    <w:rsid w:val="0006331E"/>
    <w:rsid w:val="00064BC7"/>
    <w:rsid w:val="000B4E96"/>
    <w:rsid w:val="000D24CF"/>
    <w:rsid w:val="000D5500"/>
    <w:rsid w:val="000E3558"/>
    <w:rsid w:val="000F61EB"/>
    <w:rsid w:val="00103460"/>
    <w:rsid w:val="00151966"/>
    <w:rsid w:val="0015755B"/>
    <w:rsid w:val="001669C0"/>
    <w:rsid w:val="001841F1"/>
    <w:rsid w:val="00184787"/>
    <w:rsid w:val="001B25C6"/>
    <w:rsid w:val="001B28F0"/>
    <w:rsid w:val="001D0313"/>
    <w:rsid w:val="001D2584"/>
    <w:rsid w:val="001D7022"/>
    <w:rsid w:val="001E717A"/>
    <w:rsid w:val="001F51F4"/>
    <w:rsid w:val="002136CA"/>
    <w:rsid w:val="0023182E"/>
    <w:rsid w:val="002570B2"/>
    <w:rsid w:val="00263B7E"/>
    <w:rsid w:val="00291DD8"/>
    <w:rsid w:val="002973EF"/>
    <w:rsid w:val="002C61E9"/>
    <w:rsid w:val="002E2AEE"/>
    <w:rsid w:val="002F7490"/>
    <w:rsid w:val="003026FF"/>
    <w:rsid w:val="0031707C"/>
    <w:rsid w:val="003270DA"/>
    <w:rsid w:val="00333742"/>
    <w:rsid w:val="00343DB2"/>
    <w:rsid w:val="00371194"/>
    <w:rsid w:val="00374BF5"/>
    <w:rsid w:val="00375C2F"/>
    <w:rsid w:val="00376D67"/>
    <w:rsid w:val="003952EC"/>
    <w:rsid w:val="003A1D3A"/>
    <w:rsid w:val="003A4185"/>
    <w:rsid w:val="003A6406"/>
    <w:rsid w:val="003B39A4"/>
    <w:rsid w:val="003B485C"/>
    <w:rsid w:val="003C5E0D"/>
    <w:rsid w:val="003D0854"/>
    <w:rsid w:val="003D5AEF"/>
    <w:rsid w:val="003F1686"/>
    <w:rsid w:val="004066D4"/>
    <w:rsid w:val="00406A6D"/>
    <w:rsid w:val="00455120"/>
    <w:rsid w:val="004668FB"/>
    <w:rsid w:val="004B4DDE"/>
    <w:rsid w:val="004C0531"/>
    <w:rsid w:val="004C43FD"/>
    <w:rsid w:val="004C5FBB"/>
    <w:rsid w:val="004C6A8F"/>
    <w:rsid w:val="004D2AD3"/>
    <w:rsid w:val="00515574"/>
    <w:rsid w:val="00542DC6"/>
    <w:rsid w:val="00556AA4"/>
    <w:rsid w:val="005805B9"/>
    <w:rsid w:val="005A41A7"/>
    <w:rsid w:val="005C7349"/>
    <w:rsid w:val="005D1443"/>
    <w:rsid w:val="005D2898"/>
    <w:rsid w:val="005D6E8C"/>
    <w:rsid w:val="005E6EC9"/>
    <w:rsid w:val="005E7B72"/>
    <w:rsid w:val="005F617F"/>
    <w:rsid w:val="005F783D"/>
    <w:rsid w:val="00603627"/>
    <w:rsid w:val="00614B45"/>
    <w:rsid w:val="00640B8B"/>
    <w:rsid w:val="00646EF8"/>
    <w:rsid w:val="00660AA8"/>
    <w:rsid w:val="00674A8A"/>
    <w:rsid w:val="00683A50"/>
    <w:rsid w:val="006C171E"/>
    <w:rsid w:val="006D164F"/>
    <w:rsid w:val="00700A13"/>
    <w:rsid w:val="007255DF"/>
    <w:rsid w:val="00783D93"/>
    <w:rsid w:val="00786D92"/>
    <w:rsid w:val="00792F21"/>
    <w:rsid w:val="007952AD"/>
    <w:rsid w:val="007B0A61"/>
    <w:rsid w:val="007C1B88"/>
    <w:rsid w:val="007E20A5"/>
    <w:rsid w:val="008044EB"/>
    <w:rsid w:val="00815E37"/>
    <w:rsid w:val="0082356F"/>
    <w:rsid w:val="00823756"/>
    <w:rsid w:val="00827CF6"/>
    <w:rsid w:val="00875536"/>
    <w:rsid w:val="00883E5E"/>
    <w:rsid w:val="008B1F9E"/>
    <w:rsid w:val="008E0C13"/>
    <w:rsid w:val="008F7162"/>
    <w:rsid w:val="009021ED"/>
    <w:rsid w:val="009064CD"/>
    <w:rsid w:val="00906DC3"/>
    <w:rsid w:val="00914689"/>
    <w:rsid w:val="00916024"/>
    <w:rsid w:val="0092747C"/>
    <w:rsid w:val="00933D04"/>
    <w:rsid w:val="00974120"/>
    <w:rsid w:val="00980DE1"/>
    <w:rsid w:val="009842DB"/>
    <w:rsid w:val="009C3D77"/>
    <w:rsid w:val="00A15D9D"/>
    <w:rsid w:val="00A26A1E"/>
    <w:rsid w:val="00A32ABD"/>
    <w:rsid w:val="00A340FB"/>
    <w:rsid w:val="00AA1CD4"/>
    <w:rsid w:val="00AB08F4"/>
    <w:rsid w:val="00AC23CC"/>
    <w:rsid w:val="00AE3EEE"/>
    <w:rsid w:val="00B0558F"/>
    <w:rsid w:val="00B166D5"/>
    <w:rsid w:val="00B27627"/>
    <w:rsid w:val="00B47D60"/>
    <w:rsid w:val="00B531E2"/>
    <w:rsid w:val="00B558E8"/>
    <w:rsid w:val="00B64082"/>
    <w:rsid w:val="00B82869"/>
    <w:rsid w:val="00BA1442"/>
    <w:rsid w:val="00BB6B9C"/>
    <w:rsid w:val="00BC4E0C"/>
    <w:rsid w:val="00BD1F5E"/>
    <w:rsid w:val="00BF0E58"/>
    <w:rsid w:val="00C231E8"/>
    <w:rsid w:val="00C32FA4"/>
    <w:rsid w:val="00C433B0"/>
    <w:rsid w:val="00C4540D"/>
    <w:rsid w:val="00C73F1A"/>
    <w:rsid w:val="00C83D2D"/>
    <w:rsid w:val="00C87F88"/>
    <w:rsid w:val="00CA3DFD"/>
    <w:rsid w:val="00CA6FDC"/>
    <w:rsid w:val="00CA7D74"/>
    <w:rsid w:val="00CB6400"/>
    <w:rsid w:val="00CD7202"/>
    <w:rsid w:val="00CF25E8"/>
    <w:rsid w:val="00D13439"/>
    <w:rsid w:val="00D27D41"/>
    <w:rsid w:val="00D316E2"/>
    <w:rsid w:val="00D329C7"/>
    <w:rsid w:val="00D40428"/>
    <w:rsid w:val="00D41DCE"/>
    <w:rsid w:val="00D5279B"/>
    <w:rsid w:val="00D76B4C"/>
    <w:rsid w:val="00D9142B"/>
    <w:rsid w:val="00DB1486"/>
    <w:rsid w:val="00DB4F76"/>
    <w:rsid w:val="00DC567D"/>
    <w:rsid w:val="00DF6FDF"/>
    <w:rsid w:val="00DF7A17"/>
    <w:rsid w:val="00E06308"/>
    <w:rsid w:val="00E16A66"/>
    <w:rsid w:val="00E54A78"/>
    <w:rsid w:val="00E551EA"/>
    <w:rsid w:val="00E72E40"/>
    <w:rsid w:val="00E81A14"/>
    <w:rsid w:val="00E85DA1"/>
    <w:rsid w:val="00EA3AFD"/>
    <w:rsid w:val="00EC05B5"/>
    <w:rsid w:val="00EE3D12"/>
    <w:rsid w:val="00EF3740"/>
    <w:rsid w:val="00F15104"/>
    <w:rsid w:val="00F4160C"/>
    <w:rsid w:val="00F639D2"/>
    <w:rsid w:val="00F71E16"/>
    <w:rsid w:val="00F734F4"/>
    <w:rsid w:val="00FB0712"/>
    <w:rsid w:val="00FD1FD8"/>
    <w:rsid w:val="00FF4B9A"/>
    <w:rsid w:val="00FF7A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C1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EE"/>
    <w:pPr>
      <w:spacing w:after="240" w:line="240" w:lineRule="auto"/>
    </w:pPr>
    <w:rPr>
      <w:sz w:val="24"/>
    </w:rPr>
  </w:style>
  <w:style w:type="paragraph" w:styleId="Heading1">
    <w:name w:val="heading 1"/>
    <w:basedOn w:val="Normal"/>
    <w:next w:val="Normal"/>
    <w:link w:val="Heading1Char"/>
    <w:uiPriority w:val="9"/>
    <w:qFormat/>
    <w:rsid w:val="00F734F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4D2AD3"/>
    <w:pPr>
      <w:keepNext/>
      <w:keepLines/>
      <w:spacing w:before="360"/>
      <w:outlineLvl w:val="1"/>
    </w:pPr>
    <w:rPr>
      <w:rFonts w:eastAsiaTheme="majorEastAsia" w:cstheme="majorBidi"/>
      <w:b/>
      <w:bCs/>
      <w:color w:val="1F497D" w:themeColor="text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42B"/>
    <w:pPr>
      <w:ind w:left="720"/>
      <w:contextualSpacing/>
    </w:pPr>
  </w:style>
  <w:style w:type="paragraph" w:styleId="Quote">
    <w:name w:val="Quote"/>
    <w:basedOn w:val="Normal"/>
    <w:next w:val="Normal"/>
    <w:link w:val="QuoteChar"/>
    <w:uiPriority w:val="29"/>
    <w:qFormat/>
    <w:rsid w:val="00515574"/>
    <w:rPr>
      <w:rFonts w:eastAsiaTheme="minorEastAsia"/>
      <w:i/>
      <w:iCs/>
      <w:color w:val="000000" w:themeColor="text1"/>
      <w:lang w:eastAsia="ja-JP"/>
    </w:rPr>
  </w:style>
  <w:style w:type="character" w:customStyle="1" w:styleId="QuoteChar">
    <w:name w:val="Quote Char"/>
    <w:basedOn w:val="DefaultParagraphFont"/>
    <w:link w:val="Quote"/>
    <w:uiPriority w:val="29"/>
    <w:rsid w:val="00515574"/>
    <w:rPr>
      <w:rFonts w:eastAsiaTheme="minorEastAsia"/>
      <w:i/>
      <w:iCs/>
      <w:color w:val="000000" w:themeColor="text1"/>
      <w:lang w:eastAsia="ja-JP"/>
    </w:rPr>
  </w:style>
  <w:style w:type="paragraph" w:styleId="BalloonText">
    <w:name w:val="Balloon Text"/>
    <w:basedOn w:val="Normal"/>
    <w:link w:val="BalloonTextChar"/>
    <w:uiPriority w:val="99"/>
    <w:semiHidden/>
    <w:unhideWhenUsed/>
    <w:rsid w:val="005155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574"/>
    <w:rPr>
      <w:rFonts w:ascii="Tahoma" w:hAnsi="Tahoma" w:cs="Tahoma"/>
      <w:sz w:val="16"/>
      <w:szCs w:val="16"/>
    </w:rPr>
  </w:style>
  <w:style w:type="character" w:styleId="CommentReference">
    <w:name w:val="annotation reference"/>
    <w:basedOn w:val="DefaultParagraphFont"/>
    <w:uiPriority w:val="99"/>
    <w:semiHidden/>
    <w:unhideWhenUsed/>
    <w:rsid w:val="00A15D9D"/>
    <w:rPr>
      <w:sz w:val="16"/>
      <w:szCs w:val="16"/>
    </w:rPr>
  </w:style>
  <w:style w:type="paragraph" w:styleId="CommentText">
    <w:name w:val="annotation text"/>
    <w:basedOn w:val="Normal"/>
    <w:link w:val="CommentTextChar"/>
    <w:uiPriority w:val="99"/>
    <w:semiHidden/>
    <w:unhideWhenUsed/>
    <w:rsid w:val="00A15D9D"/>
    <w:rPr>
      <w:sz w:val="20"/>
      <w:szCs w:val="20"/>
    </w:rPr>
  </w:style>
  <w:style w:type="character" w:customStyle="1" w:styleId="CommentTextChar">
    <w:name w:val="Comment Text Char"/>
    <w:basedOn w:val="DefaultParagraphFont"/>
    <w:link w:val="CommentText"/>
    <w:uiPriority w:val="99"/>
    <w:semiHidden/>
    <w:rsid w:val="00A15D9D"/>
    <w:rPr>
      <w:sz w:val="20"/>
      <w:szCs w:val="20"/>
    </w:rPr>
  </w:style>
  <w:style w:type="paragraph" w:styleId="CommentSubject">
    <w:name w:val="annotation subject"/>
    <w:basedOn w:val="CommentText"/>
    <w:next w:val="CommentText"/>
    <w:link w:val="CommentSubjectChar"/>
    <w:uiPriority w:val="99"/>
    <w:semiHidden/>
    <w:unhideWhenUsed/>
    <w:rsid w:val="00A15D9D"/>
    <w:rPr>
      <w:b/>
      <w:bCs/>
    </w:rPr>
  </w:style>
  <w:style w:type="character" w:customStyle="1" w:styleId="CommentSubjectChar">
    <w:name w:val="Comment Subject Char"/>
    <w:basedOn w:val="CommentTextChar"/>
    <w:link w:val="CommentSubject"/>
    <w:uiPriority w:val="99"/>
    <w:semiHidden/>
    <w:rsid w:val="00A15D9D"/>
    <w:rPr>
      <w:b/>
      <w:bCs/>
      <w:sz w:val="20"/>
      <w:szCs w:val="20"/>
    </w:rPr>
  </w:style>
  <w:style w:type="character" w:customStyle="1" w:styleId="Heading1Char">
    <w:name w:val="Heading 1 Char"/>
    <w:basedOn w:val="DefaultParagraphFont"/>
    <w:link w:val="Heading1"/>
    <w:uiPriority w:val="9"/>
    <w:rsid w:val="00F734F4"/>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4D2AD3"/>
    <w:rPr>
      <w:rFonts w:eastAsiaTheme="majorEastAsia" w:cstheme="majorBidi"/>
      <w:b/>
      <w:bCs/>
      <w:color w:val="1F497D" w:themeColor="text2"/>
      <w:sz w:val="24"/>
      <w:szCs w:val="26"/>
    </w:rPr>
  </w:style>
  <w:style w:type="character" w:styleId="Hyperlink">
    <w:name w:val="Hyperlink"/>
    <w:basedOn w:val="DefaultParagraphFont"/>
    <w:uiPriority w:val="99"/>
    <w:unhideWhenUsed/>
    <w:rsid w:val="00B558E8"/>
    <w:rPr>
      <w:color w:val="0000FF" w:themeColor="hyperlink"/>
      <w:u w:val="single"/>
    </w:rPr>
  </w:style>
  <w:style w:type="paragraph" w:styleId="Header">
    <w:name w:val="header"/>
    <w:basedOn w:val="Normal"/>
    <w:link w:val="HeaderChar"/>
    <w:uiPriority w:val="99"/>
    <w:unhideWhenUsed/>
    <w:rsid w:val="0023182E"/>
    <w:pPr>
      <w:tabs>
        <w:tab w:val="center" w:pos="4680"/>
        <w:tab w:val="right" w:pos="9360"/>
      </w:tabs>
      <w:spacing w:after="0"/>
    </w:pPr>
  </w:style>
  <w:style w:type="character" w:customStyle="1" w:styleId="HeaderChar">
    <w:name w:val="Header Char"/>
    <w:basedOn w:val="DefaultParagraphFont"/>
    <w:link w:val="Header"/>
    <w:uiPriority w:val="99"/>
    <w:rsid w:val="0023182E"/>
  </w:style>
  <w:style w:type="paragraph" w:styleId="Footer">
    <w:name w:val="footer"/>
    <w:basedOn w:val="Normal"/>
    <w:link w:val="FooterChar"/>
    <w:uiPriority w:val="99"/>
    <w:unhideWhenUsed/>
    <w:rsid w:val="0023182E"/>
    <w:pPr>
      <w:tabs>
        <w:tab w:val="center" w:pos="4680"/>
        <w:tab w:val="right" w:pos="9360"/>
      </w:tabs>
      <w:spacing w:after="0"/>
    </w:pPr>
  </w:style>
  <w:style w:type="character" w:customStyle="1" w:styleId="FooterChar">
    <w:name w:val="Footer Char"/>
    <w:basedOn w:val="DefaultParagraphFont"/>
    <w:link w:val="Footer"/>
    <w:uiPriority w:val="99"/>
    <w:rsid w:val="0023182E"/>
  </w:style>
  <w:style w:type="paragraph" w:styleId="EndnoteText">
    <w:name w:val="endnote text"/>
    <w:basedOn w:val="Normal"/>
    <w:link w:val="EndnoteTextChar"/>
    <w:uiPriority w:val="99"/>
    <w:semiHidden/>
    <w:unhideWhenUsed/>
    <w:rsid w:val="00875536"/>
    <w:pPr>
      <w:spacing w:after="0"/>
    </w:pPr>
    <w:rPr>
      <w:sz w:val="20"/>
      <w:szCs w:val="20"/>
    </w:rPr>
  </w:style>
  <w:style w:type="character" w:customStyle="1" w:styleId="EndnoteTextChar">
    <w:name w:val="Endnote Text Char"/>
    <w:basedOn w:val="DefaultParagraphFont"/>
    <w:link w:val="EndnoteText"/>
    <w:uiPriority w:val="99"/>
    <w:semiHidden/>
    <w:rsid w:val="00875536"/>
    <w:rPr>
      <w:sz w:val="20"/>
      <w:szCs w:val="20"/>
    </w:rPr>
  </w:style>
  <w:style w:type="character" w:styleId="EndnoteReference">
    <w:name w:val="endnote reference"/>
    <w:basedOn w:val="DefaultParagraphFont"/>
    <w:uiPriority w:val="99"/>
    <w:semiHidden/>
    <w:unhideWhenUsed/>
    <w:rsid w:val="00875536"/>
    <w:rPr>
      <w:vertAlign w:val="superscript"/>
    </w:rPr>
  </w:style>
  <w:style w:type="paragraph" w:customStyle="1" w:styleId="Figure">
    <w:name w:val="Figure"/>
    <w:basedOn w:val="Normal"/>
    <w:link w:val="FigureChar"/>
    <w:qFormat/>
    <w:rsid w:val="002E2AEE"/>
    <w:pPr>
      <w:jc w:val="center"/>
    </w:pPr>
    <w:rPr>
      <w:b/>
      <w:szCs w:val="24"/>
    </w:rPr>
  </w:style>
  <w:style w:type="character" w:customStyle="1" w:styleId="FigureChar">
    <w:name w:val="Figure Char"/>
    <w:basedOn w:val="DefaultParagraphFont"/>
    <w:link w:val="Figure"/>
    <w:rsid w:val="002E2AEE"/>
    <w:rPr>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AEE"/>
    <w:pPr>
      <w:spacing w:after="240" w:line="240" w:lineRule="auto"/>
    </w:pPr>
    <w:rPr>
      <w:sz w:val="24"/>
    </w:rPr>
  </w:style>
  <w:style w:type="paragraph" w:styleId="Heading1">
    <w:name w:val="heading 1"/>
    <w:basedOn w:val="Normal"/>
    <w:next w:val="Normal"/>
    <w:link w:val="Heading1Char"/>
    <w:uiPriority w:val="9"/>
    <w:qFormat/>
    <w:rsid w:val="00F734F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next w:val="Normal"/>
    <w:link w:val="Heading2Char"/>
    <w:uiPriority w:val="9"/>
    <w:unhideWhenUsed/>
    <w:qFormat/>
    <w:rsid w:val="004D2AD3"/>
    <w:pPr>
      <w:keepNext/>
      <w:keepLines/>
      <w:spacing w:before="360"/>
      <w:outlineLvl w:val="1"/>
    </w:pPr>
    <w:rPr>
      <w:rFonts w:eastAsiaTheme="majorEastAsia" w:cstheme="majorBidi"/>
      <w:b/>
      <w:bCs/>
      <w:color w:val="1F497D" w:themeColor="text2"/>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42B"/>
    <w:pPr>
      <w:ind w:left="720"/>
      <w:contextualSpacing/>
    </w:pPr>
  </w:style>
  <w:style w:type="paragraph" w:styleId="Quote">
    <w:name w:val="Quote"/>
    <w:basedOn w:val="Normal"/>
    <w:next w:val="Normal"/>
    <w:link w:val="QuoteChar"/>
    <w:uiPriority w:val="29"/>
    <w:qFormat/>
    <w:rsid w:val="00515574"/>
    <w:rPr>
      <w:rFonts w:eastAsiaTheme="minorEastAsia"/>
      <w:i/>
      <w:iCs/>
      <w:color w:val="000000" w:themeColor="text1"/>
      <w:lang w:eastAsia="ja-JP"/>
    </w:rPr>
  </w:style>
  <w:style w:type="character" w:customStyle="1" w:styleId="QuoteChar">
    <w:name w:val="Quote Char"/>
    <w:basedOn w:val="DefaultParagraphFont"/>
    <w:link w:val="Quote"/>
    <w:uiPriority w:val="29"/>
    <w:rsid w:val="00515574"/>
    <w:rPr>
      <w:rFonts w:eastAsiaTheme="minorEastAsia"/>
      <w:i/>
      <w:iCs/>
      <w:color w:val="000000" w:themeColor="text1"/>
      <w:lang w:eastAsia="ja-JP"/>
    </w:rPr>
  </w:style>
  <w:style w:type="paragraph" w:styleId="BalloonText">
    <w:name w:val="Balloon Text"/>
    <w:basedOn w:val="Normal"/>
    <w:link w:val="BalloonTextChar"/>
    <w:uiPriority w:val="99"/>
    <w:semiHidden/>
    <w:unhideWhenUsed/>
    <w:rsid w:val="005155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5574"/>
    <w:rPr>
      <w:rFonts w:ascii="Tahoma" w:hAnsi="Tahoma" w:cs="Tahoma"/>
      <w:sz w:val="16"/>
      <w:szCs w:val="16"/>
    </w:rPr>
  </w:style>
  <w:style w:type="character" w:styleId="CommentReference">
    <w:name w:val="annotation reference"/>
    <w:basedOn w:val="DefaultParagraphFont"/>
    <w:uiPriority w:val="99"/>
    <w:semiHidden/>
    <w:unhideWhenUsed/>
    <w:rsid w:val="00A15D9D"/>
    <w:rPr>
      <w:sz w:val="16"/>
      <w:szCs w:val="16"/>
    </w:rPr>
  </w:style>
  <w:style w:type="paragraph" w:styleId="CommentText">
    <w:name w:val="annotation text"/>
    <w:basedOn w:val="Normal"/>
    <w:link w:val="CommentTextChar"/>
    <w:uiPriority w:val="99"/>
    <w:semiHidden/>
    <w:unhideWhenUsed/>
    <w:rsid w:val="00A15D9D"/>
    <w:rPr>
      <w:sz w:val="20"/>
      <w:szCs w:val="20"/>
    </w:rPr>
  </w:style>
  <w:style w:type="character" w:customStyle="1" w:styleId="CommentTextChar">
    <w:name w:val="Comment Text Char"/>
    <w:basedOn w:val="DefaultParagraphFont"/>
    <w:link w:val="CommentText"/>
    <w:uiPriority w:val="99"/>
    <w:semiHidden/>
    <w:rsid w:val="00A15D9D"/>
    <w:rPr>
      <w:sz w:val="20"/>
      <w:szCs w:val="20"/>
    </w:rPr>
  </w:style>
  <w:style w:type="paragraph" w:styleId="CommentSubject">
    <w:name w:val="annotation subject"/>
    <w:basedOn w:val="CommentText"/>
    <w:next w:val="CommentText"/>
    <w:link w:val="CommentSubjectChar"/>
    <w:uiPriority w:val="99"/>
    <w:semiHidden/>
    <w:unhideWhenUsed/>
    <w:rsid w:val="00A15D9D"/>
    <w:rPr>
      <w:b/>
      <w:bCs/>
    </w:rPr>
  </w:style>
  <w:style w:type="character" w:customStyle="1" w:styleId="CommentSubjectChar">
    <w:name w:val="Comment Subject Char"/>
    <w:basedOn w:val="CommentTextChar"/>
    <w:link w:val="CommentSubject"/>
    <w:uiPriority w:val="99"/>
    <w:semiHidden/>
    <w:rsid w:val="00A15D9D"/>
    <w:rPr>
      <w:b/>
      <w:bCs/>
      <w:sz w:val="20"/>
      <w:szCs w:val="20"/>
    </w:rPr>
  </w:style>
  <w:style w:type="character" w:customStyle="1" w:styleId="Heading1Char">
    <w:name w:val="Heading 1 Char"/>
    <w:basedOn w:val="DefaultParagraphFont"/>
    <w:link w:val="Heading1"/>
    <w:uiPriority w:val="9"/>
    <w:rsid w:val="00F734F4"/>
    <w:rPr>
      <w:rFonts w:asciiTheme="majorHAnsi" w:eastAsiaTheme="majorEastAsia" w:hAnsiTheme="majorHAnsi" w:cstheme="majorBidi"/>
      <w:b/>
      <w:bCs/>
      <w:color w:val="365F91" w:themeColor="accent1" w:themeShade="BF"/>
      <w:sz w:val="28"/>
      <w:szCs w:val="28"/>
      <w:lang w:eastAsia="ja-JP"/>
    </w:rPr>
  </w:style>
  <w:style w:type="character" w:customStyle="1" w:styleId="Heading2Char">
    <w:name w:val="Heading 2 Char"/>
    <w:basedOn w:val="DefaultParagraphFont"/>
    <w:link w:val="Heading2"/>
    <w:uiPriority w:val="9"/>
    <w:rsid w:val="004D2AD3"/>
    <w:rPr>
      <w:rFonts w:eastAsiaTheme="majorEastAsia" w:cstheme="majorBidi"/>
      <w:b/>
      <w:bCs/>
      <w:color w:val="1F497D" w:themeColor="text2"/>
      <w:sz w:val="24"/>
      <w:szCs w:val="26"/>
    </w:rPr>
  </w:style>
  <w:style w:type="character" w:styleId="Hyperlink">
    <w:name w:val="Hyperlink"/>
    <w:basedOn w:val="DefaultParagraphFont"/>
    <w:uiPriority w:val="99"/>
    <w:unhideWhenUsed/>
    <w:rsid w:val="00B558E8"/>
    <w:rPr>
      <w:color w:val="0000FF" w:themeColor="hyperlink"/>
      <w:u w:val="single"/>
    </w:rPr>
  </w:style>
  <w:style w:type="paragraph" w:styleId="Header">
    <w:name w:val="header"/>
    <w:basedOn w:val="Normal"/>
    <w:link w:val="HeaderChar"/>
    <w:uiPriority w:val="99"/>
    <w:unhideWhenUsed/>
    <w:rsid w:val="0023182E"/>
    <w:pPr>
      <w:tabs>
        <w:tab w:val="center" w:pos="4680"/>
        <w:tab w:val="right" w:pos="9360"/>
      </w:tabs>
      <w:spacing w:after="0"/>
    </w:pPr>
  </w:style>
  <w:style w:type="character" w:customStyle="1" w:styleId="HeaderChar">
    <w:name w:val="Header Char"/>
    <w:basedOn w:val="DefaultParagraphFont"/>
    <w:link w:val="Header"/>
    <w:uiPriority w:val="99"/>
    <w:rsid w:val="0023182E"/>
  </w:style>
  <w:style w:type="paragraph" w:styleId="Footer">
    <w:name w:val="footer"/>
    <w:basedOn w:val="Normal"/>
    <w:link w:val="FooterChar"/>
    <w:uiPriority w:val="99"/>
    <w:unhideWhenUsed/>
    <w:rsid w:val="0023182E"/>
    <w:pPr>
      <w:tabs>
        <w:tab w:val="center" w:pos="4680"/>
        <w:tab w:val="right" w:pos="9360"/>
      </w:tabs>
      <w:spacing w:after="0"/>
    </w:pPr>
  </w:style>
  <w:style w:type="character" w:customStyle="1" w:styleId="FooterChar">
    <w:name w:val="Footer Char"/>
    <w:basedOn w:val="DefaultParagraphFont"/>
    <w:link w:val="Footer"/>
    <w:uiPriority w:val="99"/>
    <w:rsid w:val="0023182E"/>
  </w:style>
  <w:style w:type="paragraph" w:styleId="EndnoteText">
    <w:name w:val="endnote text"/>
    <w:basedOn w:val="Normal"/>
    <w:link w:val="EndnoteTextChar"/>
    <w:uiPriority w:val="99"/>
    <w:semiHidden/>
    <w:unhideWhenUsed/>
    <w:rsid w:val="00875536"/>
    <w:pPr>
      <w:spacing w:after="0"/>
    </w:pPr>
    <w:rPr>
      <w:sz w:val="20"/>
      <w:szCs w:val="20"/>
    </w:rPr>
  </w:style>
  <w:style w:type="character" w:customStyle="1" w:styleId="EndnoteTextChar">
    <w:name w:val="Endnote Text Char"/>
    <w:basedOn w:val="DefaultParagraphFont"/>
    <w:link w:val="EndnoteText"/>
    <w:uiPriority w:val="99"/>
    <w:semiHidden/>
    <w:rsid w:val="00875536"/>
    <w:rPr>
      <w:sz w:val="20"/>
      <w:szCs w:val="20"/>
    </w:rPr>
  </w:style>
  <w:style w:type="character" w:styleId="EndnoteReference">
    <w:name w:val="endnote reference"/>
    <w:basedOn w:val="DefaultParagraphFont"/>
    <w:uiPriority w:val="99"/>
    <w:semiHidden/>
    <w:unhideWhenUsed/>
    <w:rsid w:val="00875536"/>
    <w:rPr>
      <w:vertAlign w:val="superscript"/>
    </w:rPr>
  </w:style>
  <w:style w:type="paragraph" w:customStyle="1" w:styleId="Figure">
    <w:name w:val="Figure"/>
    <w:basedOn w:val="Normal"/>
    <w:link w:val="FigureChar"/>
    <w:qFormat/>
    <w:rsid w:val="002E2AEE"/>
    <w:pPr>
      <w:jc w:val="center"/>
    </w:pPr>
    <w:rPr>
      <w:b/>
      <w:szCs w:val="24"/>
    </w:rPr>
  </w:style>
  <w:style w:type="character" w:customStyle="1" w:styleId="FigureChar">
    <w:name w:val="Figure Char"/>
    <w:basedOn w:val="DefaultParagraphFont"/>
    <w:link w:val="Figure"/>
    <w:rsid w:val="002E2AEE"/>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60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4.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28" Type="http://schemas.microsoft.com/office/2011/relationships/commentsExtended" Target="commentsExtended.xml"/><Relationship Id="rId10" Type="http://schemas.openxmlformats.org/officeDocument/2006/relationships/hyperlink" Target="http://www.healthextensiontoolkit.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healthextensiontoolit.org" TargetMode="External"/><Relationship Id="rId14" Type="http://schemas.openxmlformats.org/officeDocument/2006/relationships/header" Target="header1.xml"/><Relationship Id="rId22" Type="http://schemas.openxmlformats.org/officeDocument/2006/relationships/hyperlink" Target="http://www.healthextensiontoolkit.org" TargetMode="External"/><Relationship Id="rId27"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hannonStd-Book">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039"/>
    <w:rsid w:val="001600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40E90E44D54C79B6D06D3DEA83FBD5">
    <w:name w:val="FE40E90E44D54C79B6D06D3DEA83FBD5"/>
    <w:rsid w:val="0016003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E40E90E44D54C79B6D06D3DEA83FBD5">
    <w:name w:val="FE40E90E44D54C79B6D06D3DEA83FBD5"/>
    <w:rsid w:val="001600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dd</b:Tag>
    <b:SourceType>JournalArticle</b:SourceType>
    <b:Guid>{EF47ED6E-311E-4458-A36B-C20074128785}</b:Guid>
    <b:Title>d</b:Title>
    <b:Year>d</b:Year>
    <b:Author>
      <b:Author>
        <b:NameList>
          <b:Person>
            <b:Last>d</b:Last>
          </b:Person>
        </b:NameList>
      </b:Author>
    </b:Author>
    <b:JournalName>d</b:JournalName>
    <b:Pages>d</b:Pages>
    <b:RefOrder>1</b:RefOrder>
  </b:Source>
</b:Sources>
</file>

<file path=customXml/itemProps1.xml><?xml version="1.0" encoding="utf-8"?>
<ds:datastoreItem xmlns:ds="http://schemas.openxmlformats.org/officeDocument/2006/customXml" ds:itemID="{90CFE728-6125-40E2-9177-832600DC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3500</Words>
  <Characters>19956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Lomas2211</dc:creator>
  <cp:lastModifiedBy>Molly Bleecker</cp:lastModifiedBy>
  <cp:revision>2</cp:revision>
  <cp:lastPrinted>2014-06-05T19:19:00Z</cp:lastPrinted>
  <dcterms:created xsi:type="dcterms:W3CDTF">2015-02-09T22:07:00Z</dcterms:created>
  <dcterms:modified xsi:type="dcterms:W3CDTF">2015-02-09T22:07:00Z</dcterms:modified>
</cp:coreProperties>
</file>